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CBB4" w14:textId="77777777" w:rsidR="00C04F86" w:rsidRPr="00202368" w:rsidRDefault="00C04F86" w:rsidP="001C5C53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7FBD6556" w14:textId="77777777" w:rsidR="00C04F86" w:rsidRPr="00202368" w:rsidRDefault="00C04F86" w:rsidP="001C5C53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444BC098" w14:textId="77777777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0D626B26" w14:textId="77777777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2F030D8F" w14:textId="77777777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6766D6BD" w14:textId="77777777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5D1C4DDE" w14:textId="77777777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471DDFCE" w14:textId="77777777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3D166605" w14:textId="782E1212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0C4C39BE" w14:textId="655F7CB5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0C50E8BE" w14:textId="26A3236C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14822324" w14:textId="54717540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6C0703B8" w14:textId="1A782D4F" w:rsidR="00C04F86" w:rsidRPr="00202368" w:rsidRDefault="00FC517C" w:rsidP="001C5C53">
      <w:pPr>
        <w:spacing w:before="120" w:after="120" w:line="276" w:lineRule="auto"/>
        <w:rPr>
          <w:rFonts w:ascii="Verdana" w:hAnsi="Verdana"/>
          <w:noProof/>
        </w:rPr>
      </w:pPr>
      <w:r w:rsidRPr="00202368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5ABF7194" wp14:editId="6AF625DE">
            <wp:simplePos x="0" y="0"/>
            <wp:positionH relativeFrom="margin">
              <wp:posOffset>87630</wp:posOffset>
            </wp:positionH>
            <wp:positionV relativeFrom="paragraph">
              <wp:posOffset>2540</wp:posOffset>
            </wp:positionV>
            <wp:extent cx="5711904" cy="1886505"/>
            <wp:effectExtent l="0" t="0" r="3175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04" cy="18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0E6D5" w14:textId="655D6CCB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7A720D2E" w14:textId="170CC354" w:rsidR="00C04F86" w:rsidRPr="00202368" w:rsidRDefault="00C04F86" w:rsidP="001C5C53">
      <w:pPr>
        <w:spacing w:before="120" w:after="120" w:line="276" w:lineRule="auto"/>
        <w:rPr>
          <w:rFonts w:ascii="Verdana" w:hAnsi="Verdana"/>
          <w:noProof/>
        </w:rPr>
      </w:pPr>
    </w:p>
    <w:p w14:paraId="4643022A" w14:textId="643D3DD6" w:rsidR="00C04F86" w:rsidRPr="00202368" w:rsidRDefault="00C04F86" w:rsidP="001C5C53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6729CFD1" w14:textId="1FC92C91" w:rsidR="00C04F86" w:rsidRPr="00202368" w:rsidRDefault="00C04F86" w:rsidP="001C5C53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58F62316" w14:textId="76F4CC82" w:rsidR="00C04F86" w:rsidRPr="00202368" w:rsidRDefault="00C04F86" w:rsidP="001C5C53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039B9957" w14:textId="77777777" w:rsidR="008D4B1B" w:rsidRPr="008D4B1B" w:rsidRDefault="008D4B1B" w:rsidP="008D4B1B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1FB1F729" w14:textId="77777777" w:rsidR="008D4B1B" w:rsidRPr="008D4B1B" w:rsidRDefault="008D4B1B" w:rsidP="008D4B1B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4CEB4BBE" w14:textId="77777777" w:rsidR="008D4B1B" w:rsidRPr="008D4B1B" w:rsidRDefault="008D4B1B" w:rsidP="008D4B1B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2C513342" w14:textId="77777777" w:rsidR="008D4B1B" w:rsidRPr="008D4B1B" w:rsidRDefault="008D4B1B" w:rsidP="008D4B1B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1D831BFF" w14:textId="77777777" w:rsidR="008D4B1B" w:rsidRPr="008D4B1B" w:rsidRDefault="008D4B1B" w:rsidP="008D4B1B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487BB255" w14:textId="42284245" w:rsidR="00984B8D" w:rsidRPr="00202368" w:rsidRDefault="00984B8D" w:rsidP="00984B8D">
      <w:pPr>
        <w:spacing w:line="276" w:lineRule="auto"/>
        <w:ind w:right="-290"/>
        <w:rPr>
          <w:rFonts w:ascii="Verdana" w:hAnsi="Verdana" w:cs="Arial"/>
          <w:b/>
          <w:bCs/>
          <w:color w:val="0070C0"/>
          <w:sz w:val="32"/>
          <w:szCs w:val="32"/>
        </w:rPr>
      </w:pPr>
      <w:r w:rsidRPr="00202368">
        <w:rPr>
          <w:rFonts w:ascii="Verdana" w:hAnsi="Verdana" w:cs="Arial"/>
          <w:b/>
          <w:bCs/>
          <w:color w:val="0070C0"/>
          <w:sz w:val="32"/>
          <w:szCs w:val="32"/>
        </w:rPr>
        <w:t xml:space="preserve">MODULE II </w:t>
      </w:r>
    </w:p>
    <w:p w14:paraId="1EC37B08" w14:textId="77777777" w:rsidR="00CE0CA7" w:rsidRPr="00202368" w:rsidRDefault="00CE0CA7" w:rsidP="00CE0CA7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4C53A51E" w14:textId="77A9A349" w:rsidR="00CE0CA7" w:rsidRPr="005329A6" w:rsidRDefault="00CE0CA7" w:rsidP="005329A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Arial"/>
          <w:b/>
          <w:bCs/>
          <w:color w:val="0070C0"/>
          <w:sz w:val="22"/>
          <w:szCs w:val="22"/>
        </w:rPr>
      </w:pPr>
      <w:r w:rsidRPr="005329A6">
        <w:rPr>
          <w:rFonts w:ascii="Verdana" w:hAnsi="Verdana" w:cs="Arial"/>
          <w:b/>
          <w:bCs/>
          <w:color w:val="0070C0"/>
          <w:sz w:val="22"/>
          <w:szCs w:val="22"/>
        </w:rPr>
        <w:t>Démocratie sanitaire</w:t>
      </w:r>
    </w:p>
    <w:p w14:paraId="06CE2475" w14:textId="1B4C3901" w:rsidR="00C04F86" w:rsidRPr="00202368" w:rsidRDefault="00C04F86" w:rsidP="001C5C53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</w:p>
    <w:p w14:paraId="4C25FDFD" w14:textId="64061200" w:rsidR="00D84E7C" w:rsidRPr="00202368" w:rsidRDefault="00EA6E40" w:rsidP="001C5C53">
      <w:pPr>
        <w:spacing w:before="120" w:after="120" w:line="276" w:lineRule="auto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  <w:r w:rsidRPr="00202368"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  <w:t xml:space="preserve"> </w:t>
      </w:r>
      <w:r w:rsidR="00D84E7C" w:rsidRPr="00202368"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  <w:br w:type="page"/>
      </w:r>
    </w:p>
    <w:p w14:paraId="0B0E3719" w14:textId="377CDC8E" w:rsidR="00BD1382" w:rsidRPr="00202368" w:rsidRDefault="00A61163" w:rsidP="001C5C53">
      <w:pPr>
        <w:spacing w:before="120" w:after="120" w:line="276" w:lineRule="auto"/>
        <w:jc w:val="both"/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</w:pPr>
      <w:r w:rsidRPr="00202368">
        <w:rPr>
          <w:rFonts w:ascii="Verdana" w:hAnsi="Verdana" w:cs="Arial"/>
          <w:b/>
          <w:bCs/>
          <w:color w:val="2F5496" w:themeColor="accent1" w:themeShade="BF"/>
          <w:sz w:val="22"/>
          <w:szCs w:val="22"/>
        </w:rPr>
        <w:lastRenderedPageBreak/>
        <w:t>Démocratie sanitaire</w:t>
      </w:r>
    </w:p>
    <w:p w14:paraId="0B0E371A" w14:textId="77777777" w:rsidR="00224A75" w:rsidRPr="00202368" w:rsidRDefault="00224A75" w:rsidP="00D01153">
      <w:pPr>
        <w:shd w:val="clear" w:color="auto" w:fill="FFFFFF"/>
        <w:spacing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202368">
        <w:rPr>
          <w:rFonts w:ascii="Verdana" w:hAnsi="Verdana" w:cs="Arial"/>
          <w:sz w:val="22"/>
          <w:szCs w:val="22"/>
        </w:rPr>
        <w:fldChar w:fldCharType="begin"/>
      </w:r>
      <w:r w:rsidRPr="00202368">
        <w:rPr>
          <w:rFonts w:ascii="Verdana" w:hAnsi="Verdana" w:cs="Arial"/>
          <w:sz w:val="22"/>
          <w:szCs w:val="22"/>
        </w:rPr>
        <w:instrText xml:space="preserve"> INCLUDEPICTURE "/var/folders/_m/vhpf_d8935b1f5_td8l15s0w00018n/T/com.microsoft.Word/WebArchiveCopyPasteTempFiles/page1image46525888" \* MERGEFORMATINET </w:instrText>
      </w:r>
      <w:r w:rsidRPr="00202368">
        <w:rPr>
          <w:rFonts w:ascii="Verdana" w:hAnsi="Verdana" w:cs="Arial"/>
          <w:sz w:val="22"/>
          <w:szCs w:val="22"/>
        </w:rPr>
        <w:fldChar w:fldCharType="separate"/>
      </w:r>
      <w:r w:rsidRPr="00202368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0B0E3792" wp14:editId="0B0E3793">
            <wp:extent cx="5756910" cy="21590"/>
            <wp:effectExtent l="0" t="0" r="0" b="3810"/>
            <wp:docPr id="3" name="Image 3" descr="page1image4652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65258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368">
        <w:rPr>
          <w:rFonts w:ascii="Verdana" w:hAnsi="Verdana" w:cs="Arial"/>
          <w:sz w:val="22"/>
          <w:szCs w:val="22"/>
        </w:rPr>
        <w:fldChar w:fldCharType="end"/>
      </w:r>
    </w:p>
    <w:p w14:paraId="0B0E371C" w14:textId="77777777" w:rsidR="00EF1185" w:rsidRPr="008D4B1B" w:rsidRDefault="00EF1185" w:rsidP="001C5C53">
      <w:pPr>
        <w:pStyle w:val="Normal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 xml:space="preserve">Bases légales fédérales </w:t>
      </w:r>
    </w:p>
    <w:p w14:paraId="0B0E371E" w14:textId="5CC47CB1" w:rsidR="00EF1185" w:rsidRPr="008D4B1B" w:rsidRDefault="00EF1185" w:rsidP="00FC0B4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Initiative</w:t>
      </w:r>
      <w:r w:rsidR="00A61163" w:rsidRPr="008D4B1B">
        <w:rPr>
          <w:rFonts w:ascii="Verdana" w:hAnsi="Verdana" w:cs="Arial"/>
          <w:sz w:val="20"/>
          <w:szCs w:val="20"/>
        </w:rPr>
        <w:t xml:space="preserve"> tendant à une révision complète ou partielle de la constitution (</w:t>
      </w:r>
      <w:hyperlink r:id="rId9" w:anchor="art_139" w:history="1">
        <w:r w:rsidR="00A61163" w:rsidRPr="00D1637C">
          <w:rPr>
            <w:rStyle w:val="Lienhypertexte"/>
            <w:rFonts w:ascii="Verdana" w:hAnsi="Verdana" w:cs="Arial"/>
            <w:sz w:val="20"/>
            <w:szCs w:val="20"/>
          </w:rPr>
          <w:t>art. 139 cst</w:t>
        </w:r>
      </w:hyperlink>
      <w:r w:rsidR="00A61163" w:rsidRPr="008D4B1B">
        <w:rPr>
          <w:rFonts w:ascii="Verdana" w:hAnsi="Verdana" w:cs="Arial"/>
          <w:sz w:val="20"/>
          <w:szCs w:val="20"/>
        </w:rPr>
        <w:t>)</w:t>
      </w:r>
    </w:p>
    <w:p w14:paraId="0B0E3720" w14:textId="7D06E43C" w:rsidR="00EF1185" w:rsidRPr="008D4B1B" w:rsidRDefault="00EF1185" w:rsidP="00FC0B4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Référendum</w:t>
      </w:r>
      <w:r w:rsidR="00A61163" w:rsidRPr="008D4B1B">
        <w:rPr>
          <w:rFonts w:ascii="Verdana" w:hAnsi="Verdana" w:cs="Arial"/>
          <w:sz w:val="20"/>
          <w:szCs w:val="20"/>
        </w:rPr>
        <w:t xml:space="preserve"> obligatoire ou facultatif </w:t>
      </w:r>
      <w:r w:rsidR="00894496" w:rsidRPr="006D0E09">
        <w:rPr>
          <w:rFonts w:ascii="Verdana" w:hAnsi="Verdana" w:cs="Arial"/>
          <w:sz w:val="20"/>
          <w:szCs w:val="20"/>
        </w:rPr>
        <w:t>(</w:t>
      </w:r>
      <w:hyperlink r:id="rId10" w:history="1">
        <w:r w:rsidR="00894496" w:rsidRPr="004D2DA7">
          <w:rPr>
            <w:rStyle w:val="Lienhypertexte"/>
            <w:rFonts w:ascii="Verdana" w:hAnsi="Verdana" w:cs="Arial"/>
            <w:sz w:val="20"/>
            <w:szCs w:val="20"/>
          </w:rPr>
          <w:t>art. 140</w:t>
        </w:r>
      </w:hyperlink>
      <w:r w:rsidR="00894496" w:rsidRPr="006D0E09">
        <w:rPr>
          <w:rFonts w:ascii="Verdana" w:hAnsi="Verdana" w:cs="Arial"/>
          <w:sz w:val="20"/>
          <w:szCs w:val="20"/>
        </w:rPr>
        <w:t xml:space="preserve"> et </w:t>
      </w:r>
      <w:hyperlink r:id="rId11" w:history="1">
        <w:r w:rsidR="00894496" w:rsidRPr="004D2DA7">
          <w:rPr>
            <w:rStyle w:val="Lienhypertexte"/>
            <w:rFonts w:ascii="Verdana" w:hAnsi="Verdana" w:cs="Arial"/>
            <w:sz w:val="20"/>
            <w:szCs w:val="20"/>
          </w:rPr>
          <w:t>141 cst</w:t>
        </w:r>
      </w:hyperlink>
      <w:r w:rsidR="00894496" w:rsidRPr="006D0E09">
        <w:rPr>
          <w:rFonts w:ascii="Verdana" w:hAnsi="Verdana" w:cs="Arial"/>
          <w:sz w:val="20"/>
          <w:szCs w:val="20"/>
        </w:rPr>
        <w:t>)</w:t>
      </w:r>
    </w:p>
    <w:p w14:paraId="0B0E3722" w14:textId="77777777" w:rsidR="00EF1185" w:rsidRPr="008D4B1B" w:rsidRDefault="00EF1185" w:rsidP="00FC0B4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Participation</w:t>
      </w:r>
      <w:r w:rsidRPr="008D4B1B">
        <w:rPr>
          <w:rFonts w:ascii="Verdana" w:hAnsi="Verdana" w:cs="Arial"/>
          <w:sz w:val="20"/>
          <w:szCs w:val="20"/>
        </w:rPr>
        <w:t xml:space="preserve"> des patients</w:t>
      </w:r>
    </w:p>
    <w:p w14:paraId="0B0E3724" w14:textId="0ADC6050" w:rsidR="00EF1185" w:rsidRPr="008D4B1B" w:rsidRDefault="00A61163" w:rsidP="001C5C53">
      <w:pPr>
        <w:pStyle w:val="Paragraphedeliste"/>
        <w:numPr>
          <w:ilvl w:val="0"/>
          <w:numId w:val="11"/>
        </w:numPr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Par la </w:t>
      </w:r>
      <w:proofErr w:type="spellStart"/>
      <w:r w:rsidR="00A667D2" w:rsidRPr="008D4B1B">
        <w:rPr>
          <w:rFonts w:ascii="Verdana" w:hAnsi="Verdana" w:cs="Arial"/>
          <w:sz w:val="20"/>
          <w:szCs w:val="20"/>
        </w:rPr>
        <w:t>LAMal</w:t>
      </w:r>
      <w:proofErr w:type="spellEnd"/>
      <w:r w:rsidRPr="008D4B1B">
        <w:rPr>
          <w:rFonts w:ascii="Verdana" w:hAnsi="Verdana" w:cs="Arial"/>
          <w:sz w:val="20"/>
          <w:szCs w:val="20"/>
        </w:rPr>
        <w:t xml:space="preserve"> (</w:t>
      </w:r>
      <w:hyperlink r:id="rId12" w:history="1">
        <w:r w:rsidR="00900051" w:rsidRPr="00AE4EB9">
          <w:rPr>
            <w:rStyle w:val="Lienhypertexte"/>
            <w:rFonts w:ascii="Verdana" w:hAnsi="Verdana" w:cs="Arial"/>
            <w:sz w:val="20"/>
            <w:szCs w:val="20"/>
          </w:rPr>
          <w:t xml:space="preserve">art. 37 </w:t>
        </w:r>
        <w:proofErr w:type="spellStart"/>
        <w:r w:rsidR="00900051" w:rsidRPr="00AE4EB9">
          <w:rPr>
            <w:rStyle w:val="Lienhypertexte"/>
            <w:rFonts w:ascii="Verdana" w:hAnsi="Verdana" w:cs="Arial"/>
            <w:sz w:val="20"/>
            <w:szCs w:val="20"/>
          </w:rPr>
          <w:t>Oamal</w:t>
        </w:r>
        <w:proofErr w:type="spellEnd"/>
        <w:r w:rsidR="00900051" w:rsidRPr="00AE4EB9">
          <w:rPr>
            <w:rStyle w:val="Lienhypertexte"/>
            <w:rFonts w:ascii="Verdana" w:hAnsi="Verdana" w:cs="Arial"/>
            <w:sz w:val="20"/>
            <w:szCs w:val="20"/>
          </w:rPr>
          <w:t> </w:t>
        </w:r>
      </w:hyperlink>
      <w:r w:rsidR="00E607E0" w:rsidRPr="008D4B1B">
        <w:rPr>
          <w:rFonts w:ascii="Verdana" w:hAnsi="Verdana" w:cs="Arial"/>
          <w:sz w:val="20"/>
          <w:szCs w:val="20"/>
        </w:rPr>
        <w:t>: « </w:t>
      </w:r>
      <w:r w:rsidRPr="008D4B1B">
        <w:rPr>
          <w:rFonts w:ascii="Verdana" w:hAnsi="Verdana" w:cs="Arial"/>
          <w:i/>
          <w:iCs/>
          <w:sz w:val="20"/>
          <w:szCs w:val="20"/>
        </w:rPr>
        <w:t xml:space="preserve">en cas de traitement hospitalier en suisse dans un hôpital répertorié suivi par des personnes qui résident dans un état membre de l’union européenne, en </w:t>
      </w:r>
      <w:r w:rsidR="004867FF" w:rsidRPr="008D4B1B">
        <w:rPr>
          <w:rFonts w:ascii="Verdana" w:hAnsi="Verdana" w:cs="Arial"/>
          <w:i/>
          <w:iCs/>
          <w:sz w:val="20"/>
          <w:szCs w:val="20"/>
        </w:rPr>
        <w:t>Islande</w:t>
      </w:r>
      <w:r w:rsidRPr="008D4B1B">
        <w:rPr>
          <w:rFonts w:ascii="Verdana" w:hAnsi="Verdana" w:cs="Arial"/>
          <w:i/>
          <w:iCs/>
          <w:sz w:val="20"/>
          <w:szCs w:val="20"/>
        </w:rPr>
        <w:t xml:space="preserve">, au </w:t>
      </w:r>
      <w:r w:rsidR="004867FF" w:rsidRPr="008D4B1B">
        <w:rPr>
          <w:rFonts w:ascii="Verdana" w:hAnsi="Verdana" w:cs="Arial"/>
          <w:i/>
          <w:iCs/>
          <w:sz w:val="20"/>
          <w:szCs w:val="20"/>
        </w:rPr>
        <w:t>Liechtenstein</w:t>
      </w:r>
      <w:r w:rsidRPr="008D4B1B">
        <w:rPr>
          <w:rFonts w:ascii="Verdana" w:hAnsi="Verdana" w:cs="Arial"/>
          <w:i/>
          <w:iCs/>
          <w:sz w:val="20"/>
          <w:szCs w:val="20"/>
        </w:rPr>
        <w:t xml:space="preserve"> ou en </w:t>
      </w:r>
      <w:r w:rsidR="004867FF" w:rsidRPr="008D4B1B">
        <w:rPr>
          <w:rFonts w:ascii="Verdana" w:hAnsi="Verdana" w:cs="Arial"/>
          <w:i/>
          <w:iCs/>
          <w:sz w:val="20"/>
          <w:szCs w:val="20"/>
        </w:rPr>
        <w:t>Norvège</w:t>
      </w:r>
      <w:r w:rsidRPr="008D4B1B">
        <w:rPr>
          <w:rFonts w:ascii="Verdana" w:hAnsi="Verdana" w:cs="Arial"/>
          <w:i/>
          <w:iCs/>
          <w:sz w:val="20"/>
          <w:szCs w:val="20"/>
        </w:rPr>
        <w:t xml:space="preserve"> lors d’un séjour en suisse pour lequel elles ont droit à l’entraide internationale en matière de prestations en vertu de l’</w:t>
      </w:r>
      <w:hyperlink r:id="rId13" w:history="1">
        <w:r w:rsidR="00830BF8" w:rsidRPr="00C0107E">
          <w:rPr>
            <w:rStyle w:val="Lienhypertexte"/>
            <w:rFonts w:ascii="Verdana" w:hAnsi="Verdana" w:cs="Arial"/>
            <w:i/>
            <w:iCs/>
            <w:sz w:val="20"/>
            <w:szCs w:val="20"/>
          </w:rPr>
          <w:t>art. 95</w:t>
        </w:r>
        <w:r w:rsidR="00830BF8" w:rsidRPr="00C0107E">
          <w:rPr>
            <w:rStyle w:val="Lienhypertexte"/>
            <w:rFonts w:ascii="Verdana" w:hAnsi="Verdana" w:cs="Arial"/>
            <w:sz w:val="20"/>
            <w:szCs w:val="20"/>
          </w:rPr>
          <w:t>a</w:t>
        </w:r>
        <w:r w:rsidR="00830BF8" w:rsidRPr="00C0107E">
          <w:rPr>
            <w:rStyle w:val="Lienhypertexte"/>
            <w:rFonts w:ascii="Verdana" w:hAnsi="Verdana" w:cs="Arial"/>
            <w:i/>
            <w:iCs/>
            <w:sz w:val="20"/>
            <w:szCs w:val="20"/>
          </w:rPr>
          <w:t xml:space="preserve"> </w:t>
        </w:r>
        <w:proofErr w:type="spellStart"/>
        <w:r w:rsidR="00830BF8" w:rsidRPr="00C0107E">
          <w:rPr>
            <w:rStyle w:val="Lienhypertexte"/>
            <w:rFonts w:ascii="Verdana" w:hAnsi="Verdana" w:cs="Arial"/>
            <w:i/>
            <w:iCs/>
            <w:sz w:val="20"/>
            <w:szCs w:val="20"/>
          </w:rPr>
          <w:t>LAMal</w:t>
        </w:r>
        <w:proofErr w:type="spellEnd"/>
      </w:hyperlink>
      <w:r w:rsidR="00830BF8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8D4B1B">
        <w:rPr>
          <w:rFonts w:ascii="Verdana" w:hAnsi="Verdana" w:cs="Arial"/>
          <w:i/>
          <w:iCs/>
          <w:sz w:val="20"/>
          <w:szCs w:val="20"/>
        </w:rPr>
        <w:t>l’assureur étranger assume les rémunérations facturées conformément à l’</w:t>
      </w:r>
      <w:hyperlink r:id="rId14" w:history="1">
        <w:r w:rsidR="005018FE" w:rsidRPr="00AF358F">
          <w:rPr>
            <w:rStyle w:val="Lienhypertexte"/>
            <w:rFonts w:ascii="Verdana" w:hAnsi="Verdana" w:cs="Arial"/>
            <w:i/>
            <w:iCs/>
            <w:sz w:val="20"/>
            <w:szCs w:val="20"/>
          </w:rPr>
          <w:t xml:space="preserve">art. 49, al. 1, </w:t>
        </w:r>
        <w:proofErr w:type="spellStart"/>
        <w:r w:rsidR="005018FE" w:rsidRPr="00AF358F">
          <w:rPr>
            <w:rStyle w:val="Lienhypertexte"/>
            <w:rFonts w:ascii="Verdana" w:hAnsi="Verdana" w:cs="Arial"/>
            <w:i/>
            <w:iCs/>
            <w:sz w:val="20"/>
            <w:szCs w:val="20"/>
          </w:rPr>
          <w:t>LAMal</w:t>
        </w:r>
        <w:proofErr w:type="spellEnd"/>
        <w:r w:rsidR="005018FE" w:rsidRPr="00AF358F">
          <w:rPr>
            <w:rStyle w:val="Lienhypertexte"/>
            <w:rFonts w:ascii="Verdana" w:hAnsi="Verdana" w:cs="Arial"/>
            <w:sz w:val="20"/>
            <w:szCs w:val="20"/>
          </w:rPr>
          <w:t> </w:t>
        </w:r>
      </w:hyperlink>
      <w:r w:rsidR="00E607E0" w:rsidRPr="008D4B1B">
        <w:rPr>
          <w:rFonts w:ascii="Verdana" w:hAnsi="Verdana" w:cs="Arial"/>
          <w:sz w:val="20"/>
          <w:szCs w:val="20"/>
        </w:rPr>
        <w:t>»</w:t>
      </w:r>
      <w:r w:rsidR="00EF1185" w:rsidRPr="008D4B1B">
        <w:rPr>
          <w:rFonts w:ascii="Verdana" w:hAnsi="Verdana" w:cs="Arial"/>
          <w:sz w:val="20"/>
          <w:szCs w:val="20"/>
        </w:rPr>
        <w:t>)</w:t>
      </w:r>
    </w:p>
    <w:p w14:paraId="0B0E3725" w14:textId="77777777" w:rsidR="00E607E0" w:rsidRPr="008D4B1B" w:rsidRDefault="00E607E0" w:rsidP="001C5C53">
      <w:pPr>
        <w:pStyle w:val="Paragraphedeliste"/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0B0E3726" w14:textId="05B96797" w:rsidR="002A27FD" w:rsidRPr="008D4B1B" w:rsidRDefault="00A61163" w:rsidP="001C5C53">
      <w:pPr>
        <w:pStyle w:val="Paragraphedeliste"/>
        <w:numPr>
          <w:ilvl w:val="0"/>
          <w:numId w:val="11"/>
        </w:numPr>
        <w:spacing w:before="120" w:after="12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Par</w:t>
      </w:r>
      <w:r w:rsidR="00EF1185" w:rsidRPr="008D4B1B">
        <w:rPr>
          <w:rFonts w:ascii="Verdana" w:hAnsi="Verdana" w:cs="Arial"/>
          <w:sz w:val="20"/>
          <w:szCs w:val="20"/>
        </w:rPr>
        <w:t xml:space="preserve"> l</w:t>
      </w:r>
      <w:r w:rsidR="002A27FD" w:rsidRPr="008D4B1B">
        <w:rPr>
          <w:rFonts w:ascii="Verdana" w:hAnsi="Verdana" w:cs="Arial"/>
          <w:sz w:val="20"/>
          <w:szCs w:val="20"/>
        </w:rPr>
        <w:t>’art 53 al. 1</w:t>
      </w:r>
      <w:r w:rsidR="00EF1185" w:rsidRPr="008D4B1B">
        <w:rPr>
          <w:rFonts w:ascii="Verdana" w:hAnsi="Verdana" w:cs="Arial"/>
          <w:sz w:val="20"/>
          <w:szCs w:val="20"/>
        </w:rPr>
        <w:t xml:space="preserve"> </w:t>
      </w:r>
      <w:r w:rsidRPr="008D4B1B">
        <w:rPr>
          <w:rFonts w:ascii="Verdana" w:hAnsi="Verdana" w:cs="Arial"/>
          <w:sz w:val="20"/>
          <w:szCs w:val="20"/>
        </w:rPr>
        <w:t>loi relative à la recherche sur l’être humain (</w:t>
      </w:r>
      <w:proofErr w:type="spellStart"/>
      <w:r w:rsidRPr="008D4B1B">
        <w:rPr>
          <w:rFonts w:ascii="Verdana" w:hAnsi="Verdana" w:cs="Arial"/>
          <w:sz w:val="20"/>
          <w:szCs w:val="20"/>
        </w:rPr>
        <w:t>lrh</w:t>
      </w:r>
      <w:proofErr w:type="spellEnd"/>
      <w:r w:rsidRPr="008D4B1B">
        <w:rPr>
          <w:rFonts w:ascii="Verdana" w:hAnsi="Verdana" w:cs="Arial"/>
          <w:sz w:val="20"/>
          <w:szCs w:val="20"/>
        </w:rPr>
        <w:t>) notamment : « </w:t>
      </w:r>
      <w:r w:rsidRPr="008D4B1B">
        <w:rPr>
          <w:rFonts w:ascii="Verdana" w:hAnsi="Verdana" w:cs="Arial"/>
          <w:i/>
          <w:iCs/>
          <w:sz w:val="20"/>
          <w:szCs w:val="20"/>
        </w:rPr>
        <w:t xml:space="preserve">les commissions d’éthique doivent être constituées de sorte à disposer </w:t>
      </w:r>
      <w:r w:rsidR="002A27FD" w:rsidRPr="008D4B1B">
        <w:rPr>
          <w:rFonts w:ascii="Verdana" w:hAnsi="Verdana" w:cs="Arial"/>
          <w:i/>
          <w:iCs/>
          <w:sz w:val="20"/>
          <w:szCs w:val="20"/>
        </w:rPr>
        <w:t>des compétences et de l’expérience nécessaires à l’accomplissement de leurs tâches. Elles sont formées d’experts issus notamment des domaines</w:t>
      </w:r>
      <w:r w:rsidR="004867FF" w:rsidRPr="008D4B1B">
        <w:rPr>
          <w:rFonts w:ascii="Verdana" w:hAnsi="Verdana" w:cs="Arial"/>
          <w:i/>
          <w:iCs/>
          <w:sz w:val="20"/>
          <w:szCs w:val="20"/>
        </w:rPr>
        <w:t> ;</w:t>
      </w:r>
      <w:r w:rsidR="002A27FD" w:rsidRPr="008D4B1B">
        <w:rPr>
          <w:rFonts w:ascii="Verdana" w:hAnsi="Verdana" w:cs="Arial"/>
          <w:i/>
          <w:iCs/>
          <w:sz w:val="20"/>
          <w:szCs w:val="20"/>
        </w:rPr>
        <w:t xml:space="preserve"> médical, éthique et juridique. Les cantons peuvent prévoir que </w:t>
      </w:r>
      <w:r w:rsidR="002A27FD" w:rsidRPr="008D4B1B">
        <w:rPr>
          <w:rFonts w:ascii="Verdana" w:hAnsi="Verdana" w:cs="Arial"/>
          <w:b/>
          <w:bCs/>
          <w:i/>
          <w:iCs/>
          <w:sz w:val="20"/>
          <w:szCs w:val="20"/>
        </w:rPr>
        <w:t>les patients seront représentés</w:t>
      </w:r>
      <w:r w:rsidR="002A27FD" w:rsidRPr="008D4B1B">
        <w:rPr>
          <w:rFonts w:ascii="Verdana" w:hAnsi="Verdana" w:cs="Arial"/>
          <w:i/>
          <w:iCs/>
          <w:sz w:val="20"/>
          <w:szCs w:val="20"/>
        </w:rPr>
        <w:t xml:space="preserve"> au sein des commissions »</w:t>
      </w:r>
    </w:p>
    <w:p w14:paraId="0B0E3729" w14:textId="77777777" w:rsidR="00EF1185" w:rsidRPr="008D4B1B" w:rsidRDefault="00EF1185" w:rsidP="001C5C53">
      <w:pPr>
        <w:pStyle w:val="Normal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>Droit cantonal</w:t>
      </w:r>
    </w:p>
    <w:p w14:paraId="0B0E372B" w14:textId="6A7194A8" w:rsidR="00EF1185" w:rsidRPr="008D4B1B" w:rsidRDefault="00A61163" w:rsidP="00FE7FCC">
      <w:pPr>
        <w:pStyle w:val="NormalWeb"/>
        <w:numPr>
          <w:ilvl w:val="0"/>
          <w:numId w:val="7"/>
        </w:numPr>
        <w:spacing w:before="120" w:beforeAutospacing="0" w:after="120" w:afterAutospacing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Initiative constitutionnelle (art. 40 cst ne)</w:t>
      </w:r>
    </w:p>
    <w:p w14:paraId="0B0E372C" w14:textId="7722955E" w:rsidR="00EF1185" w:rsidRPr="008D4B1B" w:rsidRDefault="00A61163" w:rsidP="00FE7FCC">
      <w:pPr>
        <w:pStyle w:val="NormalWeb"/>
        <w:numPr>
          <w:ilvl w:val="0"/>
          <w:numId w:val="7"/>
        </w:numPr>
        <w:spacing w:before="120" w:beforeAutospacing="0" w:after="120" w:afterAutospacing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Référendum (art. 41 et 42 cst ne)</w:t>
      </w:r>
    </w:p>
    <w:p w14:paraId="0B0E372F" w14:textId="77777777" w:rsidR="002A27FD" w:rsidRPr="008D4B1B" w:rsidRDefault="00EF1185" w:rsidP="001C5C53">
      <w:pPr>
        <w:pStyle w:val="NormalWeb"/>
        <w:numPr>
          <w:ilvl w:val="0"/>
          <w:numId w:val="1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 xml:space="preserve">Définitions des notions clés </w:t>
      </w:r>
    </w:p>
    <w:p w14:paraId="0B0E3731" w14:textId="77777777" w:rsidR="009002AF" w:rsidRPr="008D4B1B" w:rsidRDefault="00EF1185" w:rsidP="001C5C53">
      <w:pPr>
        <w:pStyle w:val="NormalWeb"/>
        <w:spacing w:before="120" w:beforeAutospacing="0" w:after="120" w:afterAutospacing="0"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La démocratie sanitaire</w:t>
      </w:r>
      <w:r w:rsidRPr="008D4B1B">
        <w:rPr>
          <w:rFonts w:ascii="Verdana" w:hAnsi="Verdana" w:cs="Arial"/>
          <w:sz w:val="20"/>
          <w:szCs w:val="20"/>
        </w:rPr>
        <w:t xml:space="preserve"> est une </w:t>
      </w:r>
      <w:r w:rsidR="009002AF" w:rsidRPr="008D4B1B">
        <w:rPr>
          <w:rFonts w:ascii="Verdana" w:hAnsi="Verdana" w:cs="Arial"/>
          <w:sz w:val="20"/>
          <w:szCs w:val="20"/>
        </w:rPr>
        <w:t>« </w:t>
      </w:r>
      <w:r w:rsidRPr="008D4B1B">
        <w:rPr>
          <w:rFonts w:ascii="Verdana" w:hAnsi="Verdana" w:cs="Arial"/>
          <w:sz w:val="20"/>
          <w:szCs w:val="20"/>
        </w:rPr>
        <w:t xml:space="preserve">démarche qui vise à associer </w:t>
      </w:r>
      <w:r w:rsidR="009002AF" w:rsidRPr="008D4B1B">
        <w:rPr>
          <w:rFonts w:ascii="Verdana" w:hAnsi="Verdana" w:cs="Arial"/>
          <w:sz w:val="20"/>
          <w:szCs w:val="20"/>
        </w:rPr>
        <w:t xml:space="preserve">l’ensemble des acteurs du système de santé dans l’élaboration et la mise en œuvre de la politique de santé, dans un esprit de dialogue et de concertation. </w:t>
      </w:r>
    </w:p>
    <w:p w14:paraId="0B0E3733" w14:textId="77777777" w:rsidR="009002AF" w:rsidRPr="008D4B1B" w:rsidRDefault="009002AF" w:rsidP="001C5C53">
      <w:pPr>
        <w:pStyle w:val="NormalWeb"/>
        <w:spacing w:before="120" w:beforeAutospacing="0" w:after="120" w:afterAutospacing="0"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Faire </w:t>
      </w:r>
      <w:r w:rsidR="009278BB" w:rsidRPr="008D4B1B">
        <w:rPr>
          <w:rFonts w:ascii="Verdana" w:hAnsi="Verdana" w:cs="Arial"/>
          <w:sz w:val="20"/>
          <w:szCs w:val="20"/>
        </w:rPr>
        <w:t>vivre</w:t>
      </w:r>
      <w:r w:rsidRPr="008D4B1B">
        <w:rPr>
          <w:rFonts w:ascii="Verdana" w:hAnsi="Verdana" w:cs="Arial"/>
          <w:sz w:val="20"/>
          <w:szCs w:val="20"/>
        </w:rPr>
        <w:t xml:space="preserve"> la démocratie sanitaire nécessite </w:t>
      </w:r>
    </w:p>
    <w:p w14:paraId="0B0E3734" w14:textId="37D2F8A1" w:rsidR="009002AF" w:rsidRPr="008D4B1B" w:rsidRDefault="00A61163" w:rsidP="001C5C53">
      <w:pPr>
        <w:pStyle w:val="NormalWeb"/>
        <w:numPr>
          <w:ilvl w:val="0"/>
          <w:numId w:val="1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De développer la concertation et le début public, </w:t>
      </w:r>
    </w:p>
    <w:p w14:paraId="0B0E3735" w14:textId="138EC49C" w:rsidR="009002AF" w:rsidRPr="008D4B1B" w:rsidRDefault="00A61163" w:rsidP="001C5C53">
      <w:pPr>
        <w:pStyle w:val="NormalWeb"/>
        <w:numPr>
          <w:ilvl w:val="0"/>
          <w:numId w:val="1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D</w:t>
      </w:r>
      <w:r w:rsidR="009002AF" w:rsidRPr="008D4B1B">
        <w:rPr>
          <w:rFonts w:ascii="Verdana" w:hAnsi="Verdana" w:cs="Arial"/>
          <w:sz w:val="20"/>
          <w:szCs w:val="20"/>
        </w:rPr>
        <w:t xml:space="preserve">’améliorer la participation de acteurs de santé et </w:t>
      </w:r>
    </w:p>
    <w:p w14:paraId="0B0E3736" w14:textId="54051C88" w:rsidR="00EF1185" w:rsidRPr="008D4B1B" w:rsidRDefault="00A61163" w:rsidP="001C5C53">
      <w:pPr>
        <w:pStyle w:val="NormalWeb"/>
        <w:numPr>
          <w:ilvl w:val="0"/>
          <w:numId w:val="1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De promouvoir les droits individuels et collectifs des usagers ». </w:t>
      </w:r>
    </w:p>
    <w:p w14:paraId="0B0E3738" w14:textId="77777777" w:rsidR="009278BB" w:rsidRPr="008D4B1B" w:rsidRDefault="009278BB" w:rsidP="001C5C53">
      <w:pPr>
        <w:pStyle w:val="NormalWeb"/>
        <w:spacing w:before="120" w:beforeAutospacing="0" w:after="120" w:afterAutospacing="0"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Les exigences de la démocratie sanitaire</w:t>
      </w:r>
      <w:r w:rsidRPr="008D4B1B">
        <w:rPr>
          <w:rFonts w:ascii="Verdana" w:hAnsi="Verdana" w:cs="Arial"/>
          <w:sz w:val="20"/>
          <w:szCs w:val="20"/>
        </w:rPr>
        <w:t xml:space="preserve"> sont </w:t>
      </w:r>
    </w:p>
    <w:p w14:paraId="0B0E3739" w14:textId="06910DF3" w:rsidR="009278BB" w:rsidRPr="008D4B1B" w:rsidRDefault="00A61163" w:rsidP="001C5C53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Un patient bien informé</w:t>
      </w:r>
    </w:p>
    <w:p w14:paraId="0B0E373A" w14:textId="39948739" w:rsidR="009278BB" w:rsidRPr="008D4B1B" w:rsidRDefault="00A61163" w:rsidP="001C5C53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Possédant des relais pour se faire entendre</w:t>
      </w:r>
    </w:p>
    <w:p w14:paraId="0B0E373B" w14:textId="3481059C" w:rsidR="009278BB" w:rsidRPr="008D4B1B" w:rsidRDefault="00A61163" w:rsidP="001C5C53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Avec une représentation de ses intérêts dans les lieux de décision </w:t>
      </w:r>
    </w:p>
    <w:p w14:paraId="0B0E373C" w14:textId="0D1A0FCF" w:rsidR="009278BB" w:rsidRPr="008D4B1B" w:rsidRDefault="00A61163" w:rsidP="001C5C53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Avec une participation aux choix de politique de santé. </w:t>
      </w:r>
    </w:p>
    <w:p w14:paraId="0B0E373E" w14:textId="258D3714" w:rsidR="00B13763" w:rsidRPr="008D4B1B" w:rsidRDefault="009278BB" w:rsidP="001C5C53">
      <w:pPr>
        <w:pStyle w:val="NormalWeb"/>
        <w:spacing w:before="120" w:beforeAutospacing="0" w:after="120" w:afterAutospacing="0"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L’affaire du sang contaminé a démontré un manque de réactivité des décideurs, causant un scandale sanitaire et politique, conduisa</w:t>
      </w:r>
      <w:r w:rsidR="00A61163" w:rsidRPr="008D4B1B">
        <w:rPr>
          <w:rFonts w:ascii="Verdana" w:hAnsi="Verdana" w:cs="Arial"/>
          <w:sz w:val="20"/>
          <w:szCs w:val="20"/>
        </w:rPr>
        <w:t xml:space="preserve">nt à l’adoption d’une loi à ce sujet en </w:t>
      </w:r>
      <w:r w:rsidR="00B13763" w:rsidRPr="008D4B1B">
        <w:rPr>
          <w:rFonts w:ascii="Verdana" w:hAnsi="Verdana" w:cs="Arial"/>
          <w:sz w:val="20"/>
          <w:szCs w:val="20"/>
        </w:rPr>
        <w:t>France</w:t>
      </w:r>
      <w:r w:rsidR="00A61163" w:rsidRPr="008D4B1B">
        <w:rPr>
          <w:rFonts w:ascii="Verdana" w:hAnsi="Verdana" w:cs="Arial"/>
          <w:sz w:val="20"/>
          <w:szCs w:val="20"/>
        </w:rPr>
        <w:t xml:space="preserve"> en 2002. </w:t>
      </w:r>
    </w:p>
    <w:p w14:paraId="3586B0D0" w14:textId="77777777" w:rsidR="00B13763" w:rsidRPr="008D4B1B" w:rsidRDefault="00B13763">
      <w:pPr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br w:type="page"/>
      </w:r>
    </w:p>
    <w:p w14:paraId="0B0E3743" w14:textId="77777777" w:rsidR="00EF1185" w:rsidRPr="008D4B1B" w:rsidRDefault="00EF1185" w:rsidP="001C5C53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lastRenderedPageBreak/>
        <w:t>Résumé des slides</w:t>
      </w:r>
    </w:p>
    <w:p w14:paraId="0B0E3745" w14:textId="77777777" w:rsidR="00EF1185" w:rsidRPr="008D4B1B" w:rsidRDefault="00EF1185" w:rsidP="001C5C53">
      <w:pPr>
        <w:pStyle w:val="NormalWeb"/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8D4B1B">
        <w:rPr>
          <w:rFonts w:ascii="Verdana" w:hAnsi="Verdana" w:cs="Arial"/>
          <w:sz w:val="20"/>
          <w:szCs w:val="20"/>
        </w:rPr>
        <w:t xml:space="preserve">Passer du </w:t>
      </w:r>
      <w:r w:rsidRPr="008D4B1B">
        <w:rPr>
          <w:rFonts w:ascii="Verdana" w:hAnsi="Verdana" w:cs="Arial"/>
          <w:sz w:val="20"/>
          <w:szCs w:val="20"/>
          <w:u w:val="single"/>
        </w:rPr>
        <w:t>triangle</w:t>
      </w:r>
      <w:r w:rsidRPr="008D4B1B">
        <w:rPr>
          <w:rFonts w:ascii="Verdana" w:hAnsi="Verdana" w:cs="Arial"/>
          <w:sz w:val="20"/>
          <w:szCs w:val="20"/>
        </w:rPr>
        <w:t xml:space="preserve"> </w:t>
      </w:r>
      <w:r w:rsidR="00534F89" w:rsidRPr="008D4B1B">
        <w:rPr>
          <w:rFonts w:ascii="Verdana" w:hAnsi="Verdana" w:cs="Arial"/>
          <w:sz w:val="20"/>
          <w:szCs w:val="20"/>
        </w:rPr>
        <w:t xml:space="preserve">au </w:t>
      </w:r>
      <w:r w:rsidR="00534F89" w:rsidRPr="008D4B1B">
        <w:rPr>
          <w:rFonts w:ascii="Verdana" w:hAnsi="Verdana" w:cs="Arial"/>
          <w:sz w:val="20"/>
          <w:szCs w:val="20"/>
          <w:u w:val="single"/>
        </w:rPr>
        <w:t>carré</w:t>
      </w:r>
    </w:p>
    <w:p w14:paraId="0B0E3746" w14:textId="77777777" w:rsidR="00EF1185" w:rsidRPr="008D4B1B" w:rsidRDefault="00EF1185" w:rsidP="001C5C53">
      <w:pPr>
        <w:pStyle w:val="NormalWeb"/>
        <w:numPr>
          <w:ilvl w:val="0"/>
          <w:numId w:val="8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Etat</w:t>
      </w:r>
    </w:p>
    <w:p w14:paraId="0B0E3747" w14:textId="77777777" w:rsidR="00EF1185" w:rsidRPr="008D4B1B" w:rsidRDefault="00EF1185" w:rsidP="001C5C53">
      <w:pPr>
        <w:pStyle w:val="NormalWeb"/>
        <w:numPr>
          <w:ilvl w:val="0"/>
          <w:numId w:val="8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Prestataires de soins</w:t>
      </w:r>
    </w:p>
    <w:p w14:paraId="0B0E3748" w14:textId="77777777" w:rsidR="00534F89" w:rsidRPr="008D4B1B" w:rsidRDefault="00EF1185" w:rsidP="001C5C53">
      <w:pPr>
        <w:pStyle w:val="NormalWeb"/>
        <w:numPr>
          <w:ilvl w:val="0"/>
          <w:numId w:val="8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Assureurs</w:t>
      </w:r>
    </w:p>
    <w:p w14:paraId="0B0E3749" w14:textId="77777777" w:rsidR="00534F89" w:rsidRPr="008D4B1B" w:rsidRDefault="00534F89" w:rsidP="001C5C53">
      <w:pPr>
        <w:pStyle w:val="NormalWeb"/>
        <w:spacing w:before="120" w:beforeAutospacing="0" w:after="120" w:afterAutospacing="0"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+ </w:t>
      </w:r>
    </w:p>
    <w:p w14:paraId="0B0E374A" w14:textId="77777777" w:rsidR="00EF1185" w:rsidRPr="008D4B1B" w:rsidRDefault="00EF1185" w:rsidP="001C5C53">
      <w:pPr>
        <w:pStyle w:val="NormalWeb"/>
        <w:numPr>
          <w:ilvl w:val="0"/>
          <w:numId w:val="8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Patients</w:t>
      </w:r>
      <w:r w:rsidR="00534F89" w:rsidRPr="008D4B1B">
        <w:rPr>
          <w:rFonts w:ascii="Verdana" w:hAnsi="Verdana" w:cs="Arial"/>
          <w:b/>
          <w:bCs/>
          <w:sz w:val="20"/>
          <w:szCs w:val="20"/>
        </w:rPr>
        <w:t xml:space="preserve">, qui doivent être inclus à 4 niveaux : </w:t>
      </w:r>
    </w:p>
    <w:p w14:paraId="0B0E374D" w14:textId="77777777" w:rsidR="00EF1185" w:rsidRPr="008D4B1B" w:rsidRDefault="00EF1185" w:rsidP="001C5C53">
      <w:pPr>
        <w:pStyle w:val="NormalWeb"/>
        <w:numPr>
          <w:ilvl w:val="0"/>
          <w:numId w:val="9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Individuel</w:t>
      </w:r>
    </w:p>
    <w:p w14:paraId="0B0E374F" w14:textId="77777777" w:rsidR="00EF1185" w:rsidRPr="008D4B1B" w:rsidRDefault="00EF1185" w:rsidP="001C5C53">
      <w:pPr>
        <w:pStyle w:val="NormalWeb"/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Accès et transmission d'informations de manière</w:t>
      </w:r>
    </w:p>
    <w:p w14:paraId="0B0E3751" w14:textId="0E28C882" w:rsidR="009278BB" w:rsidRPr="008D4B1B" w:rsidRDefault="00A61163" w:rsidP="001C5C53">
      <w:pPr>
        <w:pStyle w:val="NormalWeb"/>
        <w:numPr>
          <w:ilvl w:val="0"/>
          <w:numId w:val="10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i/>
          <w:iCs/>
          <w:sz w:val="20"/>
          <w:szCs w:val="20"/>
        </w:rPr>
        <w:t>P</w:t>
      </w:r>
      <w:r w:rsidR="00EF1185" w:rsidRPr="008D4B1B">
        <w:rPr>
          <w:rFonts w:ascii="Verdana" w:hAnsi="Verdana" w:cs="Arial"/>
          <w:b/>
          <w:bCs/>
          <w:i/>
          <w:iCs/>
          <w:sz w:val="20"/>
          <w:szCs w:val="20"/>
        </w:rPr>
        <w:t>ersonnelle</w:t>
      </w:r>
      <w:r w:rsidR="00EF1185" w:rsidRPr="008D4B1B">
        <w:rPr>
          <w:rFonts w:ascii="Verdana" w:hAnsi="Verdana" w:cs="Arial"/>
          <w:i/>
          <w:iCs/>
          <w:sz w:val="20"/>
          <w:szCs w:val="20"/>
        </w:rPr>
        <w:t xml:space="preserve">, </w:t>
      </w:r>
      <w:r w:rsidR="00EF1185" w:rsidRPr="008D4B1B">
        <w:rPr>
          <w:rFonts w:ascii="Verdana" w:hAnsi="Verdana" w:cs="Arial"/>
          <w:sz w:val="20"/>
          <w:szCs w:val="20"/>
        </w:rPr>
        <w:t>pour leur propre prise en charge médicale (voir droits du patient, devoirs d'information du professionnel de santé)</w:t>
      </w:r>
      <w:r w:rsidR="009278BB" w:rsidRPr="008D4B1B">
        <w:rPr>
          <w:rFonts w:ascii="Verdana" w:hAnsi="Verdana" w:cs="Arial"/>
          <w:sz w:val="20"/>
          <w:szCs w:val="20"/>
        </w:rPr>
        <w:t xml:space="preserve"> : </w:t>
      </w:r>
    </w:p>
    <w:p w14:paraId="0B0E3752" w14:textId="2F004190" w:rsidR="009278BB" w:rsidRPr="008D4B1B" w:rsidRDefault="00A61163" w:rsidP="001C5C53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Le patient doit être informé avant toute décision de soins</w:t>
      </w:r>
      <w:r w:rsidR="009278BB" w:rsidRPr="008D4B1B">
        <w:rPr>
          <w:rFonts w:ascii="Verdana" w:hAnsi="Verdana" w:cs="Arial"/>
          <w:sz w:val="20"/>
          <w:szCs w:val="20"/>
        </w:rPr>
        <w:t xml:space="preserve">, </w:t>
      </w:r>
    </w:p>
    <w:p w14:paraId="0B0E3753" w14:textId="27B438E1" w:rsidR="009278BB" w:rsidRPr="008D4B1B" w:rsidRDefault="00A61163" w:rsidP="001C5C53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Il doit</w:t>
      </w:r>
      <w:r w:rsidR="009278BB" w:rsidRPr="008D4B1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9278BB" w:rsidRPr="008D4B1B">
        <w:rPr>
          <w:rFonts w:ascii="Verdana" w:hAnsi="Verdana" w:cs="Arial"/>
          <w:sz w:val="20"/>
          <w:szCs w:val="20"/>
        </w:rPr>
        <w:t xml:space="preserve">pouvoir </w:t>
      </w:r>
      <w:r w:rsidR="009278BB" w:rsidRPr="008D4B1B">
        <w:rPr>
          <w:rFonts w:ascii="Verdana" w:hAnsi="Verdana" w:cs="Arial"/>
          <w:b/>
          <w:bCs/>
          <w:sz w:val="20"/>
          <w:szCs w:val="20"/>
        </w:rPr>
        <w:t>participer de manière éclairée</w:t>
      </w:r>
      <w:r w:rsidR="009278BB" w:rsidRPr="008D4B1B">
        <w:rPr>
          <w:rFonts w:ascii="Verdana" w:hAnsi="Verdana" w:cs="Arial"/>
          <w:sz w:val="20"/>
          <w:szCs w:val="20"/>
        </w:rPr>
        <w:t xml:space="preserve"> aux décisions prises au niveaux politique et institutionnel, </w:t>
      </w:r>
    </w:p>
    <w:p w14:paraId="0B0E3754" w14:textId="62721238" w:rsidR="00EF1185" w:rsidRPr="008D4B1B" w:rsidRDefault="00A61163" w:rsidP="001C5C53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Il doit</w:t>
      </w:r>
      <w:r w:rsidR="009278BB" w:rsidRPr="008D4B1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9278BB" w:rsidRPr="008D4B1B">
        <w:rPr>
          <w:rFonts w:ascii="Verdana" w:hAnsi="Verdana" w:cs="Arial"/>
          <w:sz w:val="20"/>
          <w:szCs w:val="20"/>
        </w:rPr>
        <w:t>pouvoir</w:t>
      </w:r>
      <w:r w:rsidR="009278BB" w:rsidRPr="008D4B1B">
        <w:rPr>
          <w:rFonts w:ascii="Verdana" w:hAnsi="Verdana" w:cs="Arial"/>
          <w:b/>
          <w:bCs/>
          <w:sz w:val="20"/>
          <w:szCs w:val="20"/>
        </w:rPr>
        <w:t xml:space="preserve"> choisir aussi en connaissance de cause</w:t>
      </w:r>
      <w:r w:rsidR="009278BB" w:rsidRPr="008D4B1B">
        <w:rPr>
          <w:rFonts w:ascii="Verdana" w:hAnsi="Verdana" w:cs="Arial"/>
          <w:sz w:val="20"/>
          <w:szCs w:val="20"/>
        </w:rPr>
        <w:t xml:space="preserve"> les comportements qu’il entend adopter au quotidien</w:t>
      </w:r>
    </w:p>
    <w:p w14:paraId="0B0E3756" w14:textId="308C7768" w:rsidR="009278BB" w:rsidRPr="008D4B1B" w:rsidRDefault="009278BB" w:rsidP="001C5C53">
      <w:pPr>
        <w:pStyle w:val="NormalWeb"/>
        <w:spacing w:before="120" w:beforeAutospacing="0" w:after="120" w:afterAutospacing="0"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La question se pose de savoir s’il en découle une </w:t>
      </w:r>
      <w:r w:rsidR="00A61163" w:rsidRPr="008D4B1B">
        <w:rPr>
          <w:rFonts w:ascii="Verdana" w:hAnsi="Verdana" w:cs="Arial"/>
          <w:sz w:val="20"/>
          <w:szCs w:val="20"/>
        </w:rPr>
        <w:t>obligation positive de l’</w:t>
      </w:r>
      <w:r w:rsidR="0055242D" w:rsidRPr="008D4B1B">
        <w:rPr>
          <w:rFonts w:ascii="Verdana" w:hAnsi="Verdana" w:cs="Arial"/>
          <w:sz w:val="20"/>
          <w:szCs w:val="20"/>
        </w:rPr>
        <w:t>état</w:t>
      </w:r>
      <w:r w:rsidR="00A61163" w:rsidRPr="008D4B1B">
        <w:rPr>
          <w:rFonts w:ascii="Verdana" w:hAnsi="Verdana" w:cs="Arial"/>
          <w:sz w:val="20"/>
          <w:szCs w:val="20"/>
        </w:rPr>
        <w:t>, à savoir édicter des recommandations (hiv, grippe, dons d’organe). En suisse, on constate que l’</w:t>
      </w:r>
      <w:r w:rsidR="0055242D" w:rsidRPr="008D4B1B">
        <w:rPr>
          <w:rFonts w:ascii="Verdana" w:hAnsi="Verdana" w:cs="Arial"/>
          <w:sz w:val="20"/>
          <w:szCs w:val="20"/>
        </w:rPr>
        <w:t>état</w:t>
      </w:r>
      <w:r w:rsidR="00A61163" w:rsidRPr="008D4B1B">
        <w:rPr>
          <w:rFonts w:ascii="Verdana" w:hAnsi="Verdana" w:cs="Arial"/>
          <w:sz w:val="20"/>
          <w:szCs w:val="20"/>
        </w:rPr>
        <w:t xml:space="preserve"> reste très « neutre » en particulier en ce qui concerne le don d’organes et l’</w:t>
      </w:r>
      <w:r w:rsidR="0055242D" w:rsidRPr="008D4B1B">
        <w:rPr>
          <w:rFonts w:ascii="Verdana" w:hAnsi="Verdana" w:cs="Arial"/>
          <w:sz w:val="20"/>
          <w:szCs w:val="20"/>
        </w:rPr>
        <w:t xml:space="preserve">OFSP </w:t>
      </w:r>
      <w:r w:rsidR="00A61163" w:rsidRPr="008D4B1B">
        <w:rPr>
          <w:rFonts w:ascii="Verdana" w:hAnsi="Verdana" w:cs="Arial"/>
          <w:sz w:val="20"/>
          <w:szCs w:val="20"/>
        </w:rPr>
        <w:t>n’aborde pas du tout la question de la pé</w:t>
      </w:r>
      <w:r w:rsidRPr="008D4B1B">
        <w:rPr>
          <w:rFonts w:ascii="Verdana" w:hAnsi="Verdana" w:cs="Arial"/>
          <w:sz w:val="20"/>
          <w:szCs w:val="20"/>
        </w:rPr>
        <w:t xml:space="preserve">nurie d’organes. </w:t>
      </w:r>
    </w:p>
    <w:p w14:paraId="0B0E3758" w14:textId="77777777" w:rsidR="006834CF" w:rsidRPr="008D4B1B" w:rsidRDefault="006834CF" w:rsidP="001C5C53">
      <w:pPr>
        <w:pStyle w:val="NormalWeb"/>
        <w:spacing w:before="120" w:beforeAutospacing="0" w:after="120" w:afterAutospacing="0"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Dans la problématique de l’information, il s’agit aussi de tenir compte des déterminants de la santé, à savoir des critères comme l’âge, la culture, le milieu socio-économique…</w:t>
      </w:r>
    </w:p>
    <w:p w14:paraId="0B0E375B" w14:textId="09AA5E25" w:rsidR="00EF1185" w:rsidRPr="008D4B1B" w:rsidRDefault="00A61163" w:rsidP="001C5C53">
      <w:pPr>
        <w:pStyle w:val="NormalWeb"/>
        <w:numPr>
          <w:ilvl w:val="0"/>
          <w:numId w:val="10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b/>
          <w:bCs/>
          <w:i/>
          <w:iCs/>
          <w:sz w:val="20"/>
          <w:szCs w:val="20"/>
        </w:rPr>
        <w:t>C</w:t>
      </w:r>
      <w:r w:rsidR="00EF1185" w:rsidRPr="008D4B1B">
        <w:rPr>
          <w:rFonts w:ascii="Verdana" w:hAnsi="Verdana" w:cs="Arial"/>
          <w:b/>
          <w:bCs/>
          <w:i/>
          <w:iCs/>
          <w:sz w:val="20"/>
          <w:szCs w:val="20"/>
        </w:rPr>
        <w:t>ollective</w:t>
      </w:r>
      <w:r w:rsidR="00EF1185" w:rsidRPr="008D4B1B">
        <w:rPr>
          <w:rFonts w:ascii="Verdana" w:hAnsi="Verdana" w:cs="Arial"/>
          <w:sz w:val="20"/>
          <w:szCs w:val="20"/>
        </w:rPr>
        <w:t>, pour une information sur les déterminants de la santé pour</w:t>
      </w:r>
    </w:p>
    <w:p w14:paraId="0B0E375C" w14:textId="2598E3C5" w:rsidR="00EF1185" w:rsidRPr="008D4B1B" w:rsidRDefault="00A61163" w:rsidP="001C5C53">
      <w:pPr>
        <w:pStyle w:val="NormalWeb"/>
        <w:numPr>
          <w:ilvl w:val="0"/>
          <w:numId w:val="3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Améliorer les comportements par la prévention et la promotion de santé notamment dans le domaine des addictions, la protection contre le covid ou encore en matière de don du sang </w:t>
      </w:r>
    </w:p>
    <w:p w14:paraId="0B0E375D" w14:textId="02C981A6" w:rsidR="00EF1185" w:rsidRPr="008D4B1B" w:rsidRDefault="00A61163" w:rsidP="001C5C53">
      <w:pPr>
        <w:pStyle w:val="NormalWeb"/>
        <w:numPr>
          <w:ilvl w:val="0"/>
          <w:numId w:val="3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Permettre de prendre part aux décisions les co</w:t>
      </w:r>
      <w:r w:rsidR="00EF1185" w:rsidRPr="008D4B1B">
        <w:rPr>
          <w:rFonts w:ascii="Verdana" w:hAnsi="Verdana" w:cs="Arial"/>
          <w:sz w:val="20"/>
          <w:szCs w:val="20"/>
        </w:rPr>
        <w:t xml:space="preserve">ncernant directement. </w:t>
      </w:r>
    </w:p>
    <w:p w14:paraId="0B0E375E" w14:textId="26D579CC" w:rsidR="000502C8" w:rsidRPr="008D4B1B" w:rsidRDefault="000502C8">
      <w:pPr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br w:type="page"/>
      </w:r>
    </w:p>
    <w:p w14:paraId="0B0E3760" w14:textId="77777777" w:rsidR="00EF1185" w:rsidRPr="008D4B1B" w:rsidRDefault="00EF1185" w:rsidP="001C5C53">
      <w:pPr>
        <w:pStyle w:val="NormalWeb"/>
        <w:numPr>
          <w:ilvl w:val="0"/>
          <w:numId w:val="9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lastRenderedPageBreak/>
        <w:t>Associatif</w:t>
      </w:r>
    </w:p>
    <w:p w14:paraId="0B0E3762" w14:textId="1211F5F8" w:rsidR="00EF1185" w:rsidRPr="008D4B1B" w:rsidRDefault="00A61163" w:rsidP="001C5C53">
      <w:pPr>
        <w:pStyle w:val="NormalWeb"/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Associations de patients, associations ou spécialisées ou généralistes (fédération suisse des patients par exemple). </w:t>
      </w:r>
      <w:r w:rsidR="00F728D9" w:rsidRPr="008D4B1B">
        <w:rPr>
          <w:rFonts w:ascii="Verdana" w:hAnsi="Verdana" w:cs="Arial"/>
          <w:sz w:val="20"/>
          <w:szCs w:val="20"/>
        </w:rPr>
        <w:t>Ces associations sont d’excellentes pourvoyeuses d’informations spécifiques, avec le risque de ne repr</w:t>
      </w:r>
      <w:r w:rsidRPr="008D4B1B">
        <w:rPr>
          <w:rFonts w:ascii="Verdana" w:hAnsi="Verdana" w:cs="Arial"/>
          <w:sz w:val="20"/>
          <w:szCs w:val="20"/>
        </w:rPr>
        <w:t xml:space="preserve">ésenter qu’un « pré carré », une association représentant l’ensemble des maladies orphelines est plus efficace (pro </w:t>
      </w:r>
      <w:proofErr w:type="spellStart"/>
      <w:r w:rsidRPr="008D4B1B">
        <w:rPr>
          <w:rFonts w:ascii="Verdana" w:hAnsi="Verdana" w:cs="Arial"/>
          <w:sz w:val="20"/>
          <w:szCs w:val="20"/>
        </w:rPr>
        <w:t>raris</w:t>
      </w:r>
      <w:proofErr w:type="spellEnd"/>
      <w:r w:rsidRPr="008D4B1B">
        <w:rPr>
          <w:rFonts w:ascii="Verdana" w:hAnsi="Verdana" w:cs="Arial"/>
          <w:sz w:val="20"/>
          <w:szCs w:val="20"/>
        </w:rPr>
        <w:t>)</w:t>
      </w:r>
      <w:r w:rsidR="0054756F" w:rsidRPr="008D4B1B">
        <w:rPr>
          <w:rFonts w:ascii="Verdana" w:hAnsi="Verdana" w:cs="Arial"/>
          <w:sz w:val="20"/>
          <w:szCs w:val="20"/>
        </w:rPr>
        <w:t xml:space="preserve"> qu’une association par maladie. </w:t>
      </w:r>
    </w:p>
    <w:p w14:paraId="0B0E3764" w14:textId="20CB35D8" w:rsidR="0054756F" w:rsidRPr="008D4B1B" w:rsidRDefault="00A61163" w:rsidP="001C5C53">
      <w:pPr>
        <w:pStyle w:val="NormalWeb"/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La </w:t>
      </w:r>
      <w:r w:rsidR="000502C8" w:rsidRPr="008D4B1B">
        <w:rPr>
          <w:rFonts w:ascii="Verdana" w:hAnsi="Verdana" w:cs="Arial"/>
          <w:sz w:val="20"/>
          <w:szCs w:val="20"/>
        </w:rPr>
        <w:t>France</w:t>
      </w:r>
      <w:r w:rsidRPr="008D4B1B">
        <w:rPr>
          <w:rFonts w:ascii="Verdana" w:hAnsi="Verdana" w:cs="Arial"/>
          <w:sz w:val="20"/>
          <w:szCs w:val="20"/>
        </w:rPr>
        <w:t xml:space="preserve"> connaît une posture plus « forte » des organisations et associations de patients, lesquelles sont centralisées (le fédéralisme est dans ce cas une « entrave ») : ainsi, en </w:t>
      </w:r>
      <w:r w:rsidR="00E954DF" w:rsidRPr="008D4B1B">
        <w:rPr>
          <w:rFonts w:ascii="Verdana" w:hAnsi="Verdana" w:cs="Arial"/>
          <w:sz w:val="20"/>
          <w:szCs w:val="20"/>
        </w:rPr>
        <w:t>France</w:t>
      </w:r>
      <w:r w:rsidRPr="008D4B1B">
        <w:rPr>
          <w:rFonts w:ascii="Verdana" w:hAnsi="Verdana" w:cs="Arial"/>
          <w:sz w:val="20"/>
          <w:szCs w:val="20"/>
        </w:rPr>
        <w:t xml:space="preserve">, l’employeur doit accorder des congés aux travailleurs occupant un mandat dans une telle structure. </w:t>
      </w:r>
    </w:p>
    <w:p w14:paraId="0B0E3766" w14:textId="77777777" w:rsidR="00245EA1" w:rsidRPr="008D4B1B" w:rsidRDefault="00245EA1" w:rsidP="001C5C53">
      <w:pPr>
        <w:pStyle w:val="NormalWeb"/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Il se pose la question de la pertinence de donner le droit à une association de dénoncer les manquements « médicaux » constatés par exemple, l’intérêt étant de pouvoir tracer aussi les erreurs médicales afin de déterminer leur cause et les moyens à mettre en place pour les éviter à l’avenir, notamment sur le plan des erreurs médicamenteuses. </w:t>
      </w:r>
    </w:p>
    <w:p w14:paraId="0B0E3769" w14:textId="77777777" w:rsidR="00EF1185" w:rsidRPr="008D4B1B" w:rsidRDefault="00EF1185" w:rsidP="001C5C53">
      <w:pPr>
        <w:pStyle w:val="NormalWeb"/>
        <w:numPr>
          <w:ilvl w:val="0"/>
          <w:numId w:val="9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>Institutionnel</w:t>
      </w:r>
    </w:p>
    <w:p w14:paraId="0B0E376B" w14:textId="77777777" w:rsidR="00EF1185" w:rsidRPr="008D4B1B" w:rsidRDefault="00EF1185" w:rsidP="001C5C53">
      <w:pPr>
        <w:pStyle w:val="NormalWeb"/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Représentation </w:t>
      </w:r>
      <w:r w:rsidR="00245EA1" w:rsidRPr="008D4B1B">
        <w:rPr>
          <w:rFonts w:ascii="Verdana" w:hAnsi="Verdana" w:cs="Arial"/>
          <w:sz w:val="20"/>
          <w:szCs w:val="20"/>
        </w:rPr>
        <w:t xml:space="preserve">des patients </w:t>
      </w:r>
      <w:r w:rsidRPr="008D4B1B">
        <w:rPr>
          <w:rFonts w:ascii="Verdana" w:hAnsi="Verdana" w:cs="Arial"/>
          <w:sz w:val="20"/>
          <w:szCs w:val="20"/>
        </w:rPr>
        <w:t>dans les organes décisionnels</w:t>
      </w:r>
      <w:r w:rsidR="009002AF" w:rsidRPr="008D4B1B">
        <w:rPr>
          <w:rFonts w:ascii="Verdana" w:hAnsi="Verdana" w:cs="Arial"/>
          <w:sz w:val="20"/>
          <w:szCs w:val="20"/>
        </w:rPr>
        <w:t xml:space="preserve"> au niveau</w:t>
      </w:r>
    </w:p>
    <w:p w14:paraId="0B0E376D" w14:textId="10561D65" w:rsidR="00EF1185" w:rsidRPr="008D4B1B" w:rsidRDefault="00A61163" w:rsidP="001C5C53">
      <w:pPr>
        <w:pStyle w:val="NormalWeb"/>
        <w:numPr>
          <w:ilvl w:val="0"/>
          <w:numId w:val="12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i/>
          <w:iCs/>
          <w:sz w:val="20"/>
          <w:szCs w:val="20"/>
        </w:rPr>
        <w:t>P</w:t>
      </w:r>
      <w:r w:rsidR="00EF1185" w:rsidRPr="008D4B1B">
        <w:rPr>
          <w:rFonts w:ascii="Verdana" w:hAnsi="Verdana" w:cs="Arial"/>
          <w:i/>
          <w:iCs/>
          <w:sz w:val="20"/>
          <w:szCs w:val="20"/>
        </w:rPr>
        <w:t>olitique et administratif</w:t>
      </w:r>
      <w:r w:rsidR="009002AF" w:rsidRPr="008D4B1B">
        <w:rPr>
          <w:rFonts w:ascii="Verdana" w:hAnsi="Verdana" w:cs="Arial"/>
          <w:i/>
          <w:iCs/>
          <w:sz w:val="20"/>
          <w:szCs w:val="20"/>
        </w:rPr>
        <w:t xml:space="preserve">, </w:t>
      </w:r>
      <w:r w:rsidR="009002AF" w:rsidRPr="008D4B1B">
        <w:rPr>
          <w:rFonts w:ascii="Verdana" w:hAnsi="Verdana" w:cs="Arial"/>
          <w:sz w:val="20"/>
          <w:szCs w:val="20"/>
        </w:rPr>
        <w:t xml:space="preserve">tant au </w:t>
      </w:r>
      <w:r w:rsidR="00EF1185" w:rsidRPr="008D4B1B">
        <w:rPr>
          <w:rFonts w:ascii="Verdana" w:hAnsi="Verdana" w:cs="Arial"/>
          <w:sz w:val="20"/>
          <w:szCs w:val="20"/>
        </w:rPr>
        <w:t xml:space="preserve">niveau fédéral </w:t>
      </w:r>
      <w:r w:rsidR="009002AF" w:rsidRPr="008D4B1B">
        <w:rPr>
          <w:rFonts w:ascii="Verdana" w:hAnsi="Verdana" w:cs="Arial"/>
          <w:sz w:val="20"/>
          <w:szCs w:val="20"/>
        </w:rPr>
        <w:t xml:space="preserve">que </w:t>
      </w:r>
      <w:r w:rsidR="00EF1185" w:rsidRPr="008D4B1B">
        <w:rPr>
          <w:rFonts w:ascii="Verdana" w:hAnsi="Verdana" w:cs="Arial"/>
          <w:sz w:val="20"/>
          <w:szCs w:val="20"/>
        </w:rPr>
        <w:t>cantonal</w:t>
      </w:r>
      <w:r w:rsidR="009002AF" w:rsidRPr="008D4B1B">
        <w:rPr>
          <w:rFonts w:ascii="Verdana" w:hAnsi="Verdana" w:cs="Arial"/>
          <w:sz w:val="20"/>
          <w:szCs w:val="20"/>
        </w:rPr>
        <w:t xml:space="preserve">, par une participation aux </w:t>
      </w:r>
      <w:r w:rsidR="00EF1185" w:rsidRPr="008D4B1B">
        <w:rPr>
          <w:rFonts w:ascii="Verdana" w:hAnsi="Verdana" w:cs="Arial"/>
          <w:sz w:val="20"/>
          <w:szCs w:val="20"/>
        </w:rPr>
        <w:t>groupes de travail et aux commissions d'experts</w:t>
      </w:r>
      <w:r w:rsidRPr="008D4B1B">
        <w:rPr>
          <w:rFonts w:ascii="Verdana" w:hAnsi="Verdana" w:cs="Arial"/>
          <w:sz w:val="20"/>
          <w:szCs w:val="20"/>
        </w:rPr>
        <w:t>, d’où l’importance du lobbying au parlement fédéral et dans les parlements cantonaux</w:t>
      </w:r>
    </w:p>
    <w:p w14:paraId="0B0E376F" w14:textId="201C44BE" w:rsidR="00245EA1" w:rsidRPr="008D4B1B" w:rsidRDefault="00A61163" w:rsidP="001C5C53">
      <w:pPr>
        <w:pStyle w:val="NormalWeb"/>
        <w:spacing w:before="120" w:beforeAutospacing="0" w:after="120" w:afterAutospacing="0"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Participation à des commissions d’experts et à des groupes de travail mis sur pied par l’administration ; on pensera ici </w:t>
      </w:r>
    </w:p>
    <w:p w14:paraId="0B0E3770" w14:textId="6A0771DF" w:rsidR="00245EA1" w:rsidRPr="008D4B1B" w:rsidRDefault="00A61163" w:rsidP="001C5C53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Au </w:t>
      </w:r>
      <w:r w:rsidR="00EF1185" w:rsidRPr="008D4B1B">
        <w:rPr>
          <w:rFonts w:ascii="Verdana" w:hAnsi="Verdana" w:cs="Arial"/>
          <w:sz w:val="20"/>
          <w:szCs w:val="20"/>
        </w:rPr>
        <w:t>concept national maladies rares</w:t>
      </w:r>
      <w:r w:rsidR="00245EA1" w:rsidRPr="008D4B1B">
        <w:rPr>
          <w:rFonts w:ascii="Verdana" w:hAnsi="Verdana" w:cs="Arial"/>
          <w:sz w:val="20"/>
          <w:szCs w:val="20"/>
        </w:rPr>
        <w:t xml:space="preserve"> (2014)</w:t>
      </w:r>
    </w:p>
    <w:p w14:paraId="0B0E3771" w14:textId="2B2C5C03" w:rsidR="00245EA1" w:rsidRPr="008D4B1B" w:rsidRDefault="00A61163" w:rsidP="001C5C53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Aux organes consultatifs des exécutifs ou des législatifs (ex : ne conseil de santé, </w:t>
      </w:r>
      <w:proofErr w:type="spellStart"/>
      <w:r w:rsidRPr="008D4B1B">
        <w:rPr>
          <w:rFonts w:ascii="Verdana" w:hAnsi="Verdana" w:cs="Arial"/>
          <w:sz w:val="20"/>
          <w:szCs w:val="20"/>
        </w:rPr>
        <w:t>ju</w:t>
      </w:r>
      <w:proofErr w:type="spellEnd"/>
      <w:r w:rsidRPr="008D4B1B">
        <w:rPr>
          <w:rFonts w:ascii="Verdana" w:hAnsi="Verdana" w:cs="Arial"/>
          <w:sz w:val="20"/>
          <w:szCs w:val="20"/>
        </w:rPr>
        <w:t xml:space="preserve"> conseil de la santé publique)</w:t>
      </w:r>
    </w:p>
    <w:p w14:paraId="0B0E3772" w14:textId="32A8E560" w:rsidR="00EF1185" w:rsidRPr="008D4B1B" w:rsidRDefault="00A61163" w:rsidP="001C5C53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Organes de gouvernance (ex : art 53 </w:t>
      </w:r>
      <w:hyperlink r:id="rId15" w:history="1">
        <w:proofErr w:type="spellStart"/>
        <w:r w:rsidRPr="008D4B1B">
          <w:rPr>
            <w:rStyle w:val="Lienhypertexte"/>
            <w:rFonts w:ascii="Verdana" w:hAnsi="Verdana" w:cs="Arial"/>
            <w:sz w:val="20"/>
            <w:szCs w:val="20"/>
          </w:rPr>
          <w:t>lrh</w:t>
        </w:r>
        <w:proofErr w:type="spellEnd"/>
      </w:hyperlink>
      <w:r w:rsidR="00EF1185" w:rsidRPr="008D4B1B">
        <w:rPr>
          <w:rFonts w:ascii="Verdana" w:hAnsi="Verdana" w:cs="Arial"/>
          <w:sz w:val="20"/>
          <w:szCs w:val="20"/>
        </w:rPr>
        <w:t>)</w:t>
      </w:r>
    </w:p>
    <w:p w14:paraId="0B0E3774" w14:textId="4E4EFD6F" w:rsidR="00EF1185" w:rsidRPr="008D4B1B" w:rsidRDefault="00A61163" w:rsidP="001C5C53">
      <w:pPr>
        <w:pStyle w:val="NormalWeb"/>
        <w:numPr>
          <w:ilvl w:val="0"/>
          <w:numId w:val="12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i/>
          <w:iCs/>
          <w:sz w:val="20"/>
          <w:szCs w:val="20"/>
        </w:rPr>
        <w:t>Des é</w:t>
      </w:r>
      <w:r w:rsidR="00EF1185" w:rsidRPr="008D4B1B">
        <w:rPr>
          <w:rFonts w:ascii="Verdana" w:hAnsi="Verdana" w:cs="Arial"/>
          <w:i/>
          <w:iCs/>
          <w:sz w:val="20"/>
          <w:szCs w:val="20"/>
        </w:rPr>
        <w:t>tablissements sanitaires</w:t>
      </w:r>
      <w:r w:rsidR="009002AF" w:rsidRPr="008D4B1B">
        <w:rPr>
          <w:rFonts w:ascii="Verdana" w:hAnsi="Verdana" w:cs="Arial"/>
          <w:sz w:val="20"/>
          <w:szCs w:val="20"/>
        </w:rPr>
        <w:t xml:space="preserve"> par une p</w:t>
      </w:r>
      <w:r w:rsidR="00EF1185" w:rsidRPr="008D4B1B">
        <w:rPr>
          <w:rFonts w:ascii="Verdana" w:hAnsi="Verdana" w:cs="Arial"/>
          <w:sz w:val="20"/>
          <w:szCs w:val="20"/>
        </w:rPr>
        <w:t>articipation aux organes de gouvernance (ex : conseil d'administration)</w:t>
      </w:r>
    </w:p>
    <w:p w14:paraId="0B0E3776" w14:textId="201FA1B6" w:rsidR="00EF1185" w:rsidRPr="008D4B1B" w:rsidRDefault="00A61163" w:rsidP="001C5C53">
      <w:pPr>
        <w:pStyle w:val="NormalWeb"/>
        <w:numPr>
          <w:ilvl w:val="0"/>
          <w:numId w:val="12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i/>
          <w:iCs/>
          <w:sz w:val="20"/>
          <w:szCs w:val="20"/>
        </w:rPr>
        <w:t>De l’a</w:t>
      </w:r>
      <w:r w:rsidR="00EF1185" w:rsidRPr="008D4B1B">
        <w:rPr>
          <w:rFonts w:ascii="Verdana" w:hAnsi="Verdana" w:cs="Arial"/>
          <w:i/>
          <w:iCs/>
          <w:sz w:val="20"/>
          <w:szCs w:val="20"/>
        </w:rPr>
        <w:t>ssurance maladie</w:t>
      </w:r>
      <w:r w:rsidRPr="008D4B1B">
        <w:rPr>
          <w:rFonts w:ascii="Verdana" w:hAnsi="Verdana" w:cs="Arial"/>
          <w:i/>
          <w:iCs/>
          <w:sz w:val="20"/>
          <w:szCs w:val="20"/>
        </w:rPr>
        <w:t xml:space="preserve"> (</w:t>
      </w:r>
      <w:proofErr w:type="spellStart"/>
      <w:r w:rsidR="00A667D2" w:rsidRPr="008D4B1B">
        <w:rPr>
          <w:rFonts w:ascii="Verdana" w:hAnsi="Verdana" w:cs="Arial"/>
          <w:i/>
          <w:iCs/>
          <w:sz w:val="20"/>
          <w:szCs w:val="20"/>
        </w:rPr>
        <w:t>LAMal</w:t>
      </w:r>
      <w:proofErr w:type="spellEnd"/>
      <w:r w:rsidRPr="008D4B1B">
        <w:rPr>
          <w:rFonts w:ascii="Verdana" w:hAnsi="Verdana" w:cs="Arial"/>
          <w:i/>
          <w:iCs/>
          <w:sz w:val="20"/>
          <w:szCs w:val="20"/>
        </w:rPr>
        <w:t>)</w:t>
      </w:r>
      <w:r w:rsidR="00245EA1" w:rsidRPr="008D4B1B">
        <w:rPr>
          <w:rFonts w:ascii="Verdana" w:hAnsi="Verdana" w:cs="Arial"/>
          <w:sz w:val="20"/>
          <w:szCs w:val="20"/>
        </w:rPr>
        <w:t xml:space="preserve"> par une </w:t>
      </w:r>
      <w:r w:rsidR="00B13763" w:rsidRPr="008D4B1B">
        <w:rPr>
          <w:rFonts w:ascii="Verdana" w:hAnsi="Verdana" w:cs="Arial"/>
          <w:sz w:val="20"/>
          <w:szCs w:val="20"/>
        </w:rPr>
        <w:t>participation</w:t>
      </w:r>
      <w:r w:rsidR="00EF1185" w:rsidRPr="008D4B1B">
        <w:rPr>
          <w:rFonts w:ascii="Verdana" w:hAnsi="Verdana" w:cs="Arial"/>
          <w:sz w:val="20"/>
          <w:szCs w:val="20"/>
        </w:rPr>
        <w:t xml:space="preserve"> à la gouvernance de la </w:t>
      </w:r>
      <w:hyperlink r:id="rId16" w:history="1">
        <w:proofErr w:type="spellStart"/>
        <w:r w:rsidR="00A667D2" w:rsidRPr="008D4B1B">
          <w:rPr>
            <w:rStyle w:val="Lienhypertexte"/>
            <w:rFonts w:ascii="Verdana" w:hAnsi="Verdana" w:cs="Arial"/>
            <w:sz w:val="20"/>
            <w:szCs w:val="20"/>
          </w:rPr>
          <w:t>LAMal</w:t>
        </w:r>
        <w:proofErr w:type="spellEnd"/>
      </w:hyperlink>
      <w:r w:rsidR="00EF1185" w:rsidRPr="008D4B1B">
        <w:rPr>
          <w:rFonts w:ascii="Verdana" w:hAnsi="Verdana" w:cs="Arial"/>
          <w:sz w:val="20"/>
          <w:szCs w:val="20"/>
        </w:rPr>
        <w:t xml:space="preserve"> (commission art. 37 </w:t>
      </w:r>
      <w:hyperlink r:id="rId17" w:history="1">
        <w:proofErr w:type="spellStart"/>
        <w:r w:rsidRPr="008D4B1B">
          <w:rPr>
            <w:rStyle w:val="Lienhypertexte"/>
            <w:rFonts w:ascii="Verdana" w:hAnsi="Verdana" w:cs="Arial"/>
            <w:sz w:val="20"/>
            <w:szCs w:val="20"/>
          </w:rPr>
          <w:t>oamal</w:t>
        </w:r>
        <w:proofErr w:type="spellEnd"/>
      </w:hyperlink>
      <w:r w:rsidR="00EF1185" w:rsidRPr="008D4B1B">
        <w:rPr>
          <w:rFonts w:ascii="Verdana" w:hAnsi="Verdana" w:cs="Arial"/>
          <w:sz w:val="20"/>
          <w:szCs w:val="20"/>
        </w:rPr>
        <w:t>)</w:t>
      </w:r>
    </w:p>
    <w:p w14:paraId="0B0E3779" w14:textId="77777777" w:rsidR="00EF1185" w:rsidRPr="008D4B1B" w:rsidRDefault="00EF1185" w:rsidP="001C5C53">
      <w:pPr>
        <w:pStyle w:val="NormalWeb"/>
        <w:numPr>
          <w:ilvl w:val="0"/>
          <w:numId w:val="9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>Politique</w:t>
      </w:r>
    </w:p>
    <w:p w14:paraId="0B0E377B" w14:textId="40382575" w:rsidR="00EF1185" w:rsidRPr="008D4B1B" w:rsidRDefault="00EF1185" w:rsidP="001C5C53">
      <w:pPr>
        <w:pStyle w:val="NormalWeb"/>
        <w:numPr>
          <w:ilvl w:val="0"/>
          <w:numId w:val="13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i/>
          <w:iCs/>
          <w:sz w:val="20"/>
          <w:szCs w:val="20"/>
        </w:rPr>
        <w:t>Droit fédéral </w:t>
      </w:r>
      <w:r w:rsidR="009002AF" w:rsidRPr="008D4B1B">
        <w:rPr>
          <w:rFonts w:ascii="Verdana" w:hAnsi="Verdana" w:cs="Arial"/>
          <w:sz w:val="20"/>
          <w:szCs w:val="20"/>
        </w:rPr>
        <w:t>par l’i</w:t>
      </w:r>
      <w:r w:rsidRPr="008D4B1B">
        <w:rPr>
          <w:rFonts w:ascii="Verdana" w:hAnsi="Verdana" w:cs="Arial"/>
          <w:sz w:val="20"/>
          <w:szCs w:val="20"/>
        </w:rPr>
        <w:t xml:space="preserve">nitiative constitutionnelle (art. 139 </w:t>
      </w:r>
      <w:hyperlink r:id="rId18" w:history="1">
        <w:r w:rsidR="00A61163" w:rsidRPr="008D4B1B">
          <w:rPr>
            <w:rStyle w:val="Lienhypertexte"/>
            <w:rFonts w:ascii="Verdana" w:hAnsi="Verdana" w:cs="Arial"/>
            <w:sz w:val="20"/>
            <w:szCs w:val="20"/>
          </w:rPr>
          <w:t>cst</w:t>
        </w:r>
      </w:hyperlink>
      <w:r w:rsidRPr="008D4B1B">
        <w:rPr>
          <w:rFonts w:ascii="Verdana" w:hAnsi="Verdana" w:cs="Arial"/>
          <w:sz w:val="20"/>
          <w:szCs w:val="20"/>
        </w:rPr>
        <w:t>)</w:t>
      </w:r>
      <w:r w:rsidR="009002AF" w:rsidRPr="008D4B1B">
        <w:rPr>
          <w:rFonts w:ascii="Verdana" w:hAnsi="Verdana" w:cs="Arial"/>
          <w:sz w:val="20"/>
          <w:szCs w:val="20"/>
        </w:rPr>
        <w:t xml:space="preserve"> et le r</w:t>
      </w:r>
      <w:r w:rsidRPr="008D4B1B">
        <w:rPr>
          <w:rFonts w:ascii="Verdana" w:hAnsi="Verdana" w:cs="Arial"/>
          <w:sz w:val="20"/>
          <w:szCs w:val="20"/>
        </w:rPr>
        <w:t xml:space="preserve">éférendum (art. 140 et 141 </w:t>
      </w:r>
      <w:hyperlink r:id="rId19" w:history="1">
        <w:r w:rsidR="00A61163" w:rsidRPr="008D4B1B">
          <w:rPr>
            <w:rStyle w:val="Lienhypertexte"/>
            <w:rFonts w:ascii="Verdana" w:hAnsi="Verdana" w:cs="Arial"/>
            <w:sz w:val="20"/>
            <w:szCs w:val="20"/>
          </w:rPr>
          <w:t>cst</w:t>
        </w:r>
      </w:hyperlink>
      <w:r w:rsidRPr="008D4B1B">
        <w:rPr>
          <w:rFonts w:ascii="Verdana" w:hAnsi="Verdana" w:cs="Arial"/>
          <w:sz w:val="20"/>
          <w:szCs w:val="20"/>
        </w:rPr>
        <w:t>)</w:t>
      </w:r>
      <w:r w:rsidR="00A61163" w:rsidRPr="008D4B1B">
        <w:rPr>
          <w:rFonts w:ascii="Verdana" w:hAnsi="Verdana" w:cs="Arial"/>
          <w:sz w:val="20"/>
          <w:szCs w:val="20"/>
        </w:rPr>
        <w:t xml:space="preserve"> : </w:t>
      </w:r>
      <w:proofErr w:type="spellStart"/>
      <w:r w:rsidR="00A61163" w:rsidRPr="008D4B1B">
        <w:rPr>
          <w:rFonts w:ascii="Verdana" w:hAnsi="Verdana" w:cs="Arial"/>
          <w:sz w:val="20"/>
          <w:szCs w:val="20"/>
        </w:rPr>
        <w:t>pma</w:t>
      </w:r>
      <w:proofErr w:type="spellEnd"/>
      <w:r w:rsidR="00A61163" w:rsidRPr="008D4B1B">
        <w:rPr>
          <w:rFonts w:ascii="Verdana" w:hAnsi="Verdana" w:cs="Arial"/>
          <w:sz w:val="20"/>
          <w:szCs w:val="20"/>
        </w:rPr>
        <w:t xml:space="preserve"> (2016), </w:t>
      </w:r>
      <w:proofErr w:type="spellStart"/>
      <w:r w:rsidR="00A61163" w:rsidRPr="008D4B1B">
        <w:rPr>
          <w:rFonts w:ascii="Verdana" w:hAnsi="Verdana" w:cs="Arial"/>
          <w:sz w:val="20"/>
          <w:szCs w:val="20"/>
        </w:rPr>
        <w:t>lep</w:t>
      </w:r>
      <w:proofErr w:type="spellEnd"/>
      <w:r w:rsidR="00A61163" w:rsidRPr="008D4B1B">
        <w:rPr>
          <w:rFonts w:ascii="Verdana" w:hAnsi="Verdana" w:cs="Arial"/>
          <w:sz w:val="20"/>
          <w:szCs w:val="20"/>
        </w:rPr>
        <w:t xml:space="preserve"> (2013), </w:t>
      </w:r>
      <w:proofErr w:type="spellStart"/>
      <w:r w:rsidR="00A667D2" w:rsidRPr="008D4B1B">
        <w:rPr>
          <w:rFonts w:ascii="Verdana" w:hAnsi="Verdana" w:cs="Arial"/>
          <w:sz w:val="20"/>
          <w:szCs w:val="20"/>
        </w:rPr>
        <w:t>LAMal</w:t>
      </w:r>
      <w:proofErr w:type="spellEnd"/>
      <w:r w:rsidR="00A61163" w:rsidRPr="008D4B1B">
        <w:rPr>
          <w:rFonts w:ascii="Verdana" w:hAnsi="Verdana" w:cs="Arial"/>
          <w:sz w:val="20"/>
          <w:szCs w:val="20"/>
        </w:rPr>
        <w:t xml:space="preserve"> (2012), </w:t>
      </w:r>
      <w:proofErr w:type="spellStart"/>
      <w:r w:rsidR="00A61163" w:rsidRPr="008D4B1B">
        <w:rPr>
          <w:rFonts w:ascii="Verdana" w:hAnsi="Verdana" w:cs="Arial"/>
          <w:sz w:val="20"/>
          <w:szCs w:val="20"/>
        </w:rPr>
        <w:t>lstup</w:t>
      </w:r>
      <w:proofErr w:type="spellEnd"/>
      <w:r w:rsidR="00A61163" w:rsidRPr="008D4B1B">
        <w:rPr>
          <w:rFonts w:ascii="Verdana" w:hAnsi="Verdana" w:cs="Arial"/>
          <w:sz w:val="20"/>
          <w:szCs w:val="20"/>
        </w:rPr>
        <w:t xml:space="preserve"> (2008) </w:t>
      </w:r>
    </w:p>
    <w:p w14:paraId="0B0E377D" w14:textId="2856C80A" w:rsidR="00EF1185" w:rsidRPr="008D4B1B" w:rsidRDefault="00EF1185" w:rsidP="001C5C53">
      <w:pPr>
        <w:pStyle w:val="NormalWeb"/>
        <w:numPr>
          <w:ilvl w:val="0"/>
          <w:numId w:val="13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i/>
          <w:iCs/>
          <w:sz w:val="20"/>
          <w:szCs w:val="20"/>
        </w:rPr>
        <w:t>Droit cantonal :</w:t>
      </w:r>
      <w:r w:rsidR="009002AF" w:rsidRPr="008D4B1B">
        <w:rPr>
          <w:rFonts w:ascii="Verdana" w:hAnsi="Verdana" w:cs="Arial"/>
          <w:sz w:val="20"/>
          <w:szCs w:val="20"/>
        </w:rPr>
        <w:t xml:space="preserve"> i</w:t>
      </w:r>
      <w:r w:rsidRPr="008D4B1B">
        <w:rPr>
          <w:rFonts w:ascii="Verdana" w:hAnsi="Verdana" w:cs="Arial"/>
          <w:sz w:val="20"/>
          <w:szCs w:val="20"/>
        </w:rPr>
        <w:t xml:space="preserve">nitiative constitutionnelle (art. 40 </w:t>
      </w:r>
      <w:hyperlink r:id="rId20" w:history="1">
        <w:r w:rsidR="00A61163" w:rsidRPr="008D4B1B">
          <w:rPr>
            <w:rStyle w:val="Lienhypertexte"/>
            <w:rFonts w:ascii="Verdana" w:hAnsi="Verdana" w:cs="Arial"/>
            <w:sz w:val="20"/>
            <w:szCs w:val="20"/>
          </w:rPr>
          <w:t>cst ne</w:t>
        </w:r>
      </w:hyperlink>
      <w:r w:rsidRPr="008D4B1B">
        <w:rPr>
          <w:rFonts w:ascii="Verdana" w:hAnsi="Verdana" w:cs="Arial"/>
          <w:sz w:val="20"/>
          <w:szCs w:val="20"/>
        </w:rPr>
        <w:t>)</w:t>
      </w:r>
      <w:r w:rsidR="006147EA" w:rsidRPr="008D4B1B">
        <w:rPr>
          <w:rFonts w:ascii="Verdana" w:hAnsi="Verdana" w:cs="Arial"/>
          <w:sz w:val="20"/>
          <w:szCs w:val="20"/>
        </w:rPr>
        <w:t xml:space="preserve">, </w:t>
      </w:r>
      <w:r w:rsidR="009002AF" w:rsidRPr="008D4B1B">
        <w:rPr>
          <w:rFonts w:ascii="Verdana" w:hAnsi="Verdana" w:cs="Arial"/>
          <w:sz w:val="20"/>
          <w:szCs w:val="20"/>
        </w:rPr>
        <w:t>r</w:t>
      </w:r>
      <w:r w:rsidRPr="008D4B1B">
        <w:rPr>
          <w:rFonts w:ascii="Verdana" w:hAnsi="Verdana" w:cs="Arial"/>
          <w:sz w:val="20"/>
          <w:szCs w:val="20"/>
        </w:rPr>
        <w:t xml:space="preserve">éférendum (art. 41 et 42 </w:t>
      </w:r>
      <w:hyperlink r:id="rId21" w:history="1">
        <w:r w:rsidR="00A61163" w:rsidRPr="008D4B1B">
          <w:rPr>
            <w:rStyle w:val="Lienhypertexte"/>
            <w:rFonts w:ascii="Verdana" w:hAnsi="Verdana" w:cs="Arial"/>
            <w:sz w:val="20"/>
            <w:szCs w:val="20"/>
          </w:rPr>
          <w:t>cst ne</w:t>
        </w:r>
      </w:hyperlink>
      <w:r w:rsidRPr="008D4B1B">
        <w:rPr>
          <w:rFonts w:ascii="Verdana" w:hAnsi="Verdana" w:cs="Arial"/>
          <w:sz w:val="20"/>
          <w:szCs w:val="20"/>
        </w:rPr>
        <w:t>)</w:t>
      </w:r>
      <w:r w:rsidR="00A61163" w:rsidRPr="008D4B1B">
        <w:rPr>
          <w:rFonts w:ascii="Verdana" w:hAnsi="Verdana" w:cs="Arial"/>
          <w:sz w:val="20"/>
          <w:szCs w:val="20"/>
        </w:rPr>
        <w:t xml:space="preserve">, motion populaire (art. 41 cst ne) </w:t>
      </w:r>
    </w:p>
    <w:p w14:paraId="71AC647B" w14:textId="77777777" w:rsidR="0022525D" w:rsidRPr="008D4B1B" w:rsidRDefault="0022525D">
      <w:pPr>
        <w:rPr>
          <w:rFonts w:ascii="Verdana" w:hAnsi="Verdana" w:cs="Arial"/>
          <w:b/>
          <w:bCs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br w:type="page"/>
      </w:r>
    </w:p>
    <w:p w14:paraId="0B0E3780" w14:textId="6F036E53" w:rsidR="00FA40B7" w:rsidRPr="008D4B1B" w:rsidRDefault="00FA40B7" w:rsidP="001C5C53">
      <w:pPr>
        <w:pStyle w:val="NormalWeb"/>
        <w:numPr>
          <w:ilvl w:val="0"/>
          <w:numId w:val="9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8D4B1B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lastRenderedPageBreak/>
        <w:t xml:space="preserve">Structures professionnelles </w:t>
      </w:r>
    </w:p>
    <w:p w14:paraId="0B0E3782" w14:textId="2AE6516D" w:rsidR="00EF1185" w:rsidRPr="008D4B1B" w:rsidRDefault="00EF1185" w:rsidP="001C5C53">
      <w:pPr>
        <w:pStyle w:val="NormalWeb"/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En plus de ces </w:t>
      </w:r>
      <w:r w:rsidR="0022525D" w:rsidRPr="008D4B1B">
        <w:rPr>
          <w:rFonts w:ascii="Verdana" w:hAnsi="Verdana" w:cs="Arial"/>
          <w:sz w:val="20"/>
          <w:szCs w:val="20"/>
        </w:rPr>
        <w:t>quatre</w:t>
      </w:r>
      <w:r w:rsidRPr="008D4B1B">
        <w:rPr>
          <w:rFonts w:ascii="Verdana" w:hAnsi="Verdana" w:cs="Arial"/>
          <w:sz w:val="20"/>
          <w:szCs w:val="20"/>
        </w:rPr>
        <w:t xml:space="preserve"> niveaux liés à la participation des patients, il existe des structures professionnelles pour les autres acteurs </w:t>
      </w:r>
      <w:r w:rsidR="00BF64CC" w:rsidRPr="008D4B1B">
        <w:rPr>
          <w:rFonts w:ascii="Verdana" w:hAnsi="Verdana" w:cs="Arial"/>
          <w:sz w:val="20"/>
          <w:szCs w:val="20"/>
        </w:rPr>
        <w:t>du système</w:t>
      </w:r>
      <w:r w:rsidRPr="008D4B1B">
        <w:rPr>
          <w:rFonts w:ascii="Verdana" w:hAnsi="Verdana" w:cs="Arial"/>
          <w:sz w:val="20"/>
          <w:szCs w:val="20"/>
        </w:rPr>
        <w:t> :</w:t>
      </w:r>
    </w:p>
    <w:p w14:paraId="0B0E3783" w14:textId="131BDFF2" w:rsidR="00EF1185" w:rsidRPr="008D4B1B" w:rsidRDefault="00A61163" w:rsidP="001C5C53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Professionnels de santé (ex : </w:t>
      </w:r>
      <w:proofErr w:type="spellStart"/>
      <w:r w:rsidRPr="008D4B1B">
        <w:rPr>
          <w:rFonts w:ascii="Verdana" w:hAnsi="Verdana" w:cs="Arial"/>
          <w:sz w:val="20"/>
          <w:szCs w:val="20"/>
        </w:rPr>
        <w:t>fmh</w:t>
      </w:r>
      <w:proofErr w:type="spellEnd"/>
      <w:r w:rsidRPr="008D4B1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D4B1B">
        <w:rPr>
          <w:rFonts w:ascii="Verdana" w:hAnsi="Verdana" w:cs="Arial"/>
          <w:sz w:val="20"/>
          <w:szCs w:val="20"/>
        </w:rPr>
        <w:t>asi</w:t>
      </w:r>
      <w:proofErr w:type="spellEnd"/>
      <w:r w:rsidRPr="008D4B1B">
        <w:rPr>
          <w:rFonts w:ascii="Verdana" w:hAnsi="Verdana" w:cs="Arial"/>
          <w:sz w:val="20"/>
          <w:szCs w:val="20"/>
        </w:rPr>
        <w:t>, etc.)</w:t>
      </w:r>
    </w:p>
    <w:p w14:paraId="0B0E3784" w14:textId="10733B45" w:rsidR="00EF1185" w:rsidRPr="008D4B1B" w:rsidRDefault="00A61163" w:rsidP="001C5C53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Institutions de santé (ex : </w:t>
      </w:r>
      <w:r w:rsidR="00BF64CC" w:rsidRPr="008D4B1B">
        <w:rPr>
          <w:rFonts w:ascii="Verdana" w:hAnsi="Verdana" w:cs="Arial"/>
          <w:sz w:val="20"/>
          <w:szCs w:val="20"/>
        </w:rPr>
        <w:t>h</w:t>
      </w:r>
      <w:r w:rsidRPr="008D4B1B">
        <w:rPr>
          <w:rFonts w:ascii="Verdana" w:hAnsi="Verdana" w:cs="Arial"/>
          <w:sz w:val="20"/>
          <w:szCs w:val="20"/>
        </w:rPr>
        <w:t>+, assoc</w:t>
      </w:r>
      <w:r w:rsidR="009002AF" w:rsidRPr="008D4B1B">
        <w:rPr>
          <w:rFonts w:ascii="Verdana" w:hAnsi="Verdana" w:cs="Arial"/>
          <w:sz w:val="20"/>
          <w:szCs w:val="20"/>
        </w:rPr>
        <w:t>iations d’</w:t>
      </w:r>
      <w:r w:rsidR="00162554" w:rsidRPr="008D4B1B">
        <w:rPr>
          <w:rFonts w:ascii="Verdana" w:hAnsi="Verdana" w:cs="Arial"/>
          <w:sz w:val="20"/>
          <w:szCs w:val="20"/>
        </w:rPr>
        <w:t>EMS</w:t>
      </w:r>
      <w:r w:rsidR="00FA40B7" w:rsidRPr="008D4B1B">
        <w:rPr>
          <w:rFonts w:ascii="Verdana" w:hAnsi="Verdana" w:cs="Arial"/>
          <w:sz w:val="20"/>
          <w:szCs w:val="20"/>
        </w:rPr>
        <w:t xml:space="preserve"> notamment </w:t>
      </w:r>
      <w:proofErr w:type="spellStart"/>
      <w:r w:rsidR="00F92A3D" w:rsidRPr="008D4B1B">
        <w:rPr>
          <w:rFonts w:ascii="Verdana" w:hAnsi="Verdana" w:cs="Arial"/>
          <w:sz w:val="20"/>
          <w:szCs w:val="20"/>
        </w:rPr>
        <w:t>Heviva</w:t>
      </w:r>
      <w:proofErr w:type="spellEnd"/>
      <w:r w:rsidRPr="008D4B1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F92A3D" w:rsidRPr="008D4B1B">
        <w:rPr>
          <w:rFonts w:ascii="Verdana" w:hAnsi="Verdana" w:cs="Arial"/>
          <w:sz w:val="20"/>
          <w:szCs w:val="20"/>
        </w:rPr>
        <w:t>A</w:t>
      </w:r>
      <w:r w:rsidRPr="008D4B1B">
        <w:rPr>
          <w:rFonts w:ascii="Verdana" w:hAnsi="Verdana" w:cs="Arial"/>
          <w:sz w:val="20"/>
          <w:szCs w:val="20"/>
        </w:rPr>
        <w:t>nempa</w:t>
      </w:r>
      <w:proofErr w:type="spellEnd"/>
      <w:r w:rsidR="00EF1185" w:rsidRPr="008D4B1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EF1185" w:rsidRPr="008D4B1B">
        <w:rPr>
          <w:rFonts w:ascii="Verdana" w:hAnsi="Verdana" w:cs="Arial"/>
          <w:sz w:val="20"/>
          <w:szCs w:val="20"/>
        </w:rPr>
        <w:t>etc</w:t>
      </w:r>
      <w:proofErr w:type="spellEnd"/>
      <w:r w:rsidR="00EF1185" w:rsidRPr="008D4B1B">
        <w:rPr>
          <w:rFonts w:ascii="Verdana" w:hAnsi="Verdana" w:cs="Arial"/>
          <w:sz w:val="20"/>
          <w:szCs w:val="20"/>
        </w:rPr>
        <w:t>)</w:t>
      </w:r>
    </w:p>
    <w:p w14:paraId="0B0E3785" w14:textId="50B19D59" w:rsidR="00FA40B7" w:rsidRPr="008D4B1B" w:rsidRDefault="00A61163" w:rsidP="001C5C53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Services d’aide et de soins à domicile (</w:t>
      </w:r>
      <w:r w:rsidR="00F92A3D" w:rsidRPr="008D4B1B">
        <w:rPr>
          <w:rFonts w:ascii="Verdana" w:hAnsi="Verdana" w:cs="Arial"/>
          <w:sz w:val="20"/>
          <w:szCs w:val="20"/>
        </w:rPr>
        <w:t>N</w:t>
      </w:r>
      <w:r w:rsidRPr="008D4B1B">
        <w:rPr>
          <w:rFonts w:ascii="Verdana" w:hAnsi="Verdana" w:cs="Arial"/>
          <w:sz w:val="20"/>
          <w:szCs w:val="20"/>
        </w:rPr>
        <w:t xml:space="preserve">omad, </w:t>
      </w:r>
      <w:r w:rsidR="00F92A3D" w:rsidRPr="008D4B1B">
        <w:rPr>
          <w:rFonts w:ascii="Verdana" w:hAnsi="Verdana" w:cs="Arial"/>
          <w:sz w:val="20"/>
          <w:szCs w:val="20"/>
        </w:rPr>
        <w:t>AVASAD</w:t>
      </w:r>
      <w:r w:rsidRPr="008D4B1B">
        <w:rPr>
          <w:rFonts w:ascii="Verdana" w:hAnsi="Verdana" w:cs="Arial"/>
          <w:sz w:val="20"/>
          <w:szCs w:val="20"/>
        </w:rPr>
        <w:t xml:space="preserve">…) </w:t>
      </w:r>
    </w:p>
    <w:p w14:paraId="0B0E3786" w14:textId="7910BC41" w:rsidR="00EF1185" w:rsidRPr="008D4B1B" w:rsidRDefault="00A61163" w:rsidP="001C5C53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E</w:t>
      </w:r>
      <w:r w:rsidR="00EF1185" w:rsidRPr="008D4B1B">
        <w:rPr>
          <w:rFonts w:ascii="Verdana" w:hAnsi="Verdana" w:cs="Arial"/>
          <w:sz w:val="20"/>
          <w:szCs w:val="20"/>
        </w:rPr>
        <w:t xml:space="preserve">ntreprises (ex : </w:t>
      </w:r>
      <w:proofErr w:type="spellStart"/>
      <w:r w:rsidR="00F92A3D" w:rsidRPr="008D4B1B">
        <w:rPr>
          <w:rFonts w:ascii="Verdana" w:hAnsi="Verdana" w:cs="Arial"/>
          <w:sz w:val="20"/>
          <w:szCs w:val="20"/>
        </w:rPr>
        <w:t>I</w:t>
      </w:r>
      <w:r w:rsidR="00EF1185" w:rsidRPr="008D4B1B">
        <w:rPr>
          <w:rFonts w:ascii="Verdana" w:hAnsi="Verdana" w:cs="Arial"/>
          <w:sz w:val="20"/>
          <w:szCs w:val="20"/>
        </w:rPr>
        <w:t>nterpharma</w:t>
      </w:r>
      <w:proofErr w:type="spellEnd"/>
      <w:r w:rsidR="00EF1185" w:rsidRPr="008D4B1B">
        <w:rPr>
          <w:rFonts w:ascii="Verdana" w:hAnsi="Verdana" w:cs="Arial"/>
          <w:sz w:val="20"/>
          <w:szCs w:val="20"/>
        </w:rPr>
        <w:t>, etc.)</w:t>
      </w:r>
    </w:p>
    <w:p w14:paraId="0B0E3787" w14:textId="2C486143" w:rsidR="00EF1185" w:rsidRPr="008D4B1B" w:rsidRDefault="00A61163" w:rsidP="001C5C53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Assureurs maladie (ex : </w:t>
      </w:r>
      <w:proofErr w:type="spellStart"/>
      <w:r w:rsidR="005F6085" w:rsidRPr="008D4B1B">
        <w:rPr>
          <w:rFonts w:ascii="Verdana" w:hAnsi="Verdana" w:cs="Arial"/>
          <w:sz w:val="20"/>
          <w:szCs w:val="20"/>
        </w:rPr>
        <w:t>Santésuisse</w:t>
      </w:r>
      <w:proofErr w:type="spellEnd"/>
      <w:r w:rsidRPr="008D4B1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5F6085" w:rsidRPr="008D4B1B">
        <w:rPr>
          <w:rFonts w:ascii="Verdana" w:hAnsi="Verdana" w:cs="Arial"/>
          <w:sz w:val="20"/>
          <w:szCs w:val="20"/>
        </w:rPr>
        <w:t>C</w:t>
      </w:r>
      <w:r w:rsidRPr="008D4B1B">
        <w:rPr>
          <w:rFonts w:ascii="Verdana" w:hAnsi="Verdana" w:cs="Arial"/>
          <w:sz w:val="20"/>
          <w:szCs w:val="20"/>
        </w:rPr>
        <w:t>urafutura</w:t>
      </w:r>
      <w:proofErr w:type="spellEnd"/>
      <w:r w:rsidRPr="008D4B1B">
        <w:rPr>
          <w:rFonts w:ascii="Verdana" w:hAnsi="Verdana" w:cs="Arial"/>
          <w:sz w:val="20"/>
          <w:szCs w:val="20"/>
        </w:rPr>
        <w:t>, etc.)</w:t>
      </w:r>
    </w:p>
    <w:p w14:paraId="0B0E3788" w14:textId="57A44EA9" w:rsidR="0026333F" w:rsidRPr="008D4B1B" w:rsidRDefault="00A61163" w:rsidP="001C5C53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>Patients : organisation suisse des patients, fédération suisse des patients, associations thématiques (</w:t>
      </w:r>
      <w:r w:rsidR="00B57C61" w:rsidRPr="008D4B1B">
        <w:rPr>
          <w:rFonts w:ascii="Verdana" w:hAnsi="Verdana" w:cs="Arial"/>
          <w:sz w:val="20"/>
          <w:szCs w:val="20"/>
        </w:rPr>
        <w:t>Alzheimer</w:t>
      </w:r>
      <w:r w:rsidRPr="008D4B1B">
        <w:rPr>
          <w:rFonts w:ascii="Verdana" w:hAnsi="Verdana" w:cs="Arial"/>
          <w:sz w:val="20"/>
          <w:szCs w:val="20"/>
        </w:rPr>
        <w:t xml:space="preserve">, pro mente sana, pro </w:t>
      </w:r>
      <w:proofErr w:type="spellStart"/>
      <w:r w:rsidRPr="008D4B1B">
        <w:rPr>
          <w:rFonts w:ascii="Verdana" w:hAnsi="Verdana" w:cs="Arial"/>
          <w:sz w:val="20"/>
          <w:szCs w:val="20"/>
        </w:rPr>
        <w:t>raris</w:t>
      </w:r>
      <w:proofErr w:type="spellEnd"/>
      <w:r w:rsidRPr="008D4B1B">
        <w:rPr>
          <w:rFonts w:ascii="Verdana" w:hAnsi="Verdana" w:cs="Arial"/>
          <w:sz w:val="20"/>
          <w:szCs w:val="20"/>
        </w:rPr>
        <w:t xml:space="preserve">…) </w:t>
      </w:r>
    </w:p>
    <w:p w14:paraId="0B0E378B" w14:textId="77777777" w:rsidR="00534F89" w:rsidRPr="008D4B1B" w:rsidRDefault="00534F89" w:rsidP="001C5C53">
      <w:pPr>
        <w:shd w:val="clear" w:color="auto" w:fill="FFFFFF"/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Questions ouvertes : </w:t>
      </w:r>
    </w:p>
    <w:p w14:paraId="0B0E378C" w14:textId="77777777" w:rsidR="00534F89" w:rsidRPr="008D4B1B" w:rsidRDefault="00534F89" w:rsidP="001C5C53">
      <w:pPr>
        <w:pStyle w:val="Paragraphedeliste"/>
        <w:numPr>
          <w:ilvl w:val="0"/>
          <w:numId w:val="18"/>
        </w:numPr>
        <w:shd w:val="clear" w:color="auto" w:fill="FFFFFF"/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Qui finance et comment financer cette démocratie sanitaire ? </w:t>
      </w:r>
    </w:p>
    <w:p w14:paraId="0B0E378D" w14:textId="298342EB" w:rsidR="00534F89" w:rsidRPr="008D4B1B" w:rsidRDefault="00A61163" w:rsidP="001C5C53">
      <w:pPr>
        <w:pStyle w:val="Paragraphedeliste"/>
        <w:numPr>
          <w:ilvl w:val="0"/>
          <w:numId w:val="18"/>
        </w:numPr>
        <w:shd w:val="clear" w:color="auto" w:fill="FFFFFF"/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Quels droits accorder aux représentants des patients ? En </w:t>
      </w:r>
      <w:r w:rsidR="004811D2" w:rsidRPr="008D4B1B">
        <w:rPr>
          <w:rFonts w:ascii="Verdana" w:hAnsi="Verdana" w:cs="Arial"/>
          <w:sz w:val="20"/>
          <w:szCs w:val="20"/>
        </w:rPr>
        <w:t>France</w:t>
      </w:r>
      <w:r w:rsidRPr="008D4B1B">
        <w:rPr>
          <w:rFonts w:ascii="Verdana" w:hAnsi="Verdana" w:cs="Arial"/>
          <w:sz w:val="20"/>
          <w:szCs w:val="20"/>
        </w:rPr>
        <w:t>, les associations de consommateurs peuvent ouvrir une « class action », impossible en suisse</w:t>
      </w:r>
    </w:p>
    <w:p w14:paraId="0B0E378E" w14:textId="77777777" w:rsidR="00534F89" w:rsidRPr="008D4B1B" w:rsidRDefault="00534F89" w:rsidP="001C5C53">
      <w:pPr>
        <w:pStyle w:val="Paragraphedeliste"/>
        <w:numPr>
          <w:ilvl w:val="0"/>
          <w:numId w:val="18"/>
        </w:numPr>
        <w:shd w:val="clear" w:color="auto" w:fill="FFFFFF"/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8D4B1B">
        <w:rPr>
          <w:rFonts w:ascii="Verdana" w:hAnsi="Verdana" w:cs="Arial"/>
          <w:sz w:val="20"/>
          <w:szCs w:val="20"/>
        </w:rPr>
        <w:t xml:space="preserve">La crise sanitaire actuelle est-elle une opportunité pour débattre publiquement des enjeux de la santé ? </w:t>
      </w:r>
    </w:p>
    <w:p w14:paraId="0B0E378F" w14:textId="77777777" w:rsidR="00EF1185" w:rsidRPr="008D4B1B" w:rsidRDefault="00EF1185" w:rsidP="001C5C53">
      <w:pPr>
        <w:shd w:val="clear" w:color="auto" w:fill="FFFFFF"/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75332432" w14:textId="77777777" w:rsidR="00B57C61" w:rsidRPr="008D4B1B" w:rsidRDefault="009278BB" w:rsidP="001C5C53">
      <w:pPr>
        <w:shd w:val="clear" w:color="auto" w:fill="FFFFFF"/>
        <w:spacing w:before="120" w:after="12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8D4B1B">
        <w:rPr>
          <w:rFonts w:ascii="Verdana" w:hAnsi="Verdana" w:cs="Arial"/>
          <w:b/>
          <w:bCs/>
          <w:sz w:val="20"/>
          <w:szCs w:val="20"/>
        </w:rPr>
        <w:t>Jurisprudence</w:t>
      </w:r>
      <w:r w:rsidR="00534F89" w:rsidRPr="008D4B1B">
        <w:rPr>
          <w:rFonts w:ascii="Verdana" w:hAnsi="Verdana" w:cs="Arial"/>
          <w:b/>
          <w:bCs/>
          <w:sz w:val="20"/>
          <w:szCs w:val="20"/>
        </w:rPr>
        <w:t xml:space="preserve"> : </w:t>
      </w:r>
    </w:p>
    <w:p w14:paraId="0B0E3790" w14:textId="7BEB4F67" w:rsidR="001E129A" w:rsidRPr="008D4B1B" w:rsidRDefault="005329A6" w:rsidP="001C5C53">
      <w:pPr>
        <w:shd w:val="clear" w:color="auto" w:fill="FFFFFF"/>
        <w:spacing w:before="120" w:after="12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hyperlink r:id="rId22" w:history="1">
        <w:proofErr w:type="spellStart"/>
        <w:proofErr w:type="gramStart"/>
        <w:r w:rsidR="00A61163" w:rsidRPr="00FC517C">
          <w:rPr>
            <w:rStyle w:val="Lienhypertexte"/>
            <w:rFonts w:ascii="Verdana" w:hAnsi="Verdana" w:cs="Arial"/>
            <w:sz w:val="20"/>
            <w:szCs w:val="20"/>
          </w:rPr>
          <w:t>atf</w:t>
        </w:r>
        <w:proofErr w:type="spellEnd"/>
        <w:proofErr w:type="gramEnd"/>
        <w:r w:rsidR="00A61163" w:rsidRPr="00FC517C">
          <w:rPr>
            <w:rStyle w:val="Lienhypertexte"/>
            <w:rFonts w:ascii="Verdana" w:hAnsi="Verdana" w:cs="Arial"/>
            <w:sz w:val="20"/>
            <w:szCs w:val="20"/>
          </w:rPr>
          <w:t xml:space="preserve"> 142 </w:t>
        </w:r>
        <w:r w:rsidR="003F196C" w:rsidRPr="00FC517C">
          <w:rPr>
            <w:rStyle w:val="Lienhypertexte"/>
            <w:rFonts w:ascii="Verdana" w:hAnsi="Verdana" w:cs="Arial"/>
            <w:sz w:val="20"/>
            <w:szCs w:val="20"/>
          </w:rPr>
          <w:t>V</w:t>
        </w:r>
        <w:r w:rsidR="00A61163" w:rsidRPr="00FC517C">
          <w:rPr>
            <w:rStyle w:val="Lienhypertexte"/>
            <w:rFonts w:ascii="Verdana" w:hAnsi="Verdana" w:cs="Arial"/>
            <w:sz w:val="20"/>
            <w:szCs w:val="20"/>
          </w:rPr>
          <w:t xml:space="preserve"> 249</w:t>
        </w:r>
      </w:hyperlink>
      <w:r w:rsidR="001D6BC4" w:rsidRPr="00FC517C">
        <w:rPr>
          <w:rFonts w:ascii="Verdana" w:hAnsi="Verdana" w:cs="Arial"/>
          <w:sz w:val="20"/>
          <w:szCs w:val="20"/>
        </w:rPr>
        <w:t xml:space="preserve"> (insémination intra-utérine, patiente de 44 ans)</w:t>
      </w:r>
      <w:r w:rsidR="001D6BC4" w:rsidRPr="008D4B1B">
        <w:rPr>
          <w:rFonts w:ascii="Verdana" w:hAnsi="Verdana" w:cs="Arial"/>
          <w:sz w:val="20"/>
          <w:szCs w:val="20"/>
        </w:rPr>
        <w:t xml:space="preserve"> </w:t>
      </w:r>
    </w:p>
    <w:p w14:paraId="0B0E3791" w14:textId="77777777" w:rsidR="009278BB" w:rsidRPr="008D4B1B" w:rsidRDefault="009278BB" w:rsidP="001C5C53">
      <w:pPr>
        <w:shd w:val="clear" w:color="auto" w:fill="FFFFFF"/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</w:p>
    <w:sectPr w:rsidR="009278BB" w:rsidRPr="008D4B1B" w:rsidSect="00B1376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851" w:right="1418" w:bottom="992" w:left="1134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AB53" w14:textId="77777777" w:rsidR="00C803B7" w:rsidRDefault="00C803B7" w:rsidP="00224A75">
      <w:r>
        <w:separator/>
      </w:r>
    </w:p>
  </w:endnote>
  <w:endnote w:type="continuationSeparator" w:id="0">
    <w:p w14:paraId="47A983AA" w14:textId="77777777" w:rsidR="00C803B7" w:rsidRDefault="00C803B7" w:rsidP="0022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21945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B0E379B" w14:textId="77777777" w:rsidR="000927F2" w:rsidRDefault="000927F2" w:rsidP="004867F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B0E379C" w14:textId="77777777" w:rsidR="000927F2" w:rsidRDefault="000927F2" w:rsidP="00ED23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57407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20ADEA" w14:textId="77777777" w:rsidR="00FC0B4A" w:rsidRPr="006D5450" w:rsidRDefault="00FC0B4A" w:rsidP="00985416">
            <w:pPr>
              <w:pStyle w:val="Pieddepage"/>
              <w:pBdr>
                <w:top w:val="single" w:sz="4" w:space="1" w:color="2F5496" w:themeColor="accent1" w:themeShade="BF"/>
              </w:pBd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450">
              <w:rPr>
                <w:rFonts w:ascii="Arial" w:hAnsi="Arial" w:cs="Arial"/>
                <w:sz w:val="20"/>
                <w:szCs w:val="20"/>
                <w:lang w:val="fr-FR"/>
              </w:rPr>
              <w:t xml:space="preserve">Page </w:t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D5450">
              <w:rPr>
                <w:rFonts w:ascii="Arial" w:hAnsi="Arial" w:cs="Arial"/>
                <w:sz w:val="20"/>
                <w:szCs w:val="20"/>
                <w:lang w:val="fr-FR"/>
              </w:rPr>
              <w:t xml:space="preserve"> sur </w:t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6D54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B0E379E" w14:textId="77777777" w:rsidR="000927F2" w:rsidRDefault="000927F2" w:rsidP="00ED237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37A0" w14:textId="77777777" w:rsidR="003F4B26" w:rsidRDefault="003F4B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F516" w14:textId="77777777" w:rsidR="00C803B7" w:rsidRDefault="00C803B7" w:rsidP="00224A75">
      <w:r>
        <w:separator/>
      </w:r>
    </w:p>
  </w:footnote>
  <w:footnote w:type="continuationSeparator" w:id="0">
    <w:p w14:paraId="543E84BB" w14:textId="77777777" w:rsidR="00C803B7" w:rsidRDefault="00C803B7" w:rsidP="0022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3798" w14:textId="77777777" w:rsidR="003F4B26" w:rsidRDefault="003F4B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5CB6" w14:textId="77777777" w:rsidR="001C5C53" w:rsidRPr="003D1B93" w:rsidRDefault="001C5C53" w:rsidP="001C5C53">
    <w:pPr>
      <w:pStyle w:val="En-tte"/>
      <w:jc w:val="right"/>
      <w:rPr>
        <w:rFonts w:ascii="Arial" w:hAnsi="Arial" w:cs="Arial"/>
        <w:b/>
        <w:bCs/>
        <w:color w:val="4472C4" w:themeColor="accent1"/>
        <w:sz w:val="22"/>
        <w:szCs w:val="22"/>
      </w:rPr>
    </w:pPr>
    <w:r w:rsidRPr="003D1B93">
      <w:rPr>
        <w:rFonts w:ascii="Arial" w:hAnsi="Arial" w:cs="Arial"/>
        <w:b/>
        <w:bCs/>
        <w:color w:val="4472C4" w:themeColor="accent1"/>
        <w:sz w:val="22"/>
        <w:szCs w:val="22"/>
      </w:rPr>
      <w:tab/>
      <w:t>CAS droit des patients et santé publique 202</w:t>
    </w:r>
    <w:r>
      <w:rPr>
        <w:rFonts w:ascii="Arial" w:hAnsi="Arial" w:cs="Arial"/>
        <w:b/>
        <w:bCs/>
        <w:color w:val="4472C4" w:themeColor="accent1"/>
        <w:sz w:val="22"/>
        <w:szCs w:val="22"/>
      </w:rPr>
      <w:t>3</w:t>
    </w:r>
  </w:p>
  <w:p w14:paraId="0B0E379A" w14:textId="77777777" w:rsidR="000927F2" w:rsidRPr="00CF2306" w:rsidRDefault="000927F2" w:rsidP="00224A75">
    <w:pPr>
      <w:pStyle w:val="En-tte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04F1" w14:textId="77777777" w:rsidR="00C72FC3" w:rsidRPr="00202368" w:rsidRDefault="00C72FC3" w:rsidP="00C72FC3">
    <w:pPr>
      <w:pStyle w:val="En-tte"/>
      <w:jc w:val="right"/>
      <w:rPr>
        <w:rFonts w:ascii="Verdana" w:hAnsi="Verdana" w:cs="Arial"/>
        <w:b/>
        <w:bCs/>
        <w:color w:val="4472C4" w:themeColor="accent1"/>
        <w:sz w:val="22"/>
        <w:szCs w:val="22"/>
      </w:rPr>
    </w:pPr>
    <w:r w:rsidRPr="00202368">
      <w:rPr>
        <w:rFonts w:ascii="Verdana" w:hAnsi="Verdana" w:cs="Arial"/>
        <w:b/>
        <w:bCs/>
        <w:color w:val="4472C4" w:themeColor="accent1"/>
        <w:sz w:val="22"/>
        <w:szCs w:val="22"/>
      </w:rPr>
      <w:tab/>
      <w:t>CAS droit des patients et santé publique 2023</w:t>
    </w:r>
  </w:p>
  <w:p w14:paraId="0B0E379F" w14:textId="2A660CEF" w:rsidR="003F4B26" w:rsidRPr="00C72FC3" w:rsidRDefault="003F4B26" w:rsidP="00C72F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07" type="#_x0000_t75" style="width:53.35pt;height:66.65pt" o:bullet="t">
        <v:imagedata r:id="rId1" o:title="cas"/>
      </v:shape>
    </w:pict>
  </w:numPicBullet>
  <w:abstractNum w:abstractNumId="0" w15:restartNumberingAfterBreak="0">
    <w:nsid w:val="01D74BE6"/>
    <w:multiLevelType w:val="hybridMultilevel"/>
    <w:tmpl w:val="F8F0CEA6"/>
    <w:lvl w:ilvl="0" w:tplc="A54CCA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692D"/>
    <w:multiLevelType w:val="hybridMultilevel"/>
    <w:tmpl w:val="B1BC27EC"/>
    <w:lvl w:ilvl="0" w:tplc="C03EA5F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D4DB3"/>
    <w:multiLevelType w:val="hybridMultilevel"/>
    <w:tmpl w:val="FEA8357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B34B45"/>
    <w:multiLevelType w:val="hybridMultilevel"/>
    <w:tmpl w:val="E11C74E8"/>
    <w:lvl w:ilvl="0" w:tplc="EC1EFD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3722"/>
    <w:multiLevelType w:val="multilevel"/>
    <w:tmpl w:val="8EB2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73201"/>
    <w:multiLevelType w:val="hybridMultilevel"/>
    <w:tmpl w:val="DDF6AFAA"/>
    <w:lvl w:ilvl="0" w:tplc="AA8C540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32F4B"/>
    <w:multiLevelType w:val="hybridMultilevel"/>
    <w:tmpl w:val="615EE58E"/>
    <w:lvl w:ilvl="0" w:tplc="C7720CB2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44425C"/>
    <w:multiLevelType w:val="hybridMultilevel"/>
    <w:tmpl w:val="11486256"/>
    <w:lvl w:ilvl="0" w:tplc="1E3EB1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F43453"/>
    <w:multiLevelType w:val="multilevel"/>
    <w:tmpl w:val="1E3C6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2646E"/>
    <w:multiLevelType w:val="multilevel"/>
    <w:tmpl w:val="2618BCB8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C4D090F"/>
    <w:multiLevelType w:val="hybridMultilevel"/>
    <w:tmpl w:val="A2D2F64A"/>
    <w:lvl w:ilvl="0" w:tplc="E6CE090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2A21B6"/>
    <w:multiLevelType w:val="hybridMultilevel"/>
    <w:tmpl w:val="C130E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680"/>
    <w:multiLevelType w:val="hybridMultilevel"/>
    <w:tmpl w:val="FE4AE7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347D"/>
    <w:multiLevelType w:val="hybridMultilevel"/>
    <w:tmpl w:val="E3024B80"/>
    <w:lvl w:ilvl="0" w:tplc="7ECA7E2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428B5"/>
    <w:multiLevelType w:val="hybridMultilevel"/>
    <w:tmpl w:val="A6E64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D0F5D"/>
    <w:multiLevelType w:val="multilevel"/>
    <w:tmpl w:val="21E23334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0083C78"/>
    <w:multiLevelType w:val="hybridMultilevel"/>
    <w:tmpl w:val="C3FC53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25F38"/>
    <w:multiLevelType w:val="hybridMultilevel"/>
    <w:tmpl w:val="77EAE2A2"/>
    <w:lvl w:ilvl="0" w:tplc="2206BC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84D01"/>
    <w:multiLevelType w:val="hybridMultilevel"/>
    <w:tmpl w:val="7B34E8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49114">
    <w:abstractNumId w:val="15"/>
  </w:num>
  <w:num w:numId="2" w16cid:durableId="2145539167">
    <w:abstractNumId w:val="9"/>
  </w:num>
  <w:num w:numId="3" w16cid:durableId="120535570">
    <w:abstractNumId w:val="4"/>
  </w:num>
  <w:num w:numId="4" w16cid:durableId="1303387329">
    <w:abstractNumId w:val="8"/>
  </w:num>
  <w:num w:numId="5" w16cid:durableId="1734279520">
    <w:abstractNumId w:val="7"/>
  </w:num>
  <w:num w:numId="6" w16cid:durableId="1052579480">
    <w:abstractNumId w:val="10"/>
  </w:num>
  <w:num w:numId="7" w16cid:durableId="1302691103">
    <w:abstractNumId w:val="13"/>
  </w:num>
  <w:num w:numId="8" w16cid:durableId="1905527125">
    <w:abstractNumId w:val="17"/>
  </w:num>
  <w:num w:numId="9" w16cid:durableId="1543206962">
    <w:abstractNumId w:val="3"/>
  </w:num>
  <w:num w:numId="10" w16cid:durableId="1024479950">
    <w:abstractNumId w:val="5"/>
  </w:num>
  <w:num w:numId="11" w16cid:durableId="528374512">
    <w:abstractNumId w:val="11"/>
  </w:num>
  <w:num w:numId="12" w16cid:durableId="1378434818">
    <w:abstractNumId w:val="6"/>
  </w:num>
  <w:num w:numId="13" w16cid:durableId="1237058321">
    <w:abstractNumId w:val="1"/>
  </w:num>
  <w:num w:numId="14" w16cid:durableId="199049459">
    <w:abstractNumId w:val="12"/>
  </w:num>
  <w:num w:numId="15" w16cid:durableId="1778133031">
    <w:abstractNumId w:val="16"/>
  </w:num>
  <w:num w:numId="16" w16cid:durableId="1260987221">
    <w:abstractNumId w:val="14"/>
  </w:num>
  <w:num w:numId="17" w16cid:durableId="514196474">
    <w:abstractNumId w:val="2"/>
  </w:num>
  <w:num w:numId="18" w16cid:durableId="290745802">
    <w:abstractNumId w:val="18"/>
  </w:num>
  <w:num w:numId="19" w16cid:durableId="185048435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75"/>
    <w:rsid w:val="00004767"/>
    <w:rsid w:val="00005780"/>
    <w:rsid w:val="00007BEF"/>
    <w:rsid w:val="000150FF"/>
    <w:rsid w:val="00032505"/>
    <w:rsid w:val="000431F2"/>
    <w:rsid w:val="00044610"/>
    <w:rsid w:val="000502C8"/>
    <w:rsid w:val="00053229"/>
    <w:rsid w:val="00060893"/>
    <w:rsid w:val="00064B0D"/>
    <w:rsid w:val="00065C43"/>
    <w:rsid w:val="000908E1"/>
    <w:rsid w:val="000927F2"/>
    <w:rsid w:val="000A3646"/>
    <w:rsid w:val="000A452C"/>
    <w:rsid w:val="000F0542"/>
    <w:rsid w:val="001037F6"/>
    <w:rsid w:val="00107F03"/>
    <w:rsid w:val="001120FD"/>
    <w:rsid w:val="001141DB"/>
    <w:rsid w:val="0011748F"/>
    <w:rsid w:val="00126368"/>
    <w:rsid w:val="001318E3"/>
    <w:rsid w:val="00137B44"/>
    <w:rsid w:val="00142E88"/>
    <w:rsid w:val="001451EB"/>
    <w:rsid w:val="001459BE"/>
    <w:rsid w:val="00155285"/>
    <w:rsid w:val="00162554"/>
    <w:rsid w:val="00174243"/>
    <w:rsid w:val="0019620F"/>
    <w:rsid w:val="001B1414"/>
    <w:rsid w:val="001C5C53"/>
    <w:rsid w:val="001C7D52"/>
    <w:rsid w:val="001D4DE8"/>
    <w:rsid w:val="001D6BC4"/>
    <w:rsid w:val="001E0380"/>
    <w:rsid w:val="001E129A"/>
    <w:rsid w:val="001E25D6"/>
    <w:rsid w:val="001E61DC"/>
    <w:rsid w:val="001F2D68"/>
    <w:rsid w:val="00202368"/>
    <w:rsid w:val="00202C9F"/>
    <w:rsid w:val="00216941"/>
    <w:rsid w:val="00224A75"/>
    <w:rsid w:val="0022525D"/>
    <w:rsid w:val="00225DE0"/>
    <w:rsid w:val="0022703E"/>
    <w:rsid w:val="00245EA1"/>
    <w:rsid w:val="0026333F"/>
    <w:rsid w:val="00264CD4"/>
    <w:rsid w:val="0027089A"/>
    <w:rsid w:val="002716A0"/>
    <w:rsid w:val="00275024"/>
    <w:rsid w:val="0028051C"/>
    <w:rsid w:val="00282273"/>
    <w:rsid w:val="002928A7"/>
    <w:rsid w:val="002A27FD"/>
    <w:rsid w:val="002B2D4E"/>
    <w:rsid w:val="002C2A6D"/>
    <w:rsid w:val="002C4317"/>
    <w:rsid w:val="002C450E"/>
    <w:rsid w:val="002D5764"/>
    <w:rsid w:val="002F321C"/>
    <w:rsid w:val="002F62FC"/>
    <w:rsid w:val="00321809"/>
    <w:rsid w:val="003235D1"/>
    <w:rsid w:val="003337D5"/>
    <w:rsid w:val="003360AF"/>
    <w:rsid w:val="003478D9"/>
    <w:rsid w:val="0036394B"/>
    <w:rsid w:val="003702B9"/>
    <w:rsid w:val="0039340C"/>
    <w:rsid w:val="00393F0F"/>
    <w:rsid w:val="003A58AA"/>
    <w:rsid w:val="003D6987"/>
    <w:rsid w:val="003F196C"/>
    <w:rsid w:val="003F347A"/>
    <w:rsid w:val="003F4B26"/>
    <w:rsid w:val="00401A53"/>
    <w:rsid w:val="0040265C"/>
    <w:rsid w:val="00402DDA"/>
    <w:rsid w:val="004074CE"/>
    <w:rsid w:val="00415CEA"/>
    <w:rsid w:val="00417377"/>
    <w:rsid w:val="00430A3E"/>
    <w:rsid w:val="00445588"/>
    <w:rsid w:val="004516B9"/>
    <w:rsid w:val="00451B41"/>
    <w:rsid w:val="00454130"/>
    <w:rsid w:val="004740B5"/>
    <w:rsid w:val="004811D2"/>
    <w:rsid w:val="00481C3C"/>
    <w:rsid w:val="00484268"/>
    <w:rsid w:val="004867FF"/>
    <w:rsid w:val="00487CEE"/>
    <w:rsid w:val="00491D6B"/>
    <w:rsid w:val="004931C0"/>
    <w:rsid w:val="004B243E"/>
    <w:rsid w:val="004F45D7"/>
    <w:rsid w:val="005018FE"/>
    <w:rsid w:val="00514F42"/>
    <w:rsid w:val="005173B3"/>
    <w:rsid w:val="00530876"/>
    <w:rsid w:val="005329A6"/>
    <w:rsid w:val="00534F89"/>
    <w:rsid w:val="00546709"/>
    <w:rsid w:val="00546CEF"/>
    <w:rsid w:val="0054756F"/>
    <w:rsid w:val="0055242D"/>
    <w:rsid w:val="00576FA2"/>
    <w:rsid w:val="005775B3"/>
    <w:rsid w:val="005835C6"/>
    <w:rsid w:val="0059041D"/>
    <w:rsid w:val="00595A12"/>
    <w:rsid w:val="005A7EE2"/>
    <w:rsid w:val="005B1AA3"/>
    <w:rsid w:val="005C5A0A"/>
    <w:rsid w:val="005C7289"/>
    <w:rsid w:val="005E4E28"/>
    <w:rsid w:val="005E5F35"/>
    <w:rsid w:val="005F6085"/>
    <w:rsid w:val="00601090"/>
    <w:rsid w:val="006147EA"/>
    <w:rsid w:val="00614C1B"/>
    <w:rsid w:val="00631318"/>
    <w:rsid w:val="00633926"/>
    <w:rsid w:val="00636270"/>
    <w:rsid w:val="00644F3E"/>
    <w:rsid w:val="00650783"/>
    <w:rsid w:val="00650D24"/>
    <w:rsid w:val="00654E01"/>
    <w:rsid w:val="00666A82"/>
    <w:rsid w:val="00666E8B"/>
    <w:rsid w:val="00666EB2"/>
    <w:rsid w:val="006834CF"/>
    <w:rsid w:val="0068417D"/>
    <w:rsid w:val="00696FE6"/>
    <w:rsid w:val="006A4560"/>
    <w:rsid w:val="006A5144"/>
    <w:rsid w:val="006D2CCE"/>
    <w:rsid w:val="006D7BC4"/>
    <w:rsid w:val="00706FE3"/>
    <w:rsid w:val="0071136B"/>
    <w:rsid w:val="007158A0"/>
    <w:rsid w:val="0072529B"/>
    <w:rsid w:val="00733CA1"/>
    <w:rsid w:val="00743B69"/>
    <w:rsid w:val="00752BA4"/>
    <w:rsid w:val="007533D0"/>
    <w:rsid w:val="007671B9"/>
    <w:rsid w:val="007830A2"/>
    <w:rsid w:val="00786CF8"/>
    <w:rsid w:val="0079314C"/>
    <w:rsid w:val="007976BD"/>
    <w:rsid w:val="007A1037"/>
    <w:rsid w:val="007B6A11"/>
    <w:rsid w:val="007C03FE"/>
    <w:rsid w:val="007D5FA1"/>
    <w:rsid w:val="007D7B56"/>
    <w:rsid w:val="007E2A6B"/>
    <w:rsid w:val="007E49DB"/>
    <w:rsid w:val="007E532D"/>
    <w:rsid w:val="007F3B37"/>
    <w:rsid w:val="007F4592"/>
    <w:rsid w:val="007F5C95"/>
    <w:rsid w:val="008003A1"/>
    <w:rsid w:val="008004B7"/>
    <w:rsid w:val="0081199C"/>
    <w:rsid w:val="008131F9"/>
    <w:rsid w:val="00830BF0"/>
    <w:rsid w:val="00830BF8"/>
    <w:rsid w:val="0083456A"/>
    <w:rsid w:val="00873D7E"/>
    <w:rsid w:val="00894496"/>
    <w:rsid w:val="00897A33"/>
    <w:rsid w:val="008B05C9"/>
    <w:rsid w:val="008C122C"/>
    <w:rsid w:val="008D4B02"/>
    <w:rsid w:val="008D4B1B"/>
    <w:rsid w:val="008E3760"/>
    <w:rsid w:val="008F3C55"/>
    <w:rsid w:val="008F5BFD"/>
    <w:rsid w:val="008F75A2"/>
    <w:rsid w:val="00900051"/>
    <w:rsid w:val="009002AF"/>
    <w:rsid w:val="009278BB"/>
    <w:rsid w:val="009364C1"/>
    <w:rsid w:val="00954924"/>
    <w:rsid w:val="00970C9E"/>
    <w:rsid w:val="00984B8D"/>
    <w:rsid w:val="00985416"/>
    <w:rsid w:val="00997403"/>
    <w:rsid w:val="009A0A77"/>
    <w:rsid w:val="009A1089"/>
    <w:rsid w:val="009A30ED"/>
    <w:rsid w:val="009A4EDA"/>
    <w:rsid w:val="009A557C"/>
    <w:rsid w:val="009A7C11"/>
    <w:rsid w:val="009B2EBB"/>
    <w:rsid w:val="009C33BF"/>
    <w:rsid w:val="009C6802"/>
    <w:rsid w:val="009D696A"/>
    <w:rsid w:val="009E0743"/>
    <w:rsid w:val="00A12670"/>
    <w:rsid w:val="00A40F04"/>
    <w:rsid w:val="00A50976"/>
    <w:rsid w:val="00A61163"/>
    <w:rsid w:val="00A631C3"/>
    <w:rsid w:val="00A667D2"/>
    <w:rsid w:val="00A67BE9"/>
    <w:rsid w:val="00A916E0"/>
    <w:rsid w:val="00A95E0B"/>
    <w:rsid w:val="00AA4AC5"/>
    <w:rsid w:val="00AB62CF"/>
    <w:rsid w:val="00AB6909"/>
    <w:rsid w:val="00AC340A"/>
    <w:rsid w:val="00AC675A"/>
    <w:rsid w:val="00AC6ABE"/>
    <w:rsid w:val="00AE4E76"/>
    <w:rsid w:val="00AF08AD"/>
    <w:rsid w:val="00AF63EE"/>
    <w:rsid w:val="00B13763"/>
    <w:rsid w:val="00B16C8A"/>
    <w:rsid w:val="00B336CE"/>
    <w:rsid w:val="00B37390"/>
    <w:rsid w:val="00B379C6"/>
    <w:rsid w:val="00B40A40"/>
    <w:rsid w:val="00B4300D"/>
    <w:rsid w:val="00B45780"/>
    <w:rsid w:val="00B57C61"/>
    <w:rsid w:val="00B601D3"/>
    <w:rsid w:val="00B72DE8"/>
    <w:rsid w:val="00B8180A"/>
    <w:rsid w:val="00B8676B"/>
    <w:rsid w:val="00B91A27"/>
    <w:rsid w:val="00BA1E82"/>
    <w:rsid w:val="00BB5279"/>
    <w:rsid w:val="00BB6F5A"/>
    <w:rsid w:val="00BC7B42"/>
    <w:rsid w:val="00BD1382"/>
    <w:rsid w:val="00BF4385"/>
    <w:rsid w:val="00BF64CC"/>
    <w:rsid w:val="00C04F86"/>
    <w:rsid w:val="00C21662"/>
    <w:rsid w:val="00C35455"/>
    <w:rsid w:val="00C379D3"/>
    <w:rsid w:val="00C46CB6"/>
    <w:rsid w:val="00C6563F"/>
    <w:rsid w:val="00C70D95"/>
    <w:rsid w:val="00C72E80"/>
    <w:rsid w:val="00C72FC3"/>
    <w:rsid w:val="00C803B7"/>
    <w:rsid w:val="00CA2F33"/>
    <w:rsid w:val="00CA5118"/>
    <w:rsid w:val="00CA5574"/>
    <w:rsid w:val="00CB132A"/>
    <w:rsid w:val="00CB1910"/>
    <w:rsid w:val="00CB2CF8"/>
    <w:rsid w:val="00CC0ED9"/>
    <w:rsid w:val="00CC31B3"/>
    <w:rsid w:val="00CC46D8"/>
    <w:rsid w:val="00CC646F"/>
    <w:rsid w:val="00CD2559"/>
    <w:rsid w:val="00CE0CA7"/>
    <w:rsid w:val="00CE4AF4"/>
    <w:rsid w:val="00CF2306"/>
    <w:rsid w:val="00CF3ED7"/>
    <w:rsid w:val="00D01153"/>
    <w:rsid w:val="00D01498"/>
    <w:rsid w:val="00D03D62"/>
    <w:rsid w:val="00D053CD"/>
    <w:rsid w:val="00D1224F"/>
    <w:rsid w:val="00D1446B"/>
    <w:rsid w:val="00D1488C"/>
    <w:rsid w:val="00D1637C"/>
    <w:rsid w:val="00D33436"/>
    <w:rsid w:val="00D417E9"/>
    <w:rsid w:val="00D6487B"/>
    <w:rsid w:val="00D67CAE"/>
    <w:rsid w:val="00D84E7C"/>
    <w:rsid w:val="00D87844"/>
    <w:rsid w:val="00DC08C3"/>
    <w:rsid w:val="00DC4388"/>
    <w:rsid w:val="00DE6E17"/>
    <w:rsid w:val="00E01F13"/>
    <w:rsid w:val="00E048FA"/>
    <w:rsid w:val="00E14D7E"/>
    <w:rsid w:val="00E155EA"/>
    <w:rsid w:val="00E26FD9"/>
    <w:rsid w:val="00E57ADA"/>
    <w:rsid w:val="00E607E0"/>
    <w:rsid w:val="00E60F1C"/>
    <w:rsid w:val="00E717FF"/>
    <w:rsid w:val="00E762C2"/>
    <w:rsid w:val="00E76DB4"/>
    <w:rsid w:val="00E8493A"/>
    <w:rsid w:val="00E954DF"/>
    <w:rsid w:val="00E97FA9"/>
    <w:rsid w:val="00EA1515"/>
    <w:rsid w:val="00EA6E40"/>
    <w:rsid w:val="00EB68B2"/>
    <w:rsid w:val="00ED237E"/>
    <w:rsid w:val="00EE1892"/>
    <w:rsid w:val="00EE3E58"/>
    <w:rsid w:val="00EE6636"/>
    <w:rsid w:val="00EE69E7"/>
    <w:rsid w:val="00EF1185"/>
    <w:rsid w:val="00EF7B49"/>
    <w:rsid w:val="00F03ADC"/>
    <w:rsid w:val="00F33B1C"/>
    <w:rsid w:val="00F43B12"/>
    <w:rsid w:val="00F56193"/>
    <w:rsid w:val="00F60CB8"/>
    <w:rsid w:val="00F629CF"/>
    <w:rsid w:val="00F67C85"/>
    <w:rsid w:val="00F728D9"/>
    <w:rsid w:val="00F92A3D"/>
    <w:rsid w:val="00F95833"/>
    <w:rsid w:val="00FA1518"/>
    <w:rsid w:val="00FA40B7"/>
    <w:rsid w:val="00FA7C81"/>
    <w:rsid w:val="00FB2483"/>
    <w:rsid w:val="00FC0B4A"/>
    <w:rsid w:val="00FC517C"/>
    <w:rsid w:val="00FD3BAC"/>
    <w:rsid w:val="00FE4FBB"/>
    <w:rsid w:val="00FE7FCC"/>
    <w:rsid w:val="00FF0729"/>
    <w:rsid w:val="00FF0CF1"/>
    <w:rsid w:val="00FF1F77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E3719"/>
  <w15:chartTrackingRefBased/>
  <w15:docId w15:val="{442CBF78-CD91-CE47-B699-A0732E32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0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0A45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0C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69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A75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224A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A75"/>
  </w:style>
  <w:style w:type="paragraph" w:styleId="Pieddepage">
    <w:name w:val="footer"/>
    <w:basedOn w:val="Normal"/>
    <w:link w:val="PieddepageCar"/>
    <w:uiPriority w:val="99"/>
    <w:unhideWhenUsed/>
    <w:rsid w:val="00224A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A75"/>
  </w:style>
  <w:style w:type="paragraph" w:styleId="Paragraphedeliste">
    <w:name w:val="List Paragraph"/>
    <w:basedOn w:val="Normal"/>
    <w:uiPriority w:val="34"/>
    <w:qFormat/>
    <w:rsid w:val="00CF23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2306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06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23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230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F2306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8417D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0A452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698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7D5FA1"/>
    <w:rPr>
      <w:color w:val="808080"/>
    </w:rPr>
  </w:style>
  <w:style w:type="character" w:customStyle="1" w:styleId="artref">
    <w:name w:val="artref"/>
    <w:basedOn w:val="Policepardfaut"/>
    <w:rsid w:val="00970C9E"/>
  </w:style>
  <w:style w:type="character" w:styleId="Lienhypertexte">
    <w:name w:val="Hyperlink"/>
    <w:basedOn w:val="Policepardfaut"/>
    <w:uiPriority w:val="99"/>
    <w:unhideWhenUsed/>
    <w:rsid w:val="00970C9E"/>
    <w:rPr>
      <w:color w:val="0000FF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ED237E"/>
  </w:style>
  <w:style w:type="character" w:styleId="Lienhypertextesuivivisit">
    <w:name w:val="FollowedHyperlink"/>
    <w:basedOn w:val="Policepardfaut"/>
    <w:uiPriority w:val="99"/>
    <w:semiHidden/>
    <w:unhideWhenUsed/>
    <w:rsid w:val="00487CEE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FF0C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4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6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dlex.admin.ch/eli/cc/1995/1328_1328_1328/fr#art_95_a" TargetMode="External"/><Relationship Id="rId18" Type="http://schemas.openxmlformats.org/officeDocument/2006/relationships/hyperlink" Target="https://www.admin.ch/opc/fr/classified-compilation/19995395/index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rsn.ne.ch/DATA/program/books/rsne/htm/101.ht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fedlex.admin.ch/eli/cc/1995/3867_3867_3867/fr#art_37" TargetMode="External"/><Relationship Id="rId17" Type="http://schemas.openxmlformats.org/officeDocument/2006/relationships/hyperlink" Target="https://www.admin.ch/opc/fr/classified-compilation/19950219/index.html" TargetMode="External"/><Relationship Id="rId25" Type="http://schemas.openxmlformats.org/officeDocument/2006/relationships/footer" Target="footer1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admin.ch/opc/fr/classified-compilation/19940073/index.html" TargetMode="External"/><Relationship Id="rId20" Type="http://schemas.openxmlformats.org/officeDocument/2006/relationships/hyperlink" Target="http://rsn.ne.ch/DATA/program/books/rsne/htm/101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dlex.admin.ch/eli/cc/1999/404/fr#art_141" TargetMode="External"/><Relationship Id="rId24" Type="http://schemas.openxmlformats.org/officeDocument/2006/relationships/header" Target="header2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admin.ch/opc/fr/classified-compilation/20061313/index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fedlex.admin.ch/eli/cc/1999/404/fr#art_140" TargetMode="External"/><Relationship Id="rId19" Type="http://schemas.openxmlformats.org/officeDocument/2006/relationships/hyperlink" Target="https://www.admin.ch/opc/fr/classified-compilation/19995395/index.html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fedlex.admin.ch/eli/cc/1999/404/fr" TargetMode="External"/><Relationship Id="rId14" Type="http://schemas.openxmlformats.org/officeDocument/2006/relationships/hyperlink" Target="https://www.fedlex.admin.ch/eli/cc/1995/1328_1328_1328/fr#art_49" TargetMode="External"/><Relationship Id="rId22" Type="http://schemas.openxmlformats.org/officeDocument/2006/relationships/hyperlink" Target="https://www.bger.ch/ext/eurospider/live/fr/php/clir/http/index.php?highlight_docid=atf%3A%2F%2F142-V-249%3Afr&amp;lang=fr&amp;zoom=&amp;type=show_documen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3BBF9F5BB14B8218BE985B7B3A3D" ma:contentTypeVersion="15" ma:contentTypeDescription="Crée un document." ma:contentTypeScope="" ma:versionID="a0eede69cd8cd80a0955c07101999d8e">
  <xsd:schema xmlns:xsd="http://www.w3.org/2001/XMLSchema" xmlns:xs="http://www.w3.org/2001/XMLSchema" xmlns:p="http://schemas.microsoft.com/office/2006/metadata/properties" xmlns:ns2="07104ea7-f245-4466-9c6f-6502bdf82c95" targetNamespace="http://schemas.microsoft.com/office/2006/metadata/properties" ma:root="true" ma:fieldsID="8f54a24f2bc50155ceff6fb6178e3218" ns2:_="">
    <xsd:import namespace="07104ea7-f245-4466-9c6f-6502bdf82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Hub" minOccurs="0"/>
                <xsd:element ref="ns2:Niveau" minOccurs="0"/>
                <xsd:element ref="ns2:Th_x00e8_me" minOccurs="0"/>
                <xsd:element ref="ns2:Loi" minOccurs="0"/>
                <xsd:element ref="ns2:Difficult_x00e9_" minOccurs="0"/>
                <xsd:element ref="ns2:TAG" minOccurs="0"/>
                <xsd:element ref="ns2:Type_1" minOccurs="0"/>
                <xsd:element ref="ns2:Public" minOccurs="0"/>
                <xsd:element ref="ns2:Acc_x00e8_s" minOccurs="0"/>
                <xsd:element ref="ns2:Code_x002f_Loi" minOccurs="0"/>
                <xsd:element ref="ns2:Trousse" minOccurs="0"/>
                <xsd:element ref="ns2:Facul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4ea7-f245-4466-9c6f-6502bdf82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ub" ma:index="11" nillable="true" ma:displayName="Hub" ma:format="Dropdown" ma:internalName="Hub">
      <xsd:simpleType>
        <xsd:union memberTypes="dms:Text">
          <xsd:simpleType>
            <xsd:restriction base="dms:Choice">
              <xsd:enumeration value="HUB-AFA"/>
              <xsd:enumeration value="HUB - APEA"/>
              <xsd:enumeration value="HUB-Assurances sociales"/>
              <xsd:enumeration value="HUB — CAS I"/>
              <xsd:enumeration value="HUB - CONSENTEMENT"/>
              <xsd:enumeration value="HUB — Droit médical"/>
              <xsd:enumeration value="HUB — Droits des patient·e·s"/>
              <xsd:enumeration value="HUB-EMS"/>
              <xsd:enumeration value="HUB-fin de vie"/>
              <xsd:enumeration value="HUB — Jurisprudence"/>
              <xsd:enumeration value="HUB — Méthodo"/>
              <xsd:enumeration value="HUB-PAFA"/>
              <xsd:enumeration value="HUB-PARACHUTE"/>
              <xsd:enumeration value="HUB-PARAMEDICAL"/>
              <xsd:enumeration value="HUB - PMA"/>
              <xsd:enumeration value="HUB-Ressources"/>
              <xsd:enumeration value="HUB-Responsabilité civile"/>
              <xsd:enumeration value="HUB — Secret médical"/>
            </xsd:restriction>
          </xsd:simpleType>
        </xsd:union>
      </xsd:simpleType>
    </xsd:element>
    <xsd:element name="Niveau" ma:index="12" nillable="true" ma:displayName="Niveau" ma:default="Basique" ma:format="Dropdown" ma:internalName="Nivea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que"/>
                    <xsd:enumeration value="Moyen"/>
                    <xsd:enumeration value="Difficile"/>
                    <xsd:enumeration value="Diabolique"/>
                    <xsd:enumeration value="Méga diabolique"/>
                  </xsd:restriction>
                </xsd:simpleType>
              </xsd:element>
            </xsd:sequence>
          </xsd:extension>
        </xsd:complexContent>
      </xsd:complexType>
    </xsd:element>
    <xsd:element name="Th_x00e8_me" ma:index="13" nillable="true" ma:displayName="Thème" ma:description="Thèmes" ma:format="Dropdown" ma:internalName="Th_x00e8_me">
      <xsd:simpleType>
        <xsd:restriction base="dms:Choice">
          <xsd:enumeration value="Assurances sociales"/>
          <xsd:enumeration value="Civil"/>
          <xsd:enumeration value="Consentement"/>
          <xsd:enumeration value="Constitution &amp; droits fondamentaux"/>
          <xsd:enumeration value="Contrats &amp; obligations"/>
          <xsd:enumeration value="Dossier médical &amp; droit d’accès"/>
          <xsd:enumeration value="Droit médical"/>
          <xsd:enumeration value="Droits des patient·e·s"/>
          <xsd:enumeration value="Droit public"/>
          <xsd:enumeration value="Ethique"/>
          <xsd:enumeration value="Famille &amp; filiation (PMA incluse)"/>
          <xsd:enumeration value="Fin de vie"/>
          <xsd:enumeration value="Français"/>
          <xsd:enumeration value="Institutions &amp; responsabilités pro (délégation, hiérarchie, auxiliaires, plainte/erreur)"/>
          <xsd:enumeration value="Intro"/>
          <xsd:enumeration value="Loi cantonale"/>
          <xsd:enumeration value="Méthodo"/>
          <xsd:enumeration value="Pénal"/>
          <xsd:enumeration value="Preuve &amp; documentation"/>
          <xsd:enumeration value="Procédure civile"/>
          <xsd:enumeration value="Procédure pénale"/>
          <xsd:enumeration value="Protection de l’adulte &amp; de l’enfant (APEA / PAFA)"/>
          <xsd:enumeration value="Responsabilité civile"/>
          <xsd:enumeration value="Responsabilité médicale"/>
          <xsd:enumeration value="Secret médical &amp; données"/>
          <xsd:enumeration value="Suite office"/>
          <xsd:enumeration value="Terminologie juridique"/>
          <xsd:enumeration value="Terminologie médicale"/>
        </xsd:restriction>
      </xsd:simpleType>
    </xsd:element>
    <xsd:element name="Loi" ma:index="14" nillable="true" ma:displayName="Loi" ma:description="Loi ou code concerné" ma:format="Dropdown" ma:internalName="Loi">
      <xsd:simpleType>
        <xsd:union memberTypes="dms:Text">
          <xsd:simpleType>
            <xsd:restriction base="dms:Choice">
              <xsd:enumeration value="CC"/>
              <xsd:enumeration value="CO"/>
              <xsd:enumeration value="CP"/>
              <xsd:enumeration value="CPC"/>
              <xsd:enumeration value="CPP"/>
              <xsd:enumeration value="CST"/>
              <xsd:enumeration value="LPD"/>
              <xsd:enumeration value="LAMal"/>
              <xsd:enumeration value="LAA"/>
              <xsd:enumeration value="AI"/>
              <xsd:enumeration value="LPGA"/>
              <xsd:enumeration value="APG"/>
              <xsd:enumeration value="LCA"/>
              <xsd:enumeration value="OAMal"/>
              <xsd:enumeration value="LHand"/>
            </xsd:restriction>
          </xsd:simpleType>
        </xsd:union>
      </xsd:simpleType>
    </xsd:element>
    <xsd:element name="Difficult_x00e9_" ma:index="15" nillable="true" ma:displayName="Difficulté" ma:description="niveau de difficulté" ma:format="Dropdown" ma:internalName="Difficult_x00e9_">
      <xsd:simpleType>
        <xsd:union memberTypes="dms:Text">
          <xsd:simpleType>
            <xsd:restriction base="dms:Choice">
              <xsd:enumeration value="Standard"/>
              <xsd:enumeration value="Moyen"/>
              <xsd:enumeration value="Difficile"/>
              <xsd:enumeration value="Difficile+"/>
              <xsd:enumeration value="Diabolique"/>
              <xsd:enumeration value="Méga diabolique"/>
            </xsd:restriction>
          </xsd:simpleType>
        </xsd:union>
      </xsd:simpleType>
    </xsd:element>
    <xsd:element name="TAG" ma:index="16" nillable="true" ma:displayName="TAGS" ma:format="Dropdown" ma:internalName="TAG">
      <xsd:simpleType>
        <xsd:restriction base="dms:Choice">
          <xsd:enumeration value="Accès aux soins"/>
          <xsd:enumeration value="Accident"/>
          <xsd:enumeration value="Annexe 1"/>
          <xsd:enumeration value="Assimilées"/>
          <xsd:enumeration value="Bases"/>
          <xsd:enumeration value="Checklist_Trap"/>
          <xsd:enumeration value="Chronologie"/>
          <xsd:enumeration value="Citer"/>
          <xsd:enumeration value="Discrimination"/>
          <xsd:enumeration value="Droits humains"/>
          <xsd:enumeration value="Consentement_Trap"/>
          <xsd:enumeration value="Coordination"/>
          <xsd:enumeration value="Exam_Trap"/>
          <xsd:enumeration value="Exos"/>
          <xsd:enumeration value="Exposition"/>
          <xsd:enumeration value="Faux_ami"/>
          <xsd:enumeration value="Fedlex"/>
          <xsd:enumeration value="FDS"/>
          <xsd:enumeration value="Handicap"/>
          <xsd:enumeration value="Hôpital"/>
          <xsd:enumeration value="Hors liste"/>
          <xsd:enumeration value="Liste"/>
          <xsd:enumeration value="Maladie"/>
          <xsd:enumeration value="Maladie pro"/>
          <xsd:enumeration value="Migration"/>
          <xsd:enumeration value="OLAA"/>
          <xsd:enumeration value="Piège"/>
          <xsd:enumeration value="Preuve_Trap"/>
          <xsd:enumeration value="Procedure_Trap"/>
          <xsd:enumeration value="Provisoire"/>
          <xsd:enumeration value="QCM"/>
          <xsd:enumeration value="Remboursement"/>
          <xsd:enumeration value="Resp_Trap"/>
          <xsd:enumeration value="Santé publique"/>
          <xsd:enumeration value="Tri"/>
          <xsd:enumeration value="Twist"/>
          <xsd:enumeration value="Usure"/>
        </xsd:restriction>
      </xsd:simpleType>
    </xsd:element>
    <xsd:element name="Type_1" ma:index="17" nillable="true" ma:displayName="Types" ma:default="FP" ma:description="types de ressources" ma:format="Dropdown" ma:internalName="Type_1">
      <xsd:simpleType>
        <xsd:restriction base="dms:Choice">
          <xsd:enumeration value="ARB"/>
          <xsd:enumeration value="CAN"/>
          <xsd:enumeration value="CAP"/>
          <xsd:enumeration value="CP"/>
          <xsd:enumeration value="CJX"/>
          <xsd:enumeration value="CM"/>
          <xsd:enumeration value="COR"/>
          <xsd:enumeration value="EXO"/>
          <xsd:enumeration value="FP"/>
          <xsd:enumeration value="FPED"/>
          <xsd:enumeration value="FMET"/>
          <xsd:enumeration value="FREX"/>
          <xsd:enumeration value="FS"/>
          <xsd:enumeration value="GP"/>
          <xsd:enumeration value="HUB"/>
          <xsd:enumeration value="MOD"/>
          <xsd:enumeration value="QCM"/>
          <xsd:enumeration value="SENT"/>
          <xsd:enumeration value="TAB"/>
          <xsd:enumeration value="TROU"/>
        </xsd:restriction>
      </xsd:simpleType>
    </xsd:element>
    <xsd:element name="Public" ma:index="18" nillable="true" ma:displayName="Public" ma:default="TEAM" ma:description="public cible" ma:format="Dropdown" ma:internalName="Public">
      <xsd:simpleType>
        <xsd:restriction base="dms:Choice">
          <xsd:enumeration value="ADM"/>
          <xsd:enumeration value="ETU"/>
          <xsd:enumeration value="JUR"/>
          <xsd:enumeration value="MED"/>
          <xsd:enumeration value="MTECH"/>
          <xsd:enumeration value="MTHER"/>
          <xsd:enumeration value="PARA"/>
          <xsd:enumeration value="TEAM"/>
        </xsd:restriction>
      </xsd:simpleType>
    </xsd:element>
    <xsd:element name="Acc_x00e8_s" ma:index="19" nillable="true" ma:displayName="Accès" ma:default="Public" ma:format="Dropdown" ma:internalName="Acc_x00e8_s">
      <xsd:simpleType>
        <xsd:restriction base="dms:Choice">
          <xsd:enumeration value="Public"/>
          <xsd:enumeration value="Premium"/>
        </xsd:restriction>
      </xsd:simpleType>
    </xsd:element>
    <xsd:element name="Code_x002f_Loi" ma:index="20" nillable="true" ma:displayName="Code /Loi" ma:description="Codes, lois, ordonnances et règlements" ma:format="Dropdown" ma:internalName="Code_x002f_Loi">
      <xsd:simpleType>
        <xsd:restriction base="dms:Choice">
          <xsd:enumeration value="AI"/>
          <xsd:enumeration value="APG"/>
          <xsd:enumeration value="CC"/>
          <xsd:enumeration value="CO"/>
          <xsd:enumeration value="CP"/>
          <xsd:enumeration value="CPC"/>
          <xsd:enumeration value="CPP"/>
          <xsd:enumeration value="CST"/>
          <xsd:enumeration value="LAA"/>
          <xsd:enumeration value="LAFAM"/>
          <xsd:enumeration value="LAM"/>
          <xsd:enumeration value="LAMal"/>
          <xsd:enumeration value="LAPG"/>
          <xsd:enumeration value="LAVI"/>
          <xsd:enumeration value="LCA"/>
          <xsd:enumeration value="LDEP"/>
          <xsd:enumeration value="LEMO"/>
          <xsd:enumeration value="LHand"/>
          <xsd:enumeration value="LPC"/>
          <xsd:enumeration value="LPD"/>
          <xsd:enumeration value="LPGA"/>
          <xsd:enumeration value="LPMed"/>
          <xsd:enumeration value="Lstup"/>
          <xsd:enumeration value="LPSan"/>
          <xsd:enumeration value="OCPSan"/>
          <xsd:enumeration value="LPMA"/>
          <xsd:enumeration value="LPTh"/>
          <xsd:enumeration value="Loi sur la transplantation"/>
          <xsd:enumeration value="LSAMal"/>
          <xsd:enumeration value="OAMal"/>
          <xsd:enumeration value="OCStup"/>
          <xsd:enumeration value="ODEP"/>
          <xsd:enumeration value="OLAA"/>
          <xsd:enumeration value="OMAA"/>
          <xsd:enumeration value="OMAV"/>
          <xsd:enumeration value="OPAS"/>
          <xsd:enumeration value="OPGA"/>
          <xsd:enumeration value="ORe-DFI"/>
          <xsd:enumeration value="ORPSan"/>
          <xsd:enumeration value="RAI"/>
          <xsd:enumeration value="Choix 40"/>
        </xsd:restriction>
      </xsd:simpleType>
    </xsd:element>
    <xsd:element name="Trousse" ma:index="21" nillable="true" ma:displayName="Trousse" ma:description="Trousses" ma:format="Dropdown" ma:internalName="Trousse">
      <xsd:simpleType>
        <xsd:restriction base="dms:Choice">
          <xsd:enumeration value="CAS_I"/>
          <xsd:enumeration value="Corrigés"/>
          <xsd:enumeration value="Découverte"/>
          <xsd:enumeration value="Entraînement"/>
          <xsd:enumeration value="Examen"/>
          <xsd:enumeration value="Expert"/>
          <xsd:enumeration value="Premium"/>
          <xsd:enumeration value="Standard"/>
          <xsd:enumeration value="Thématique"/>
        </xsd:restriction>
      </xsd:simpleType>
    </xsd:element>
    <xsd:element name="Facult_x00e9_" ma:index="22" nillable="true" ma:displayName="Faculté" ma:format="Dropdown" ma:internalName="Facult_x00e9_">
      <xsd:simpleType>
        <xsd:union memberTypes="dms:Text">
          <xsd:simpleType>
            <xsd:restriction base="dms:Choice">
              <xsd:enumeration value="ASSC"/>
              <xsd:enumeration value="Soins infirmiers"/>
              <xsd:enumeration value="Médecine"/>
              <xsd:enumeration value="Paramédicale"/>
              <xsd:enumeration value="Droit"/>
              <xsd:enumeration value="Patients &amp; proches"/>
              <xsd:enumeration value="Administration &amp; Management"/>
              <xsd:enumeration value="Formation continu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07104ea7-f245-4466-9c6f-6502bdf82c95">Droit public</Th_x00e8_me>
    <Hub xmlns="07104ea7-f245-4466-9c6f-6502bdf82c95">HUB — CAS I</Hub>
    <Niveau xmlns="07104ea7-f245-4466-9c6f-6502bdf82c95">
      <Value>Basique</Value>
    </Niveau>
    <Difficult_x00e9_ xmlns="07104ea7-f245-4466-9c6f-6502bdf82c95" xsi:nil="true"/>
    <Loi xmlns="07104ea7-f245-4466-9c6f-6502bdf82c95" xsi:nil="true"/>
    <TAG xmlns="07104ea7-f245-4466-9c6f-6502bdf82c95">Droits humains</TAG>
    <Type_1 xmlns="07104ea7-f245-4466-9c6f-6502bdf82c95">FP</Type_1>
    <Code_x002f_Loi xmlns="07104ea7-f245-4466-9c6f-6502bdf82c95" xsi:nil="true"/>
    <Acc_x00e8_s xmlns="07104ea7-f245-4466-9c6f-6502bdf82c95">Public</Acc_x00e8_s>
    <Public xmlns="07104ea7-f245-4466-9c6f-6502bdf82c95">TEAM</Public>
    <Trousse xmlns="07104ea7-f245-4466-9c6f-6502bdf82c95">CAS_I</Trousse>
    <Facult_x00e9_ xmlns="07104ea7-f245-4466-9c6f-6502bdf82c95" xsi:nil="true"/>
  </documentManagement>
</p:properties>
</file>

<file path=customXml/itemProps1.xml><?xml version="1.0" encoding="utf-8"?>
<ds:datastoreItem xmlns:ds="http://schemas.openxmlformats.org/officeDocument/2006/customXml" ds:itemID="{A0B5DE08-E7A1-4FC1-9042-A9841A8C32A6}"/>
</file>

<file path=customXml/itemProps2.xml><?xml version="1.0" encoding="utf-8"?>
<ds:datastoreItem xmlns:ds="http://schemas.openxmlformats.org/officeDocument/2006/customXml" ds:itemID="{F65E5448-8E7A-4C13-9042-6E37CF532B5F}"/>
</file>

<file path=customXml/itemProps3.xml><?xml version="1.0" encoding="utf-8"?>
<ds:datastoreItem xmlns:ds="http://schemas.openxmlformats.org/officeDocument/2006/customXml" ds:itemID="{07526112-0E1A-4C11-867F-E9C107097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Haunreiter Katja</dc:creator>
  <cp:keywords/>
  <dc:description/>
  <cp:lastModifiedBy>Laurence Petoud</cp:lastModifiedBy>
  <cp:revision>266</cp:revision>
  <cp:lastPrinted>2020-12-26T22:15:00Z</cp:lastPrinted>
  <dcterms:created xsi:type="dcterms:W3CDTF">2020-12-12T12:49:00Z</dcterms:created>
  <dcterms:modified xsi:type="dcterms:W3CDTF">2023-04-07T14:59:00Z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0x01010009FA3BBF9F5BB14B8218BE985B7B3A3D</vt:lpwstr>
  </property>
</Properties>
</file>