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BA96A" w14:textId="77777777" w:rsidR="006F363C" w:rsidRPr="008F5486" w:rsidRDefault="006F363C" w:rsidP="00105C0C">
      <w:pPr>
        <w:spacing w:before="120" w:line="276" w:lineRule="auto"/>
        <w:jc w:val="both"/>
        <w:rPr>
          <w:rFonts w:ascii="Verdana" w:hAnsi="Verdana" w:cs="Arial"/>
          <w:b/>
          <w:bCs/>
          <w:sz w:val="20"/>
          <w:szCs w:val="20"/>
        </w:rPr>
      </w:pPr>
    </w:p>
    <w:p w14:paraId="1BF623CF" w14:textId="269F9B36" w:rsidR="006F363C" w:rsidRPr="008F5486" w:rsidRDefault="006F363C" w:rsidP="00105C0C">
      <w:pPr>
        <w:spacing w:before="120" w:line="276" w:lineRule="auto"/>
        <w:jc w:val="both"/>
        <w:rPr>
          <w:rFonts w:ascii="Verdana" w:hAnsi="Verdana" w:cs="Arial"/>
          <w:b/>
          <w:bCs/>
          <w:sz w:val="20"/>
          <w:szCs w:val="20"/>
        </w:rPr>
      </w:pPr>
    </w:p>
    <w:p w14:paraId="44596484" w14:textId="54123717" w:rsidR="006F363C" w:rsidRPr="008F5486" w:rsidRDefault="00FD65BB" w:rsidP="00105C0C">
      <w:pPr>
        <w:spacing w:before="120" w:line="276" w:lineRule="auto"/>
        <w:jc w:val="both"/>
        <w:rPr>
          <w:rFonts w:ascii="Verdana" w:hAnsi="Verdana" w:cs="Arial"/>
          <w:b/>
          <w:bCs/>
          <w:sz w:val="20"/>
          <w:szCs w:val="20"/>
        </w:rPr>
      </w:pPr>
      <w:r w:rsidRPr="008F5486">
        <w:rPr>
          <w:rFonts w:ascii="Verdana" w:hAnsi="Verdana"/>
          <w:noProof/>
          <w:sz w:val="20"/>
          <w:szCs w:val="20"/>
          <w:lang w:eastAsia="fr-CH"/>
        </w:rPr>
        <w:drawing>
          <wp:anchor distT="0" distB="0" distL="114300" distR="114300" simplePos="0" relativeHeight="251658240" behindDoc="0" locked="0" layoutInCell="1" allowOverlap="1" wp14:anchorId="68FC3CF6" wp14:editId="10FC0BB3">
            <wp:simplePos x="0" y="0"/>
            <wp:positionH relativeFrom="margin">
              <wp:align>left</wp:align>
            </wp:positionH>
            <wp:positionV relativeFrom="paragraph">
              <wp:posOffset>104953</wp:posOffset>
            </wp:positionV>
            <wp:extent cx="2508052" cy="1879764"/>
            <wp:effectExtent l="0" t="0" r="6985" b="6350"/>
            <wp:wrapNone/>
            <wp:docPr id="2" name="Image 2" descr="Appel à projets pour lutter contre les discriminations - Cent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pel à projets pour lutter contre les discriminations - Centre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08052" cy="187976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AA988C" w14:textId="64948C0E" w:rsidR="006F363C" w:rsidRPr="008F5486" w:rsidRDefault="006F363C" w:rsidP="00105C0C">
      <w:pPr>
        <w:spacing w:before="120" w:line="276" w:lineRule="auto"/>
        <w:jc w:val="both"/>
        <w:rPr>
          <w:rFonts w:ascii="Verdana" w:hAnsi="Verdana" w:cs="Arial"/>
          <w:b/>
          <w:bCs/>
          <w:sz w:val="20"/>
          <w:szCs w:val="20"/>
        </w:rPr>
      </w:pPr>
    </w:p>
    <w:p w14:paraId="6487579B" w14:textId="77777777" w:rsidR="006F363C" w:rsidRPr="008F5486" w:rsidRDefault="006F363C" w:rsidP="00105C0C">
      <w:pPr>
        <w:spacing w:before="120" w:line="276" w:lineRule="auto"/>
        <w:jc w:val="both"/>
        <w:rPr>
          <w:rFonts w:ascii="Verdana" w:hAnsi="Verdana" w:cs="Arial"/>
          <w:b/>
          <w:bCs/>
          <w:sz w:val="20"/>
          <w:szCs w:val="20"/>
        </w:rPr>
      </w:pPr>
    </w:p>
    <w:p w14:paraId="15AC8A95" w14:textId="77777777" w:rsidR="006F363C" w:rsidRPr="008F5486" w:rsidRDefault="006F363C" w:rsidP="00105C0C">
      <w:pPr>
        <w:spacing w:before="120" w:line="276" w:lineRule="auto"/>
        <w:jc w:val="both"/>
        <w:rPr>
          <w:rFonts w:ascii="Verdana" w:hAnsi="Verdana" w:cs="Arial"/>
          <w:b/>
          <w:bCs/>
          <w:sz w:val="20"/>
          <w:szCs w:val="20"/>
        </w:rPr>
      </w:pPr>
    </w:p>
    <w:p w14:paraId="06DD2A00" w14:textId="77777777" w:rsidR="006F363C" w:rsidRPr="008F5486" w:rsidRDefault="006F363C" w:rsidP="00105C0C">
      <w:pPr>
        <w:spacing w:before="120" w:line="276" w:lineRule="auto"/>
        <w:jc w:val="both"/>
        <w:rPr>
          <w:rFonts w:ascii="Verdana" w:hAnsi="Verdana" w:cs="Arial"/>
          <w:b/>
          <w:bCs/>
          <w:sz w:val="20"/>
          <w:szCs w:val="20"/>
        </w:rPr>
      </w:pPr>
    </w:p>
    <w:p w14:paraId="540A0E93" w14:textId="77777777" w:rsidR="006F363C" w:rsidRPr="008F5486" w:rsidRDefault="006F363C" w:rsidP="00105C0C">
      <w:pPr>
        <w:spacing w:before="120" w:line="276" w:lineRule="auto"/>
        <w:jc w:val="both"/>
        <w:rPr>
          <w:rFonts w:ascii="Verdana" w:hAnsi="Verdana" w:cs="Arial"/>
          <w:b/>
          <w:bCs/>
          <w:sz w:val="20"/>
          <w:szCs w:val="20"/>
        </w:rPr>
      </w:pPr>
    </w:p>
    <w:p w14:paraId="024B2A32" w14:textId="77777777" w:rsidR="006F363C" w:rsidRPr="008F5486" w:rsidRDefault="006F363C" w:rsidP="00105C0C">
      <w:pPr>
        <w:spacing w:before="120" w:line="276" w:lineRule="auto"/>
        <w:jc w:val="both"/>
        <w:rPr>
          <w:rFonts w:ascii="Verdana" w:hAnsi="Verdana" w:cs="Arial"/>
          <w:b/>
          <w:bCs/>
          <w:sz w:val="20"/>
          <w:szCs w:val="20"/>
        </w:rPr>
      </w:pPr>
    </w:p>
    <w:p w14:paraId="0F828661" w14:textId="77777777" w:rsidR="006F363C" w:rsidRPr="008F5486" w:rsidRDefault="006F363C" w:rsidP="00105C0C">
      <w:pPr>
        <w:spacing w:before="120" w:line="276" w:lineRule="auto"/>
        <w:jc w:val="both"/>
        <w:rPr>
          <w:rFonts w:ascii="Verdana" w:hAnsi="Verdana" w:cs="Arial"/>
          <w:b/>
          <w:bCs/>
          <w:sz w:val="20"/>
          <w:szCs w:val="20"/>
        </w:rPr>
      </w:pPr>
    </w:p>
    <w:p w14:paraId="638601EA" w14:textId="5A34C20B" w:rsidR="006F363C" w:rsidRPr="008F5486" w:rsidRDefault="00FD65BB" w:rsidP="00105C0C">
      <w:pPr>
        <w:spacing w:before="120" w:line="276" w:lineRule="auto"/>
        <w:jc w:val="both"/>
        <w:rPr>
          <w:rFonts w:ascii="Verdana" w:hAnsi="Verdana" w:cs="Arial"/>
          <w:b/>
          <w:bCs/>
          <w:sz w:val="20"/>
          <w:szCs w:val="20"/>
        </w:rPr>
      </w:pPr>
      <w:r w:rsidRPr="008F5486">
        <w:rPr>
          <w:rFonts w:ascii="Verdana" w:hAnsi="Verdana" w:cs="Arial"/>
          <w:b/>
          <w:bCs/>
          <w:noProof/>
          <w:sz w:val="20"/>
          <w:szCs w:val="20"/>
          <w:lang w:eastAsia="fr-CH"/>
        </w:rPr>
        <w:drawing>
          <wp:anchor distT="0" distB="0" distL="114300" distR="114300" simplePos="0" relativeHeight="251659264" behindDoc="0" locked="0" layoutInCell="1" allowOverlap="1" wp14:anchorId="3DFB902A" wp14:editId="1C271C27">
            <wp:simplePos x="0" y="0"/>
            <wp:positionH relativeFrom="column">
              <wp:posOffset>4324116</wp:posOffset>
            </wp:positionH>
            <wp:positionV relativeFrom="paragraph">
              <wp:posOffset>80077</wp:posOffset>
            </wp:positionV>
            <wp:extent cx="1747398" cy="1747398"/>
            <wp:effectExtent l="0" t="0" r="5715" b="5715"/>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47398" cy="1747398"/>
                    </a:xfrm>
                    <a:prstGeom prst="rect">
                      <a:avLst/>
                    </a:prstGeom>
                  </pic:spPr>
                </pic:pic>
              </a:graphicData>
            </a:graphic>
            <wp14:sizeRelH relativeFrom="page">
              <wp14:pctWidth>0</wp14:pctWidth>
            </wp14:sizeRelH>
            <wp14:sizeRelV relativeFrom="page">
              <wp14:pctHeight>0</wp14:pctHeight>
            </wp14:sizeRelV>
          </wp:anchor>
        </w:drawing>
      </w:r>
    </w:p>
    <w:p w14:paraId="6E025670" w14:textId="2E7C099A" w:rsidR="006F363C" w:rsidRPr="008F5486" w:rsidRDefault="006F363C" w:rsidP="00105C0C">
      <w:pPr>
        <w:spacing w:before="120" w:line="276" w:lineRule="auto"/>
        <w:jc w:val="both"/>
        <w:rPr>
          <w:rFonts w:ascii="Verdana" w:hAnsi="Verdana" w:cs="Arial"/>
          <w:b/>
          <w:bCs/>
          <w:sz w:val="20"/>
          <w:szCs w:val="20"/>
        </w:rPr>
      </w:pPr>
    </w:p>
    <w:p w14:paraId="1F837E83" w14:textId="562B67AA" w:rsidR="006F363C" w:rsidRPr="008F5486" w:rsidRDefault="006F363C" w:rsidP="00105C0C">
      <w:pPr>
        <w:spacing w:before="120" w:line="276" w:lineRule="auto"/>
        <w:jc w:val="both"/>
        <w:rPr>
          <w:rFonts w:ascii="Verdana" w:hAnsi="Verdana" w:cs="Arial"/>
          <w:b/>
          <w:bCs/>
          <w:sz w:val="20"/>
          <w:szCs w:val="20"/>
        </w:rPr>
      </w:pPr>
    </w:p>
    <w:p w14:paraId="1925B087" w14:textId="61C65F2D" w:rsidR="006F363C" w:rsidRPr="008F5486" w:rsidRDefault="006F363C" w:rsidP="00105C0C">
      <w:pPr>
        <w:spacing w:before="120" w:line="276" w:lineRule="auto"/>
        <w:jc w:val="both"/>
        <w:rPr>
          <w:rFonts w:ascii="Verdana" w:hAnsi="Verdana" w:cs="Arial"/>
          <w:b/>
          <w:bCs/>
          <w:sz w:val="20"/>
          <w:szCs w:val="20"/>
        </w:rPr>
      </w:pPr>
    </w:p>
    <w:p w14:paraId="63F372E2" w14:textId="50C44FED" w:rsidR="00773F7B" w:rsidRPr="008F5486" w:rsidRDefault="00773F7B" w:rsidP="00105C0C">
      <w:pPr>
        <w:spacing w:before="120" w:line="276" w:lineRule="auto"/>
        <w:jc w:val="both"/>
        <w:rPr>
          <w:rFonts w:ascii="Verdana" w:hAnsi="Verdana" w:cs="Arial"/>
          <w:b/>
          <w:bCs/>
          <w:sz w:val="20"/>
          <w:szCs w:val="20"/>
        </w:rPr>
      </w:pPr>
    </w:p>
    <w:p w14:paraId="2E03A7D4" w14:textId="20E234F0" w:rsidR="00773F7B" w:rsidRPr="008F5486" w:rsidRDefault="00FD65BB" w:rsidP="00105C0C">
      <w:pPr>
        <w:spacing w:before="120" w:line="276" w:lineRule="auto"/>
        <w:jc w:val="both"/>
        <w:rPr>
          <w:rFonts w:ascii="Verdana" w:hAnsi="Verdana" w:cs="Arial"/>
          <w:b/>
          <w:bCs/>
          <w:sz w:val="20"/>
          <w:szCs w:val="20"/>
        </w:rPr>
      </w:pPr>
      <w:r w:rsidRPr="00D20D85">
        <w:rPr>
          <w:rFonts w:ascii="Verdana" w:hAnsi="Verdana" w:cs="Arial"/>
          <w:b/>
          <w:bCs/>
          <w:noProof/>
          <w:color w:val="0070C0"/>
          <w:sz w:val="20"/>
          <w:szCs w:val="20"/>
          <w:lang w:eastAsia="fr-CH"/>
        </w:rPr>
        <w:drawing>
          <wp:anchor distT="0" distB="0" distL="114300" distR="114300" simplePos="0" relativeHeight="251660288" behindDoc="0" locked="0" layoutInCell="1" allowOverlap="1" wp14:anchorId="17A2F591" wp14:editId="2115A931">
            <wp:simplePos x="0" y="0"/>
            <wp:positionH relativeFrom="margin">
              <wp:align>left</wp:align>
            </wp:positionH>
            <wp:positionV relativeFrom="paragraph">
              <wp:posOffset>123616</wp:posOffset>
            </wp:positionV>
            <wp:extent cx="2957610" cy="1670058"/>
            <wp:effectExtent l="0" t="0" r="0" b="635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57610" cy="1670058"/>
                    </a:xfrm>
                    <a:prstGeom prst="rect">
                      <a:avLst/>
                    </a:prstGeom>
                  </pic:spPr>
                </pic:pic>
              </a:graphicData>
            </a:graphic>
            <wp14:sizeRelH relativeFrom="page">
              <wp14:pctWidth>0</wp14:pctWidth>
            </wp14:sizeRelH>
            <wp14:sizeRelV relativeFrom="page">
              <wp14:pctHeight>0</wp14:pctHeight>
            </wp14:sizeRelV>
          </wp:anchor>
        </w:drawing>
      </w:r>
    </w:p>
    <w:p w14:paraId="022ED435" w14:textId="653DEF01" w:rsidR="00773F7B" w:rsidRPr="008F5486" w:rsidRDefault="00773F7B" w:rsidP="00105C0C">
      <w:pPr>
        <w:spacing w:before="120" w:line="276" w:lineRule="auto"/>
        <w:jc w:val="both"/>
        <w:rPr>
          <w:rFonts w:ascii="Verdana" w:hAnsi="Verdana" w:cs="Arial"/>
          <w:b/>
          <w:bCs/>
          <w:sz w:val="20"/>
          <w:szCs w:val="20"/>
        </w:rPr>
      </w:pPr>
    </w:p>
    <w:p w14:paraId="747A3FF0" w14:textId="3CD4EB5C" w:rsidR="00773F7B" w:rsidRPr="008F5486" w:rsidRDefault="00773F7B" w:rsidP="00105C0C">
      <w:pPr>
        <w:spacing w:before="120" w:line="276" w:lineRule="auto"/>
        <w:jc w:val="both"/>
        <w:rPr>
          <w:rFonts w:ascii="Verdana" w:hAnsi="Verdana" w:cs="Arial"/>
          <w:b/>
          <w:bCs/>
          <w:sz w:val="20"/>
          <w:szCs w:val="20"/>
        </w:rPr>
      </w:pPr>
    </w:p>
    <w:p w14:paraId="72DAC501" w14:textId="2E034176" w:rsidR="00773F7B" w:rsidRPr="008F5486" w:rsidRDefault="00773F7B" w:rsidP="00105C0C">
      <w:pPr>
        <w:spacing w:before="120" w:line="276" w:lineRule="auto"/>
        <w:jc w:val="both"/>
        <w:rPr>
          <w:rFonts w:ascii="Verdana" w:hAnsi="Verdana" w:cs="Arial"/>
          <w:b/>
          <w:bCs/>
          <w:sz w:val="20"/>
          <w:szCs w:val="20"/>
        </w:rPr>
      </w:pPr>
    </w:p>
    <w:p w14:paraId="0E9229B3" w14:textId="431982E7" w:rsidR="00773F7B" w:rsidRPr="008F5486" w:rsidRDefault="00773F7B" w:rsidP="00105C0C">
      <w:pPr>
        <w:spacing w:before="120" w:line="276" w:lineRule="auto"/>
        <w:jc w:val="both"/>
        <w:rPr>
          <w:rFonts w:ascii="Verdana" w:hAnsi="Verdana" w:cs="Arial"/>
          <w:b/>
          <w:bCs/>
          <w:sz w:val="20"/>
          <w:szCs w:val="20"/>
        </w:rPr>
      </w:pPr>
    </w:p>
    <w:p w14:paraId="4B96A9CD" w14:textId="35C6A62F" w:rsidR="00B46AD9" w:rsidRPr="008F5486" w:rsidRDefault="00B46AD9" w:rsidP="00105C0C">
      <w:pPr>
        <w:spacing w:before="120" w:line="276" w:lineRule="auto"/>
        <w:ind w:right="-290"/>
        <w:jc w:val="both"/>
        <w:rPr>
          <w:rFonts w:ascii="Verdana" w:hAnsi="Verdana" w:cs="Arial"/>
          <w:b/>
          <w:bCs/>
          <w:color w:val="0070C0"/>
          <w:sz w:val="20"/>
          <w:szCs w:val="20"/>
        </w:rPr>
      </w:pPr>
    </w:p>
    <w:p w14:paraId="1E5A9635" w14:textId="77777777" w:rsidR="00B46AD9" w:rsidRPr="008F5486" w:rsidRDefault="00B46AD9" w:rsidP="00105C0C">
      <w:pPr>
        <w:spacing w:before="120" w:line="276" w:lineRule="auto"/>
        <w:ind w:right="-290"/>
        <w:jc w:val="both"/>
        <w:rPr>
          <w:rFonts w:ascii="Verdana" w:hAnsi="Verdana" w:cs="Arial"/>
          <w:b/>
          <w:bCs/>
          <w:color w:val="0070C0"/>
          <w:sz w:val="20"/>
          <w:szCs w:val="20"/>
        </w:rPr>
      </w:pPr>
    </w:p>
    <w:p w14:paraId="264ABEA7" w14:textId="77777777" w:rsidR="00B46AD9" w:rsidRPr="008F5486" w:rsidRDefault="00B46AD9" w:rsidP="00105C0C">
      <w:pPr>
        <w:spacing w:before="120" w:line="276" w:lineRule="auto"/>
        <w:ind w:right="-290"/>
        <w:jc w:val="both"/>
        <w:rPr>
          <w:rFonts w:ascii="Verdana" w:hAnsi="Verdana" w:cs="Arial"/>
          <w:b/>
          <w:bCs/>
          <w:color w:val="0070C0"/>
          <w:sz w:val="20"/>
          <w:szCs w:val="20"/>
        </w:rPr>
      </w:pPr>
    </w:p>
    <w:p w14:paraId="0D84F984" w14:textId="14414041" w:rsidR="00A9421F" w:rsidRPr="008F5486" w:rsidRDefault="00A9421F" w:rsidP="00105C0C">
      <w:pPr>
        <w:spacing w:before="120" w:line="276" w:lineRule="auto"/>
        <w:ind w:right="-290"/>
        <w:jc w:val="both"/>
        <w:rPr>
          <w:rFonts w:ascii="Verdana" w:hAnsi="Verdana" w:cs="Arial"/>
          <w:b/>
          <w:bCs/>
          <w:color w:val="0070C0"/>
          <w:sz w:val="20"/>
          <w:szCs w:val="20"/>
        </w:rPr>
      </w:pPr>
      <w:r w:rsidRPr="008F5486">
        <w:rPr>
          <w:rFonts w:ascii="Verdana" w:hAnsi="Verdana" w:cs="Arial"/>
          <w:b/>
          <w:bCs/>
          <w:color w:val="0070C0"/>
          <w:sz w:val="20"/>
          <w:szCs w:val="20"/>
        </w:rPr>
        <w:t xml:space="preserve">MODULE II </w:t>
      </w:r>
    </w:p>
    <w:p w14:paraId="3F654CC9" w14:textId="77777777" w:rsidR="00093140" w:rsidRPr="008F5486" w:rsidRDefault="00093140" w:rsidP="00105C0C">
      <w:pPr>
        <w:spacing w:before="120" w:line="276" w:lineRule="auto"/>
        <w:jc w:val="both"/>
        <w:rPr>
          <w:rFonts w:ascii="Verdana" w:hAnsi="Verdana" w:cs="Arial"/>
          <w:b/>
          <w:bCs/>
          <w:color w:val="0070C0"/>
          <w:sz w:val="20"/>
          <w:szCs w:val="20"/>
        </w:rPr>
      </w:pPr>
    </w:p>
    <w:p w14:paraId="3D9BA757" w14:textId="67BDEBA5" w:rsidR="006F363C" w:rsidRPr="00035FAD" w:rsidRDefault="00093140" w:rsidP="00035FAD">
      <w:pPr>
        <w:pStyle w:val="Paragraphedeliste"/>
        <w:numPr>
          <w:ilvl w:val="0"/>
          <w:numId w:val="22"/>
        </w:numPr>
        <w:spacing w:before="120" w:line="276" w:lineRule="auto"/>
        <w:jc w:val="both"/>
        <w:rPr>
          <w:rFonts w:ascii="Verdana" w:hAnsi="Verdana" w:cs="Arial"/>
          <w:b/>
          <w:bCs/>
          <w:sz w:val="20"/>
          <w:szCs w:val="20"/>
        </w:rPr>
      </w:pPr>
      <w:r w:rsidRPr="00035FAD">
        <w:rPr>
          <w:rFonts w:ascii="Verdana" w:hAnsi="Verdana" w:cs="Arial"/>
          <w:b/>
          <w:bCs/>
          <w:color w:val="0070C0"/>
          <w:sz w:val="20"/>
          <w:szCs w:val="20"/>
        </w:rPr>
        <w:t>Équité, égalité, discrimination (aspects juridiques)</w:t>
      </w:r>
    </w:p>
    <w:p w14:paraId="2B03BC41" w14:textId="77777777" w:rsidR="006F363C" w:rsidRPr="008F5486" w:rsidRDefault="006F363C" w:rsidP="00105C0C">
      <w:pPr>
        <w:spacing w:before="120" w:line="276" w:lineRule="auto"/>
        <w:jc w:val="both"/>
        <w:rPr>
          <w:rFonts w:ascii="Verdana" w:hAnsi="Verdana" w:cs="Arial"/>
          <w:b/>
          <w:bCs/>
          <w:sz w:val="20"/>
          <w:szCs w:val="20"/>
        </w:rPr>
      </w:pPr>
    </w:p>
    <w:p w14:paraId="17759018" w14:textId="77777777" w:rsidR="006F363C" w:rsidRPr="008F5486" w:rsidRDefault="006F363C" w:rsidP="00105C0C">
      <w:pPr>
        <w:spacing w:before="120" w:line="276" w:lineRule="auto"/>
        <w:jc w:val="both"/>
        <w:rPr>
          <w:rFonts w:ascii="Verdana" w:hAnsi="Verdana" w:cs="Arial"/>
          <w:b/>
          <w:bCs/>
          <w:sz w:val="20"/>
          <w:szCs w:val="20"/>
        </w:rPr>
      </w:pPr>
    </w:p>
    <w:p w14:paraId="044A404B" w14:textId="77777777" w:rsidR="006F363C" w:rsidRPr="008F5486" w:rsidRDefault="006F363C" w:rsidP="00105C0C">
      <w:pPr>
        <w:spacing w:before="120" w:line="276" w:lineRule="auto"/>
        <w:jc w:val="both"/>
        <w:rPr>
          <w:rFonts w:ascii="Verdana" w:hAnsi="Verdana" w:cs="Arial"/>
          <w:b/>
          <w:bCs/>
          <w:sz w:val="20"/>
          <w:szCs w:val="20"/>
        </w:rPr>
      </w:pPr>
    </w:p>
    <w:p w14:paraId="5A44BF42" w14:textId="77777777" w:rsidR="006F363C" w:rsidRPr="008F5486" w:rsidRDefault="006F363C" w:rsidP="00105C0C">
      <w:pPr>
        <w:spacing w:before="120" w:line="276" w:lineRule="auto"/>
        <w:jc w:val="both"/>
        <w:rPr>
          <w:rFonts w:ascii="Verdana" w:hAnsi="Verdana" w:cs="Arial"/>
          <w:b/>
          <w:bCs/>
          <w:sz w:val="20"/>
          <w:szCs w:val="20"/>
        </w:rPr>
      </w:pPr>
    </w:p>
    <w:p w14:paraId="0A636F57" w14:textId="77777777" w:rsidR="00B46AD9" w:rsidRPr="008F5486" w:rsidRDefault="00B46AD9" w:rsidP="00105C0C">
      <w:pPr>
        <w:spacing w:before="120" w:line="276" w:lineRule="auto"/>
        <w:jc w:val="both"/>
        <w:rPr>
          <w:rFonts w:ascii="Verdana" w:hAnsi="Verdana" w:cs="Arial"/>
          <w:b/>
          <w:bCs/>
          <w:sz w:val="20"/>
          <w:szCs w:val="20"/>
        </w:rPr>
      </w:pPr>
    </w:p>
    <w:p w14:paraId="46D91F49" w14:textId="77777777" w:rsidR="003F2759" w:rsidRDefault="003F2759">
      <w:pPr>
        <w:rPr>
          <w:rFonts w:ascii="Verdana" w:hAnsi="Verdana" w:cs="Arial"/>
          <w:b/>
          <w:bCs/>
          <w:color w:val="2F5496" w:themeColor="accent1" w:themeShade="BF"/>
          <w:sz w:val="20"/>
          <w:szCs w:val="20"/>
        </w:rPr>
      </w:pPr>
      <w:r>
        <w:rPr>
          <w:rFonts w:ascii="Verdana" w:hAnsi="Verdana" w:cs="Arial"/>
          <w:b/>
          <w:bCs/>
          <w:color w:val="2F5496" w:themeColor="accent1" w:themeShade="BF"/>
          <w:sz w:val="20"/>
          <w:szCs w:val="20"/>
        </w:rPr>
        <w:br w:type="page"/>
      </w:r>
    </w:p>
    <w:p w14:paraId="4DB0BFCF" w14:textId="363FC0ED" w:rsidR="002849F3" w:rsidRPr="001C6619" w:rsidRDefault="002849F3" w:rsidP="00105C0C">
      <w:pPr>
        <w:spacing w:before="120" w:line="276" w:lineRule="auto"/>
        <w:jc w:val="both"/>
        <w:rPr>
          <w:rFonts w:ascii="Verdana" w:hAnsi="Verdana" w:cs="Arial"/>
          <w:b/>
          <w:bCs/>
          <w:color w:val="2F5496" w:themeColor="accent1" w:themeShade="BF"/>
          <w:sz w:val="20"/>
          <w:szCs w:val="20"/>
        </w:rPr>
      </w:pPr>
      <w:r w:rsidRPr="001C6619">
        <w:rPr>
          <w:rFonts w:ascii="Verdana" w:hAnsi="Verdana" w:cs="Arial"/>
          <w:b/>
          <w:bCs/>
          <w:color w:val="2F5496" w:themeColor="accent1" w:themeShade="BF"/>
          <w:sz w:val="20"/>
          <w:szCs w:val="20"/>
        </w:rPr>
        <w:lastRenderedPageBreak/>
        <w:t>DISCRIMINATION SANTE ET DROITS DE L’HOMME</w:t>
      </w:r>
    </w:p>
    <w:p w14:paraId="4DB0BFD0" w14:textId="7FE22665" w:rsidR="00224A75" w:rsidRPr="008F5486" w:rsidRDefault="004A50D8" w:rsidP="00105C0C">
      <w:pPr>
        <w:shd w:val="clear" w:color="auto" w:fill="FFFFFF"/>
        <w:spacing w:before="120" w:line="276" w:lineRule="auto"/>
        <w:ind w:right="-142"/>
        <w:jc w:val="both"/>
        <w:rPr>
          <w:rFonts w:ascii="Verdana" w:hAnsi="Verdana" w:cs="Arial"/>
          <w:sz w:val="20"/>
          <w:szCs w:val="20"/>
        </w:rPr>
      </w:pPr>
      <w:r w:rsidRPr="008F5486">
        <w:rPr>
          <w:rFonts w:ascii="Verdana" w:hAnsi="Verdana" w:cs="Arial"/>
          <w:noProof/>
          <w:sz w:val="20"/>
          <w:szCs w:val="20"/>
          <w:lang w:eastAsia="fr-CH"/>
        </w:rPr>
        <w:drawing>
          <wp:anchor distT="0" distB="0" distL="114300" distR="114300" simplePos="0" relativeHeight="251661312" behindDoc="0" locked="0" layoutInCell="1" allowOverlap="1" wp14:anchorId="4DB0C134" wp14:editId="5E0E94EA">
            <wp:simplePos x="0" y="0"/>
            <wp:positionH relativeFrom="column">
              <wp:posOffset>1905</wp:posOffset>
            </wp:positionH>
            <wp:positionV relativeFrom="paragraph">
              <wp:posOffset>247438</wp:posOffset>
            </wp:positionV>
            <wp:extent cx="5756910" cy="21590"/>
            <wp:effectExtent l="0" t="0" r="0" b="0"/>
            <wp:wrapNone/>
            <wp:docPr id="3" name="Image 3" descr="page1image46525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4652588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6910" cy="21590"/>
                    </a:xfrm>
                    <a:prstGeom prst="rect">
                      <a:avLst/>
                    </a:prstGeom>
                    <a:noFill/>
                    <a:ln>
                      <a:noFill/>
                    </a:ln>
                  </pic:spPr>
                </pic:pic>
              </a:graphicData>
            </a:graphic>
            <wp14:sizeRelH relativeFrom="page">
              <wp14:pctWidth>0</wp14:pctWidth>
            </wp14:sizeRelH>
            <wp14:sizeRelV relativeFrom="page">
              <wp14:pctHeight>0</wp14:pctHeight>
            </wp14:sizeRelV>
          </wp:anchor>
        </w:drawing>
      </w:r>
      <w:r w:rsidR="00224A75" w:rsidRPr="008F5486">
        <w:rPr>
          <w:rFonts w:ascii="Verdana" w:hAnsi="Verdana" w:cs="Arial"/>
          <w:sz w:val="20"/>
          <w:szCs w:val="20"/>
        </w:rPr>
        <w:fldChar w:fldCharType="begin"/>
      </w:r>
      <w:r w:rsidR="00224A75" w:rsidRPr="008F5486">
        <w:rPr>
          <w:rFonts w:ascii="Verdana" w:hAnsi="Verdana" w:cs="Arial"/>
          <w:sz w:val="20"/>
          <w:szCs w:val="20"/>
        </w:rPr>
        <w:instrText xml:space="preserve"> INCLUDEPICTURE "/var/folders/_m/vhpf_d8935b1f5_td8l15s0w00018n/T/com.microsoft.Word/WebArchiveCopyPasteTempFiles/page1image46525888" \* MERGEFORMATINET </w:instrText>
      </w:r>
      <w:r w:rsidR="003F1257">
        <w:rPr>
          <w:rFonts w:ascii="Verdana" w:hAnsi="Verdana" w:cs="Arial"/>
          <w:sz w:val="20"/>
          <w:szCs w:val="20"/>
        </w:rPr>
        <w:fldChar w:fldCharType="separate"/>
      </w:r>
      <w:r w:rsidR="00224A75" w:rsidRPr="008F5486">
        <w:rPr>
          <w:rFonts w:ascii="Verdana" w:hAnsi="Verdana" w:cs="Arial"/>
          <w:sz w:val="20"/>
          <w:szCs w:val="20"/>
        </w:rPr>
        <w:fldChar w:fldCharType="end"/>
      </w:r>
    </w:p>
    <w:p w14:paraId="4DB0BFD2" w14:textId="77777777" w:rsidR="00224A75" w:rsidRPr="0036358B" w:rsidRDefault="00CF2306" w:rsidP="004A50D8">
      <w:pPr>
        <w:pStyle w:val="Paragraphedeliste"/>
        <w:numPr>
          <w:ilvl w:val="0"/>
          <w:numId w:val="1"/>
        </w:numPr>
        <w:pBdr>
          <w:top w:val="single" w:sz="12" w:space="10" w:color="44546A" w:themeColor="text2"/>
        </w:pBdr>
        <w:shd w:val="clear" w:color="auto" w:fill="FFFFFF"/>
        <w:spacing w:before="120" w:after="120" w:line="276" w:lineRule="auto"/>
        <w:jc w:val="both"/>
        <w:rPr>
          <w:rFonts w:ascii="Verdana" w:hAnsi="Verdana" w:cs="Arial"/>
          <w:color w:val="2F5496" w:themeColor="accent1" w:themeShade="BF"/>
          <w:sz w:val="20"/>
          <w:szCs w:val="20"/>
        </w:rPr>
      </w:pPr>
      <w:r w:rsidRPr="0036358B">
        <w:rPr>
          <w:rFonts w:ascii="Verdana" w:hAnsi="Verdana" w:cs="Arial"/>
          <w:b/>
          <w:bCs/>
          <w:color w:val="2F5496" w:themeColor="accent1" w:themeShade="BF"/>
          <w:sz w:val="20"/>
          <w:szCs w:val="20"/>
        </w:rPr>
        <w:t>Bref</w:t>
      </w:r>
      <w:r w:rsidR="00224A75" w:rsidRPr="0036358B">
        <w:rPr>
          <w:rFonts w:ascii="Verdana" w:hAnsi="Verdana" w:cs="Arial"/>
          <w:b/>
          <w:bCs/>
          <w:color w:val="2F5496" w:themeColor="accent1" w:themeShade="BF"/>
          <w:sz w:val="20"/>
          <w:szCs w:val="20"/>
        </w:rPr>
        <w:t xml:space="preserve"> rappel historique </w:t>
      </w:r>
    </w:p>
    <w:p w14:paraId="4DB0BFD4" w14:textId="77777777" w:rsidR="00052AA8" w:rsidRPr="008F5486" w:rsidRDefault="00052AA8" w:rsidP="00105C0C">
      <w:pPr>
        <w:spacing w:before="120" w:line="276" w:lineRule="auto"/>
        <w:jc w:val="both"/>
        <w:rPr>
          <w:rFonts w:ascii="Verdana" w:hAnsi="Verdana" w:cs="Arial"/>
          <w:sz w:val="20"/>
          <w:szCs w:val="20"/>
        </w:rPr>
      </w:pPr>
      <w:r w:rsidRPr="008F5486">
        <w:rPr>
          <w:rFonts w:ascii="Verdana" w:hAnsi="Verdana" w:cs="Arial"/>
          <w:sz w:val="20"/>
          <w:szCs w:val="20"/>
        </w:rPr>
        <w:t xml:space="preserve">L’égalité désarme l’envie (Jean Carbonnier) </w:t>
      </w:r>
    </w:p>
    <w:p w14:paraId="4DB0BFD6" w14:textId="4168BEF5" w:rsidR="00052AA8" w:rsidRPr="008F5486" w:rsidRDefault="003F1257" w:rsidP="00105C0C">
      <w:pPr>
        <w:spacing w:before="120" w:line="276" w:lineRule="auto"/>
        <w:jc w:val="both"/>
        <w:rPr>
          <w:rFonts w:ascii="Verdana" w:hAnsi="Verdana" w:cs="Arial"/>
          <w:sz w:val="20"/>
          <w:szCs w:val="20"/>
        </w:rPr>
      </w:pPr>
      <w:hyperlink r:id="rId12" w:anchor="art_8" w:history="1">
        <w:r w:rsidR="00052AA8" w:rsidRPr="00E73C3F">
          <w:rPr>
            <w:rStyle w:val="Lienhypertexte"/>
            <w:rFonts w:ascii="Verdana" w:hAnsi="Verdana" w:cs="Arial"/>
            <w:b/>
            <w:bCs/>
            <w:sz w:val="20"/>
            <w:szCs w:val="20"/>
          </w:rPr>
          <w:t xml:space="preserve">Art. </w:t>
        </w:r>
        <w:r w:rsidR="00531F37" w:rsidRPr="00E73C3F">
          <w:rPr>
            <w:rStyle w:val="Lienhypertexte"/>
            <w:rFonts w:ascii="Verdana" w:hAnsi="Verdana" w:cs="Arial"/>
            <w:b/>
            <w:bCs/>
            <w:sz w:val="20"/>
            <w:szCs w:val="20"/>
          </w:rPr>
          <w:t>8</w:t>
        </w:r>
        <w:r w:rsidR="00052AA8" w:rsidRPr="00E73C3F">
          <w:rPr>
            <w:rStyle w:val="Lienhypertexte"/>
            <w:rFonts w:ascii="Verdana" w:hAnsi="Verdana" w:cs="Arial"/>
            <w:b/>
            <w:bCs/>
            <w:sz w:val="20"/>
            <w:szCs w:val="20"/>
          </w:rPr>
          <w:t xml:space="preserve"> </w:t>
        </w:r>
        <w:r w:rsidR="001D68F1" w:rsidRPr="00E73C3F">
          <w:rPr>
            <w:rStyle w:val="Lienhypertexte"/>
            <w:rFonts w:ascii="Verdana" w:hAnsi="Verdana" w:cs="Arial"/>
            <w:b/>
            <w:bCs/>
            <w:sz w:val="20"/>
            <w:szCs w:val="20"/>
          </w:rPr>
          <w:t>a</w:t>
        </w:r>
        <w:r w:rsidR="00537D4A" w:rsidRPr="00E73C3F">
          <w:rPr>
            <w:rStyle w:val="Lienhypertexte"/>
            <w:rFonts w:ascii="Verdana" w:hAnsi="Verdana" w:cs="Arial"/>
            <w:b/>
            <w:bCs/>
            <w:sz w:val="20"/>
            <w:szCs w:val="20"/>
          </w:rPr>
          <w:t xml:space="preserve"> </w:t>
        </w:r>
        <w:r w:rsidR="001D68F1" w:rsidRPr="00E73C3F">
          <w:rPr>
            <w:rStyle w:val="Lienhypertexte"/>
            <w:rFonts w:ascii="Verdana" w:hAnsi="Verdana" w:cs="Arial"/>
            <w:b/>
            <w:bCs/>
            <w:sz w:val="20"/>
            <w:szCs w:val="20"/>
          </w:rPr>
          <w:t>cst </w:t>
        </w:r>
      </w:hyperlink>
      <w:r w:rsidR="00052AA8" w:rsidRPr="008F5486">
        <w:rPr>
          <w:rFonts w:ascii="Verdana" w:hAnsi="Verdana" w:cs="Arial"/>
          <w:sz w:val="20"/>
          <w:szCs w:val="20"/>
        </w:rPr>
        <w:t>: « </w:t>
      </w:r>
      <w:r w:rsidR="001D68F1" w:rsidRPr="008F5486">
        <w:rPr>
          <w:rFonts w:ascii="Verdana" w:hAnsi="Verdana" w:cs="Arial"/>
          <w:i/>
          <w:iCs/>
          <w:sz w:val="20"/>
          <w:szCs w:val="20"/>
        </w:rPr>
        <w:t xml:space="preserve">l’homme </w:t>
      </w:r>
      <w:r w:rsidR="00052AA8" w:rsidRPr="008F5486">
        <w:rPr>
          <w:rFonts w:ascii="Verdana" w:hAnsi="Verdana" w:cs="Arial"/>
          <w:i/>
          <w:iCs/>
          <w:sz w:val="20"/>
          <w:szCs w:val="20"/>
        </w:rPr>
        <w:t>et la femme sont égaux en droits. La loi pourvoit à l’égalit, en particulier dans les domaines de la famille, de l’instruction et du travail. Les hommes et les femmes ont doit à un salaire égal pour un travail de valeur égale »</w:t>
      </w:r>
    </w:p>
    <w:p w14:paraId="4DB0BFD8" w14:textId="77777777" w:rsidR="00052AA8" w:rsidRPr="008F5486" w:rsidRDefault="00052AA8" w:rsidP="00105C0C">
      <w:pPr>
        <w:spacing w:before="120" w:line="276" w:lineRule="auto"/>
        <w:jc w:val="both"/>
        <w:rPr>
          <w:rFonts w:ascii="Verdana" w:hAnsi="Verdana" w:cs="Arial"/>
          <w:sz w:val="20"/>
          <w:szCs w:val="20"/>
        </w:rPr>
      </w:pPr>
      <w:r w:rsidRPr="008F5486">
        <w:rPr>
          <w:rFonts w:ascii="Verdana" w:hAnsi="Verdana" w:cs="Arial"/>
          <w:sz w:val="20"/>
          <w:szCs w:val="20"/>
        </w:rPr>
        <w:t xml:space="preserve">La Cst de 1874 n’évoquait que les Suisses, indiquant qu’il n’y avait ni sujets, ni privilèges de lieu, de naissance, de personnes ou de familles. </w:t>
      </w:r>
    </w:p>
    <w:p w14:paraId="4DB0BFDA" w14:textId="4D5F3BF2" w:rsidR="00052AA8" w:rsidRPr="00B50B80" w:rsidRDefault="003F1257" w:rsidP="0041347B">
      <w:pPr>
        <w:spacing w:before="120" w:after="120" w:line="276" w:lineRule="auto"/>
        <w:jc w:val="both"/>
        <w:rPr>
          <w:rFonts w:ascii="Verdana" w:hAnsi="Verdana" w:cs="Arial"/>
          <w:b/>
          <w:bCs/>
          <w:sz w:val="20"/>
          <w:szCs w:val="20"/>
        </w:rPr>
      </w:pPr>
      <w:hyperlink r:id="rId13" w:anchor="art_11" w:history="1">
        <w:r w:rsidR="00052AA8" w:rsidRPr="00B50B80">
          <w:rPr>
            <w:rStyle w:val="Lienhypertexte"/>
            <w:rFonts w:ascii="Verdana" w:hAnsi="Verdana" w:cs="Arial"/>
            <w:b/>
            <w:bCs/>
            <w:sz w:val="20"/>
            <w:szCs w:val="20"/>
          </w:rPr>
          <w:t>Art. 11 CC </w:t>
        </w:r>
      </w:hyperlink>
      <w:r w:rsidR="00052AA8" w:rsidRPr="00B50B80">
        <w:rPr>
          <w:rFonts w:ascii="Verdana" w:hAnsi="Verdana" w:cs="Arial"/>
          <w:b/>
          <w:bCs/>
          <w:sz w:val="20"/>
          <w:szCs w:val="20"/>
        </w:rPr>
        <w:t xml:space="preserve">: </w:t>
      </w:r>
    </w:p>
    <w:p w14:paraId="4DB0BFDB" w14:textId="77777777" w:rsidR="00052AA8" w:rsidRPr="008F5486" w:rsidRDefault="00052AA8" w:rsidP="00105C0C">
      <w:pPr>
        <w:pStyle w:val="Paragraphedeliste"/>
        <w:numPr>
          <w:ilvl w:val="0"/>
          <w:numId w:val="6"/>
        </w:numPr>
        <w:spacing w:before="120" w:line="276" w:lineRule="auto"/>
        <w:jc w:val="both"/>
        <w:rPr>
          <w:rFonts w:ascii="Verdana" w:hAnsi="Verdana" w:cs="Arial"/>
          <w:sz w:val="20"/>
          <w:szCs w:val="20"/>
        </w:rPr>
      </w:pPr>
      <w:r w:rsidRPr="008F5486">
        <w:rPr>
          <w:rFonts w:ascii="Verdana" w:hAnsi="Verdana" w:cs="Arial"/>
          <w:i/>
          <w:iCs/>
          <w:sz w:val="20"/>
          <w:szCs w:val="20"/>
        </w:rPr>
        <w:t xml:space="preserve"> Toute personne jouit des droits civils. </w:t>
      </w:r>
    </w:p>
    <w:p w14:paraId="4DB0BFDC" w14:textId="77777777" w:rsidR="00052AA8" w:rsidRPr="008F5486" w:rsidRDefault="00052AA8" w:rsidP="00105C0C">
      <w:pPr>
        <w:pStyle w:val="Paragraphedeliste"/>
        <w:numPr>
          <w:ilvl w:val="0"/>
          <w:numId w:val="6"/>
        </w:numPr>
        <w:spacing w:before="120" w:line="276" w:lineRule="auto"/>
        <w:jc w:val="both"/>
        <w:rPr>
          <w:rFonts w:ascii="Verdana" w:hAnsi="Verdana" w:cs="Arial"/>
          <w:sz w:val="20"/>
          <w:szCs w:val="20"/>
        </w:rPr>
      </w:pPr>
      <w:r w:rsidRPr="008F5486">
        <w:rPr>
          <w:rFonts w:ascii="Verdana" w:hAnsi="Verdana" w:cs="Arial"/>
          <w:i/>
          <w:iCs/>
          <w:sz w:val="20"/>
          <w:szCs w:val="20"/>
        </w:rPr>
        <w:t xml:space="preserve">En conséquence, chacun a, dans les limites de la loi, une aptitude égale à devenir sujet de droits et d’obligations ». </w:t>
      </w:r>
    </w:p>
    <w:p w14:paraId="4DB0BFDE" w14:textId="67085C2C" w:rsidR="00052AA8" w:rsidRPr="008F5486" w:rsidRDefault="003F1257" w:rsidP="0041347B">
      <w:pPr>
        <w:tabs>
          <w:tab w:val="left" w:pos="2442"/>
        </w:tabs>
        <w:spacing w:before="120" w:after="120" w:line="276" w:lineRule="auto"/>
        <w:jc w:val="both"/>
        <w:rPr>
          <w:rFonts w:ascii="Verdana" w:hAnsi="Verdana" w:cs="Arial"/>
          <w:b/>
          <w:bCs/>
          <w:sz w:val="20"/>
          <w:szCs w:val="20"/>
        </w:rPr>
      </w:pPr>
      <w:hyperlink r:id="rId14" w:anchor="art_8" w:history="1">
        <w:r w:rsidR="00052AA8" w:rsidRPr="00C7151B">
          <w:rPr>
            <w:rStyle w:val="Lienhypertexte"/>
            <w:rFonts w:ascii="Verdana" w:hAnsi="Verdana" w:cs="Arial"/>
            <w:b/>
            <w:bCs/>
            <w:sz w:val="20"/>
            <w:szCs w:val="20"/>
          </w:rPr>
          <w:t>Art. 8 Cst</w:t>
        </w:r>
      </w:hyperlink>
      <w:r w:rsidR="006D73C2" w:rsidRPr="008F5486">
        <w:rPr>
          <w:rFonts w:ascii="Verdana" w:hAnsi="Verdana" w:cs="Arial"/>
          <w:b/>
          <w:bCs/>
          <w:sz w:val="20"/>
          <w:szCs w:val="20"/>
        </w:rPr>
        <w:t xml:space="preserve"> (égalité) </w:t>
      </w:r>
    </w:p>
    <w:p w14:paraId="4DB0BFDF" w14:textId="77777777" w:rsidR="00052AA8" w:rsidRPr="008F5486" w:rsidRDefault="00052AA8" w:rsidP="00105C0C">
      <w:pPr>
        <w:pStyle w:val="NormalWeb"/>
        <w:spacing w:before="120" w:beforeAutospacing="0" w:after="0" w:afterAutospacing="0" w:line="276" w:lineRule="auto"/>
        <w:jc w:val="both"/>
        <w:rPr>
          <w:rFonts w:ascii="Verdana" w:hAnsi="Verdana" w:cs="Arial"/>
          <w:i/>
          <w:iCs/>
          <w:sz w:val="20"/>
          <w:szCs w:val="20"/>
        </w:rPr>
      </w:pPr>
      <w:bookmarkStart w:id="0" w:name="1"/>
      <w:r w:rsidRPr="008F5486">
        <w:rPr>
          <w:rFonts w:ascii="Verdana" w:hAnsi="Verdana" w:cs="Arial"/>
          <w:sz w:val="20"/>
          <w:szCs w:val="20"/>
          <w:vertAlign w:val="superscript"/>
        </w:rPr>
        <w:t>1</w:t>
      </w:r>
      <w:bookmarkEnd w:id="0"/>
      <w:r w:rsidRPr="008F5486">
        <w:rPr>
          <w:rFonts w:ascii="Verdana" w:hAnsi="Verdana" w:cs="Arial"/>
          <w:sz w:val="20"/>
          <w:szCs w:val="20"/>
        </w:rPr>
        <w:t> </w:t>
      </w:r>
      <w:r w:rsidRPr="008F5486">
        <w:rPr>
          <w:rFonts w:ascii="Verdana" w:hAnsi="Verdana" w:cs="Arial"/>
          <w:i/>
          <w:iCs/>
          <w:sz w:val="20"/>
          <w:szCs w:val="20"/>
        </w:rPr>
        <w:t>Tous les êtres humains sont égaux devant la loi.</w:t>
      </w:r>
    </w:p>
    <w:p w14:paraId="4DB0BFE0" w14:textId="77777777" w:rsidR="00052AA8" w:rsidRPr="008F5486" w:rsidRDefault="00052AA8" w:rsidP="00105C0C">
      <w:pPr>
        <w:pStyle w:val="NormalWeb"/>
        <w:spacing w:before="120" w:beforeAutospacing="0" w:after="0" w:afterAutospacing="0" w:line="276" w:lineRule="auto"/>
        <w:jc w:val="both"/>
        <w:rPr>
          <w:rFonts w:ascii="Verdana" w:hAnsi="Verdana" w:cs="Arial"/>
          <w:i/>
          <w:iCs/>
          <w:sz w:val="20"/>
          <w:szCs w:val="20"/>
        </w:rPr>
      </w:pPr>
      <w:bookmarkStart w:id="1" w:name="2"/>
      <w:r w:rsidRPr="008F5486">
        <w:rPr>
          <w:rFonts w:ascii="Verdana" w:hAnsi="Verdana" w:cs="Arial"/>
          <w:i/>
          <w:iCs/>
          <w:sz w:val="20"/>
          <w:szCs w:val="20"/>
          <w:vertAlign w:val="superscript"/>
        </w:rPr>
        <w:t>2</w:t>
      </w:r>
      <w:bookmarkEnd w:id="1"/>
      <w:r w:rsidRPr="008F5486">
        <w:rPr>
          <w:rFonts w:ascii="Verdana" w:hAnsi="Verdana" w:cs="Arial"/>
          <w:i/>
          <w:iCs/>
          <w:sz w:val="20"/>
          <w:szCs w:val="20"/>
        </w:rPr>
        <w:t>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w:t>
      </w:r>
    </w:p>
    <w:p w14:paraId="4DB0BFE1" w14:textId="0C48360F" w:rsidR="00052AA8" w:rsidRPr="008F5486" w:rsidRDefault="00052AA8" w:rsidP="00105C0C">
      <w:pPr>
        <w:pStyle w:val="NormalWeb"/>
        <w:spacing w:before="120" w:beforeAutospacing="0" w:after="0" w:afterAutospacing="0" w:line="276" w:lineRule="auto"/>
        <w:jc w:val="both"/>
        <w:rPr>
          <w:rFonts w:ascii="Verdana" w:hAnsi="Verdana" w:cs="Arial"/>
          <w:i/>
          <w:iCs/>
          <w:sz w:val="20"/>
          <w:szCs w:val="20"/>
        </w:rPr>
      </w:pPr>
      <w:bookmarkStart w:id="2" w:name="3"/>
      <w:r w:rsidRPr="008F5486">
        <w:rPr>
          <w:rFonts w:ascii="Verdana" w:hAnsi="Verdana" w:cs="Arial"/>
          <w:i/>
          <w:iCs/>
          <w:sz w:val="20"/>
          <w:szCs w:val="20"/>
          <w:vertAlign w:val="superscript"/>
        </w:rPr>
        <w:t>3</w:t>
      </w:r>
      <w:bookmarkEnd w:id="2"/>
      <w:r w:rsidRPr="008F5486">
        <w:rPr>
          <w:rFonts w:ascii="Verdana" w:hAnsi="Verdana" w:cs="Arial"/>
          <w:i/>
          <w:iCs/>
          <w:sz w:val="20"/>
          <w:szCs w:val="20"/>
        </w:rPr>
        <w:t> </w:t>
      </w:r>
      <w:r w:rsidR="001D68F1" w:rsidRPr="008F5486">
        <w:rPr>
          <w:rFonts w:ascii="Verdana" w:hAnsi="Verdana" w:cs="Arial"/>
          <w:i/>
          <w:iCs/>
          <w:sz w:val="20"/>
          <w:szCs w:val="20"/>
        </w:rPr>
        <w:t xml:space="preserve">l’homme </w:t>
      </w:r>
      <w:r w:rsidRPr="008F5486">
        <w:rPr>
          <w:rFonts w:ascii="Verdana" w:hAnsi="Verdana" w:cs="Arial"/>
          <w:i/>
          <w:iCs/>
          <w:sz w:val="20"/>
          <w:szCs w:val="20"/>
        </w:rPr>
        <w:t>et la femme sont égaux en droit. La loi pourvoit à l’égalité de droit et de fait, en particulier dans les domaines de la famille, de la formation et du travail. L’homme et la femme ont droit à un salaire égal pour un travail de valeur égale.</w:t>
      </w:r>
    </w:p>
    <w:p w14:paraId="4DB0BFE2" w14:textId="77777777" w:rsidR="00052AA8" w:rsidRPr="008F5486" w:rsidRDefault="00052AA8" w:rsidP="00105C0C">
      <w:pPr>
        <w:pStyle w:val="NormalWeb"/>
        <w:spacing w:before="120" w:beforeAutospacing="0" w:after="0" w:afterAutospacing="0" w:line="276" w:lineRule="auto"/>
        <w:jc w:val="both"/>
        <w:rPr>
          <w:rFonts w:ascii="Verdana" w:hAnsi="Verdana" w:cs="Arial"/>
          <w:sz w:val="20"/>
          <w:szCs w:val="20"/>
        </w:rPr>
      </w:pPr>
      <w:bookmarkStart w:id="3" w:name="4"/>
      <w:r w:rsidRPr="008F5486">
        <w:rPr>
          <w:rFonts w:ascii="Verdana" w:hAnsi="Verdana" w:cs="Arial"/>
          <w:i/>
          <w:iCs/>
          <w:sz w:val="20"/>
          <w:szCs w:val="20"/>
          <w:vertAlign w:val="superscript"/>
        </w:rPr>
        <w:t>4</w:t>
      </w:r>
      <w:bookmarkEnd w:id="3"/>
      <w:r w:rsidRPr="008F5486">
        <w:rPr>
          <w:rFonts w:ascii="Verdana" w:hAnsi="Verdana" w:cs="Arial"/>
          <w:i/>
          <w:iCs/>
          <w:sz w:val="20"/>
          <w:szCs w:val="20"/>
        </w:rPr>
        <w:t> La loi prévoit des mesures en vue d’éliminer les inégalités qui frappent les personnes handicapées.</w:t>
      </w:r>
    </w:p>
    <w:p w14:paraId="4DB0BFE4" w14:textId="1D6021C8" w:rsidR="006D73C2" w:rsidRPr="008F5486" w:rsidRDefault="003F1257" w:rsidP="00105C0C">
      <w:pPr>
        <w:pStyle w:val="NormalWeb"/>
        <w:spacing w:before="120" w:beforeAutospacing="0" w:after="0" w:afterAutospacing="0" w:line="276" w:lineRule="auto"/>
        <w:jc w:val="both"/>
        <w:rPr>
          <w:rFonts w:ascii="Verdana" w:hAnsi="Verdana" w:cs="Arial"/>
          <w:b/>
          <w:bCs/>
          <w:sz w:val="20"/>
          <w:szCs w:val="20"/>
        </w:rPr>
      </w:pPr>
      <w:hyperlink r:id="rId15" w:anchor="art_9" w:history="1">
        <w:r w:rsidR="006D73C2" w:rsidRPr="007C76B6">
          <w:rPr>
            <w:rStyle w:val="Lienhypertexte"/>
            <w:rFonts w:ascii="Verdana" w:hAnsi="Verdana" w:cs="Arial"/>
            <w:b/>
            <w:bCs/>
            <w:sz w:val="20"/>
            <w:szCs w:val="20"/>
          </w:rPr>
          <w:t>Art. 9 Cst</w:t>
        </w:r>
      </w:hyperlink>
      <w:r w:rsidR="006D73C2" w:rsidRPr="008F5486">
        <w:rPr>
          <w:rFonts w:ascii="Verdana" w:hAnsi="Verdana" w:cs="Arial"/>
          <w:b/>
          <w:bCs/>
          <w:sz w:val="20"/>
          <w:szCs w:val="20"/>
        </w:rPr>
        <w:t xml:space="preserve"> (protection contre l’arbitraire et protection de la bonne foi) </w:t>
      </w:r>
    </w:p>
    <w:p w14:paraId="4DB0BFE5" w14:textId="77777777" w:rsidR="006D73C2" w:rsidRPr="008F5486" w:rsidRDefault="006D73C2" w:rsidP="00105C0C">
      <w:pPr>
        <w:spacing w:before="120" w:line="276" w:lineRule="auto"/>
        <w:jc w:val="both"/>
        <w:rPr>
          <w:rFonts w:ascii="Verdana" w:hAnsi="Verdana" w:cs="Arial"/>
          <w:sz w:val="20"/>
          <w:szCs w:val="20"/>
        </w:rPr>
      </w:pPr>
      <w:r w:rsidRPr="008F5486">
        <w:rPr>
          <w:rFonts w:ascii="Verdana" w:hAnsi="Verdana" w:cs="Arial"/>
          <w:sz w:val="20"/>
          <w:szCs w:val="20"/>
        </w:rPr>
        <w:t>« </w:t>
      </w:r>
      <w:r w:rsidRPr="008F5486">
        <w:rPr>
          <w:rFonts w:ascii="Verdana" w:hAnsi="Verdana" w:cs="Arial"/>
          <w:i/>
          <w:iCs/>
          <w:sz w:val="20"/>
          <w:szCs w:val="20"/>
        </w:rPr>
        <w:t>Toute personne a le droit d’être traitée par les organes de l’État sans arbitraire et conformément aux règles de la bonne foi</w:t>
      </w:r>
      <w:r w:rsidRPr="008F5486">
        <w:rPr>
          <w:rFonts w:ascii="Verdana" w:hAnsi="Verdana" w:cs="Arial"/>
          <w:sz w:val="20"/>
          <w:szCs w:val="20"/>
        </w:rPr>
        <w:t> ».</w:t>
      </w:r>
    </w:p>
    <w:p w14:paraId="4DB0BFE8" w14:textId="4033BD9B" w:rsidR="00052AA8" w:rsidRPr="008F5486" w:rsidRDefault="001D68F1" w:rsidP="00105C0C">
      <w:pPr>
        <w:pStyle w:val="NormalWeb"/>
        <w:spacing w:before="120" w:beforeAutospacing="0" w:after="0" w:afterAutospacing="0" w:line="276" w:lineRule="auto"/>
        <w:jc w:val="both"/>
        <w:rPr>
          <w:rFonts w:ascii="Verdana" w:hAnsi="Verdana" w:cs="Arial"/>
          <w:sz w:val="20"/>
          <w:szCs w:val="20"/>
        </w:rPr>
      </w:pPr>
      <w:r w:rsidRPr="008F5486">
        <w:rPr>
          <w:rFonts w:ascii="Verdana" w:hAnsi="Verdana" w:cs="Arial"/>
          <w:b/>
          <w:bCs/>
          <w:sz w:val="20"/>
          <w:szCs w:val="20"/>
        </w:rPr>
        <w:t>l’art</w:t>
      </w:r>
      <w:r w:rsidR="00052AA8" w:rsidRPr="008F5486">
        <w:rPr>
          <w:rFonts w:ascii="Verdana" w:hAnsi="Verdana" w:cs="Arial"/>
          <w:b/>
          <w:bCs/>
          <w:sz w:val="20"/>
          <w:szCs w:val="20"/>
        </w:rPr>
        <w:t xml:space="preserve">. </w:t>
      </w:r>
      <w:hyperlink r:id="rId16" w:anchor="art_14" w:history="1">
        <w:r w:rsidR="00052AA8" w:rsidRPr="005042DD">
          <w:rPr>
            <w:rStyle w:val="Lienhypertexte"/>
            <w:rFonts w:ascii="Verdana" w:hAnsi="Verdana" w:cs="Arial"/>
            <w:b/>
            <w:bCs/>
            <w:sz w:val="20"/>
            <w:szCs w:val="20"/>
          </w:rPr>
          <w:t>14 CEDH</w:t>
        </w:r>
      </w:hyperlink>
      <w:r w:rsidR="00052AA8" w:rsidRPr="008F5486">
        <w:rPr>
          <w:rFonts w:ascii="Verdana" w:hAnsi="Verdana" w:cs="Arial"/>
          <w:sz w:val="20"/>
          <w:szCs w:val="20"/>
        </w:rPr>
        <w:t xml:space="preserve"> </w:t>
      </w:r>
      <w:r w:rsidR="006D73C2" w:rsidRPr="008F5486">
        <w:rPr>
          <w:rFonts w:ascii="Verdana" w:hAnsi="Verdana" w:cs="Arial"/>
          <w:sz w:val="20"/>
          <w:szCs w:val="20"/>
        </w:rPr>
        <w:t>(</w:t>
      </w:r>
      <w:r w:rsidR="006D73C2" w:rsidRPr="008F5486">
        <w:rPr>
          <w:rFonts w:ascii="Verdana" w:hAnsi="Verdana" w:cs="Arial"/>
          <w:b/>
          <w:bCs/>
          <w:sz w:val="20"/>
          <w:szCs w:val="20"/>
        </w:rPr>
        <w:t>interdiction de discrimination</w:t>
      </w:r>
      <w:r w:rsidR="006D73C2" w:rsidRPr="008F5486">
        <w:rPr>
          <w:rFonts w:ascii="Verdana" w:hAnsi="Verdana" w:cs="Arial"/>
          <w:sz w:val="20"/>
          <w:szCs w:val="20"/>
        </w:rPr>
        <w:t xml:space="preserve">) </w:t>
      </w:r>
      <w:r w:rsidR="00052AA8" w:rsidRPr="008F5486">
        <w:rPr>
          <w:rFonts w:ascii="Verdana" w:hAnsi="Verdana" w:cs="Arial"/>
          <w:sz w:val="20"/>
          <w:szCs w:val="20"/>
        </w:rPr>
        <w:t xml:space="preserve">n’a pas de portée indépendante, tout comme divers </w:t>
      </w:r>
      <w:r w:rsidR="00052AA8" w:rsidRPr="008F5486">
        <w:rPr>
          <w:rFonts w:ascii="Verdana" w:hAnsi="Verdana" w:cs="Arial"/>
          <w:b/>
          <w:bCs/>
          <w:sz w:val="20"/>
          <w:szCs w:val="20"/>
        </w:rPr>
        <w:t>articles des Pactes ONU</w:t>
      </w:r>
      <w:r w:rsidR="006D73C2" w:rsidRPr="008F5486">
        <w:rPr>
          <w:rFonts w:ascii="Verdana" w:hAnsi="Verdana" w:cs="Arial"/>
          <w:b/>
          <w:bCs/>
          <w:sz w:val="20"/>
          <w:szCs w:val="20"/>
        </w:rPr>
        <w:t> </w:t>
      </w:r>
      <w:r w:rsidR="006D73C2" w:rsidRPr="008F5486">
        <w:rPr>
          <w:rFonts w:ascii="Verdana" w:hAnsi="Verdana" w:cs="Arial"/>
          <w:sz w:val="20"/>
          <w:szCs w:val="20"/>
        </w:rPr>
        <w:t xml:space="preserve">: </w:t>
      </w:r>
    </w:p>
    <w:p w14:paraId="4DB0BFEA" w14:textId="77777777" w:rsidR="006D73C2" w:rsidRPr="008F5486" w:rsidRDefault="006D73C2" w:rsidP="00105C0C">
      <w:pPr>
        <w:spacing w:before="120" w:line="276" w:lineRule="auto"/>
        <w:jc w:val="both"/>
        <w:rPr>
          <w:rFonts w:ascii="Verdana" w:hAnsi="Verdana" w:cs="Arial"/>
          <w:sz w:val="20"/>
          <w:szCs w:val="20"/>
        </w:rPr>
      </w:pPr>
      <w:r w:rsidRPr="008F5486">
        <w:rPr>
          <w:rFonts w:ascii="Verdana" w:hAnsi="Verdana" w:cs="Arial"/>
          <w:sz w:val="20"/>
          <w:szCs w:val="20"/>
        </w:rPr>
        <w:t>« </w:t>
      </w:r>
      <w:r w:rsidRPr="008F5486">
        <w:rPr>
          <w:rFonts w:ascii="Verdana" w:hAnsi="Verdana" w:cs="Arial"/>
          <w:i/>
          <w:iCs/>
          <w:sz w:val="20"/>
          <w:szCs w:val="20"/>
        </w:rPr>
        <w:t>La jouissance des droits et libertés reconnus dans la présente Convention doit être assurée, sans distinction aucune, fondée notamment sur le sexe, la race, la couleur, la langue, la religion, les opinions politiques ou toutes autres opinions, l’origine nationale ou sociale, l’appartenance à une minorité nationale, la fortune, la naissance ou toute autre situation</w:t>
      </w:r>
      <w:r w:rsidRPr="008F5486">
        <w:rPr>
          <w:rFonts w:ascii="Verdana" w:hAnsi="Verdana" w:cs="Arial"/>
          <w:sz w:val="20"/>
          <w:szCs w:val="20"/>
        </w:rPr>
        <w:t xml:space="preserve"> ». </w:t>
      </w:r>
    </w:p>
    <w:p w14:paraId="4DB0BFED" w14:textId="77777777" w:rsidR="00052AA8" w:rsidRPr="008F5486" w:rsidRDefault="00052AA8" w:rsidP="00105C0C">
      <w:pPr>
        <w:pStyle w:val="NormalWeb"/>
        <w:spacing w:before="120" w:beforeAutospacing="0" w:after="0" w:afterAutospacing="0" w:line="276" w:lineRule="auto"/>
        <w:jc w:val="both"/>
        <w:rPr>
          <w:rFonts w:ascii="Verdana" w:hAnsi="Verdana" w:cs="Arial"/>
          <w:sz w:val="20"/>
          <w:szCs w:val="20"/>
        </w:rPr>
      </w:pPr>
      <w:r w:rsidRPr="008F5486">
        <w:rPr>
          <w:rFonts w:ascii="Verdana" w:hAnsi="Verdana" w:cs="Arial"/>
          <w:sz w:val="20"/>
          <w:szCs w:val="20"/>
        </w:rPr>
        <w:t xml:space="preserve">La problématique de la discrimination fait l’objet de diverses conventions particulières, comme </w:t>
      </w:r>
    </w:p>
    <w:p w14:paraId="4DB0BFEE" w14:textId="0D3527CA" w:rsidR="00052AA8" w:rsidRPr="008F5486" w:rsidRDefault="00052AA8" w:rsidP="00105C0C">
      <w:pPr>
        <w:pStyle w:val="NormalWeb"/>
        <w:numPr>
          <w:ilvl w:val="0"/>
          <w:numId w:val="7"/>
        </w:numPr>
        <w:spacing w:before="120" w:beforeAutospacing="0" w:after="0" w:afterAutospacing="0" w:line="276" w:lineRule="auto"/>
        <w:jc w:val="both"/>
        <w:rPr>
          <w:rFonts w:ascii="Verdana" w:hAnsi="Verdana" w:cs="Arial"/>
          <w:sz w:val="20"/>
          <w:szCs w:val="20"/>
        </w:rPr>
      </w:pPr>
      <w:r w:rsidRPr="008F5486">
        <w:rPr>
          <w:rFonts w:ascii="Verdana" w:hAnsi="Verdana" w:cs="Arial"/>
          <w:sz w:val="20"/>
          <w:szCs w:val="20"/>
        </w:rPr>
        <w:t xml:space="preserve">Convention sur l’élimination de toutes les formes de </w:t>
      </w:r>
      <w:r w:rsidRPr="008F5486">
        <w:rPr>
          <w:rFonts w:ascii="Verdana" w:hAnsi="Verdana" w:cs="Arial"/>
          <w:b/>
          <w:bCs/>
          <w:sz w:val="20"/>
          <w:szCs w:val="20"/>
        </w:rPr>
        <w:t>discrimination à l’égard des femmes</w:t>
      </w:r>
      <w:r w:rsidRPr="008F5486">
        <w:rPr>
          <w:rFonts w:ascii="Verdana" w:hAnsi="Verdana" w:cs="Arial"/>
          <w:sz w:val="20"/>
          <w:szCs w:val="20"/>
        </w:rPr>
        <w:t xml:space="preserve"> (</w:t>
      </w:r>
      <w:hyperlink r:id="rId17" w:history="1">
        <w:r w:rsidRPr="00793195">
          <w:rPr>
            <w:rStyle w:val="Lienhypertexte"/>
            <w:rFonts w:ascii="Verdana" w:hAnsi="Verdana" w:cs="Arial"/>
            <w:sz w:val="20"/>
            <w:szCs w:val="20"/>
          </w:rPr>
          <w:t>RS 0.108</w:t>
        </w:r>
      </w:hyperlink>
      <w:r w:rsidRPr="008F5486">
        <w:rPr>
          <w:rFonts w:ascii="Verdana" w:hAnsi="Verdana" w:cs="Arial"/>
          <w:sz w:val="20"/>
          <w:szCs w:val="20"/>
        </w:rPr>
        <w:t>)</w:t>
      </w:r>
    </w:p>
    <w:p w14:paraId="4DB0BFF1" w14:textId="4F50CE5F" w:rsidR="00CF2306" w:rsidRPr="001F1A6D" w:rsidRDefault="00052AA8" w:rsidP="00105C0C">
      <w:pPr>
        <w:pStyle w:val="NormalWeb"/>
        <w:numPr>
          <w:ilvl w:val="0"/>
          <w:numId w:val="7"/>
        </w:numPr>
        <w:spacing w:before="120" w:beforeAutospacing="0" w:after="0" w:afterAutospacing="0" w:line="276" w:lineRule="auto"/>
        <w:jc w:val="both"/>
        <w:rPr>
          <w:rFonts w:ascii="Verdana" w:hAnsi="Verdana" w:cs="Arial"/>
          <w:sz w:val="20"/>
          <w:szCs w:val="20"/>
        </w:rPr>
      </w:pPr>
      <w:r w:rsidRPr="008F5486">
        <w:rPr>
          <w:rFonts w:ascii="Verdana" w:hAnsi="Verdana" w:cs="Arial"/>
          <w:sz w:val="20"/>
          <w:szCs w:val="20"/>
        </w:rPr>
        <w:t xml:space="preserve">Convention relative aux droits des </w:t>
      </w:r>
      <w:r w:rsidRPr="008F5486">
        <w:rPr>
          <w:rFonts w:ascii="Verdana" w:hAnsi="Verdana" w:cs="Arial"/>
          <w:b/>
          <w:bCs/>
          <w:sz w:val="20"/>
          <w:szCs w:val="20"/>
        </w:rPr>
        <w:t>personnes handicapées</w:t>
      </w:r>
      <w:r w:rsidRPr="008F5486">
        <w:rPr>
          <w:rFonts w:ascii="Verdana" w:hAnsi="Verdana" w:cs="Arial"/>
          <w:sz w:val="20"/>
          <w:szCs w:val="20"/>
        </w:rPr>
        <w:t xml:space="preserve"> (</w:t>
      </w:r>
      <w:hyperlink r:id="rId18" w:history="1">
        <w:r w:rsidRPr="009812D2">
          <w:rPr>
            <w:rStyle w:val="Lienhypertexte"/>
            <w:rFonts w:ascii="Verdana" w:hAnsi="Verdana" w:cs="Arial"/>
            <w:sz w:val="20"/>
            <w:szCs w:val="20"/>
          </w:rPr>
          <w:t>RS 0.109</w:t>
        </w:r>
      </w:hyperlink>
      <w:r w:rsidRPr="008F5486">
        <w:rPr>
          <w:rFonts w:ascii="Verdana" w:hAnsi="Verdana" w:cs="Arial"/>
          <w:sz w:val="20"/>
          <w:szCs w:val="20"/>
        </w:rPr>
        <w:t xml:space="preserve">) </w:t>
      </w:r>
      <w:r w:rsidR="00CF2306" w:rsidRPr="001F1A6D">
        <w:rPr>
          <w:rFonts w:ascii="Verdana" w:hAnsi="Verdana" w:cs="Arial"/>
          <w:sz w:val="20"/>
          <w:szCs w:val="20"/>
        </w:rPr>
        <w:br w:type="page"/>
      </w:r>
    </w:p>
    <w:p w14:paraId="4DB0BFF3" w14:textId="77777777" w:rsidR="0068417D" w:rsidRPr="001F1A6D" w:rsidRDefault="0068417D" w:rsidP="001F1A6D">
      <w:pPr>
        <w:pStyle w:val="Paragraphedeliste"/>
        <w:numPr>
          <w:ilvl w:val="0"/>
          <w:numId w:val="1"/>
        </w:numPr>
        <w:shd w:val="clear" w:color="auto" w:fill="FFFFFF"/>
        <w:spacing w:before="120" w:after="120" w:line="276" w:lineRule="auto"/>
        <w:jc w:val="both"/>
        <w:rPr>
          <w:rFonts w:ascii="Verdana" w:hAnsi="Verdana" w:cs="Arial"/>
          <w:color w:val="2F5496" w:themeColor="accent1" w:themeShade="BF"/>
          <w:sz w:val="20"/>
          <w:szCs w:val="20"/>
        </w:rPr>
      </w:pPr>
      <w:r w:rsidRPr="001F1A6D">
        <w:rPr>
          <w:rFonts w:ascii="Verdana" w:hAnsi="Verdana" w:cs="Arial"/>
          <w:b/>
          <w:bCs/>
          <w:color w:val="2F5496" w:themeColor="accent1" w:themeShade="BF"/>
          <w:sz w:val="20"/>
          <w:szCs w:val="20"/>
        </w:rPr>
        <w:lastRenderedPageBreak/>
        <w:t xml:space="preserve">Bases légales </w:t>
      </w:r>
      <w:r w:rsidR="00CF2306" w:rsidRPr="001F1A6D">
        <w:rPr>
          <w:rFonts w:ascii="Verdana" w:hAnsi="Verdana" w:cs="Arial"/>
          <w:b/>
          <w:bCs/>
          <w:color w:val="2F5496" w:themeColor="accent1" w:themeShade="BF"/>
          <w:sz w:val="20"/>
          <w:szCs w:val="20"/>
        </w:rPr>
        <w:t xml:space="preserve"> </w:t>
      </w:r>
    </w:p>
    <w:p w14:paraId="4DB0BFF5" w14:textId="77777777" w:rsidR="00EE6636" w:rsidRPr="001F1A6D" w:rsidRDefault="0068417D" w:rsidP="00105C0C">
      <w:pPr>
        <w:pStyle w:val="Paragraphedeliste"/>
        <w:numPr>
          <w:ilvl w:val="0"/>
          <w:numId w:val="2"/>
        </w:numPr>
        <w:spacing w:before="120" w:line="276" w:lineRule="auto"/>
        <w:jc w:val="both"/>
        <w:rPr>
          <w:rFonts w:ascii="Verdana" w:hAnsi="Verdana" w:cs="Arial"/>
          <w:b/>
          <w:bCs/>
          <w:color w:val="2F5496" w:themeColor="accent1" w:themeShade="BF"/>
          <w:sz w:val="20"/>
          <w:szCs w:val="20"/>
        </w:rPr>
      </w:pPr>
      <w:r w:rsidRPr="001F1A6D">
        <w:rPr>
          <w:rFonts w:ascii="Verdana" w:hAnsi="Verdana" w:cs="Arial"/>
          <w:b/>
          <w:bCs/>
          <w:color w:val="2F5496" w:themeColor="accent1" w:themeShade="BF"/>
          <w:sz w:val="20"/>
          <w:szCs w:val="20"/>
        </w:rPr>
        <w:t>D</w:t>
      </w:r>
      <w:r w:rsidR="00224A75" w:rsidRPr="001F1A6D">
        <w:rPr>
          <w:rFonts w:ascii="Verdana" w:hAnsi="Verdana" w:cs="Arial"/>
          <w:b/>
          <w:bCs/>
          <w:color w:val="2F5496" w:themeColor="accent1" w:themeShade="BF"/>
          <w:sz w:val="20"/>
          <w:szCs w:val="20"/>
        </w:rPr>
        <w:t>roit international</w:t>
      </w:r>
    </w:p>
    <w:p w14:paraId="4DB0BFF7" w14:textId="493D5DB0" w:rsidR="00E360A8" w:rsidRPr="008F5486" w:rsidRDefault="00E360A8" w:rsidP="00105C0C">
      <w:pPr>
        <w:spacing w:before="120" w:line="276" w:lineRule="auto"/>
        <w:jc w:val="both"/>
        <w:rPr>
          <w:rFonts w:ascii="Verdana" w:hAnsi="Verdana" w:cs="Arial"/>
          <w:sz w:val="20"/>
          <w:szCs w:val="20"/>
        </w:rPr>
      </w:pPr>
      <w:r w:rsidRPr="008F5486">
        <w:rPr>
          <w:rFonts w:ascii="Verdana" w:hAnsi="Verdana" w:cs="Arial"/>
          <w:b/>
          <w:bCs/>
          <w:sz w:val="20"/>
          <w:szCs w:val="20"/>
        </w:rPr>
        <w:t xml:space="preserve">CEDH </w:t>
      </w:r>
      <w:r w:rsidRPr="008F5486">
        <w:rPr>
          <w:rFonts w:ascii="Verdana" w:hAnsi="Verdana" w:cs="Arial"/>
          <w:sz w:val="20"/>
          <w:szCs w:val="20"/>
        </w:rPr>
        <w:t>(</w:t>
      </w:r>
      <w:hyperlink r:id="rId19" w:history="1">
        <w:r w:rsidRPr="00842C80">
          <w:rPr>
            <w:rStyle w:val="Lienhypertexte"/>
            <w:rFonts w:ascii="Verdana" w:hAnsi="Verdana" w:cs="Arial"/>
            <w:sz w:val="20"/>
            <w:szCs w:val="20"/>
          </w:rPr>
          <w:t>RS 0.101</w:t>
        </w:r>
      </w:hyperlink>
      <w:r w:rsidRPr="008F5486">
        <w:rPr>
          <w:rFonts w:ascii="Verdana" w:hAnsi="Verdana" w:cs="Arial"/>
          <w:sz w:val="20"/>
          <w:szCs w:val="20"/>
        </w:rPr>
        <w:t>)</w:t>
      </w:r>
    </w:p>
    <w:p w14:paraId="4DB0BFF8" w14:textId="77777777" w:rsidR="00E360A8" w:rsidRPr="008F5486" w:rsidRDefault="00E360A8" w:rsidP="00105C0C">
      <w:pPr>
        <w:spacing w:before="120" w:line="276" w:lineRule="auto"/>
        <w:jc w:val="both"/>
        <w:rPr>
          <w:rFonts w:ascii="Verdana" w:hAnsi="Verdana" w:cs="Arial"/>
          <w:sz w:val="20"/>
          <w:szCs w:val="20"/>
        </w:rPr>
      </w:pPr>
      <w:r w:rsidRPr="008F5486">
        <w:rPr>
          <w:rFonts w:ascii="Verdana" w:hAnsi="Verdana" w:cs="Arial"/>
          <w:sz w:val="20"/>
          <w:szCs w:val="20"/>
        </w:rPr>
        <w:t xml:space="preserve">Pactes ONU I et II </w:t>
      </w:r>
    </w:p>
    <w:p w14:paraId="4DB0BFF9" w14:textId="5A171DBE" w:rsidR="00E360A8" w:rsidRPr="008F5486" w:rsidRDefault="00E360A8" w:rsidP="00105C0C">
      <w:pPr>
        <w:pStyle w:val="NormalWeb"/>
        <w:spacing w:before="120" w:beforeAutospacing="0" w:after="0" w:afterAutospacing="0" w:line="276" w:lineRule="auto"/>
        <w:jc w:val="both"/>
        <w:rPr>
          <w:rFonts w:ascii="Verdana" w:hAnsi="Verdana" w:cs="Arial"/>
          <w:sz w:val="20"/>
          <w:szCs w:val="20"/>
        </w:rPr>
      </w:pPr>
      <w:r w:rsidRPr="008F5486">
        <w:rPr>
          <w:rFonts w:ascii="Verdana" w:hAnsi="Verdana" w:cs="Arial"/>
          <w:sz w:val="20"/>
          <w:szCs w:val="20"/>
        </w:rPr>
        <w:t xml:space="preserve">Convention sur l’élimination de toutes les formes de </w:t>
      </w:r>
      <w:r w:rsidRPr="008F5486">
        <w:rPr>
          <w:rFonts w:ascii="Verdana" w:hAnsi="Verdana" w:cs="Arial"/>
          <w:b/>
          <w:bCs/>
          <w:sz w:val="20"/>
          <w:szCs w:val="20"/>
        </w:rPr>
        <w:t>discrimination à l’égard des femmes</w:t>
      </w:r>
      <w:r w:rsidRPr="008F5486">
        <w:rPr>
          <w:rFonts w:ascii="Verdana" w:hAnsi="Verdana" w:cs="Arial"/>
          <w:sz w:val="20"/>
          <w:szCs w:val="20"/>
        </w:rPr>
        <w:t xml:space="preserve"> (</w:t>
      </w:r>
      <w:hyperlink r:id="rId20" w:history="1">
        <w:r w:rsidRPr="00676183">
          <w:rPr>
            <w:rStyle w:val="Lienhypertexte"/>
            <w:rFonts w:ascii="Verdana" w:hAnsi="Verdana" w:cs="Arial"/>
            <w:sz w:val="20"/>
            <w:szCs w:val="20"/>
          </w:rPr>
          <w:t>RS 0.108</w:t>
        </w:r>
      </w:hyperlink>
      <w:r w:rsidRPr="008F5486">
        <w:rPr>
          <w:rFonts w:ascii="Verdana" w:hAnsi="Verdana" w:cs="Arial"/>
          <w:sz w:val="20"/>
          <w:szCs w:val="20"/>
        </w:rPr>
        <w:t>)</w:t>
      </w:r>
    </w:p>
    <w:p w14:paraId="4DB0BFFA" w14:textId="7874ECDB" w:rsidR="00E360A8" w:rsidRPr="008F5486" w:rsidRDefault="00E360A8" w:rsidP="00105C0C">
      <w:pPr>
        <w:pStyle w:val="NormalWeb"/>
        <w:spacing w:before="120" w:beforeAutospacing="0" w:after="0" w:afterAutospacing="0" w:line="276" w:lineRule="auto"/>
        <w:jc w:val="both"/>
        <w:rPr>
          <w:rFonts w:ascii="Verdana" w:hAnsi="Verdana" w:cs="Arial"/>
          <w:sz w:val="20"/>
          <w:szCs w:val="20"/>
        </w:rPr>
      </w:pPr>
      <w:r w:rsidRPr="008F5486">
        <w:rPr>
          <w:rFonts w:ascii="Verdana" w:hAnsi="Verdana" w:cs="Arial"/>
          <w:sz w:val="20"/>
          <w:szCs w:val="20"/>
        </w:rPr>
        <w:t xml:space="preserve">Convention relative aux droits des </w:t>
      </w:r>
      <w:r w:rsidRPr="008F5486">
        <w:rPr>
          <w:rFonts w:ascii="Verdana" w:hAnsi="Verdana" w:cs="Arial"/>
          <w:b/>
          <w:bCs/>
          <w:sz w:val="20"/>
          <w:szCs w:val="20"/>
        </w:rPr>
        <w:t>personnes handicapées</w:t>
      </w:r>
      <w:r w:rsidRPr="008F5486">
        <w:rPr>
          <w:rFonts w:ascii="Verdana" w:hAnsi="Verdana" w:cs="Arial"/>
          <w:sz w:val="20"/>
          <w:szCs w:val="20"/>
        </w:rPr>
        <w:t xml:space="preserve"> (</w:t>
      </w:r>
      <w:hyperlink r:id="rId21" w:history="1">
        <w:r w:rsidRPr="00DE5C88">
          <w:rPr>
            <w:rStyle w:val="Lienhypertexte"/>
            <w:rFonts w:ascii="Verdana" w:hAnsi="Verdana" w:cs="Arial"/>
            <w:sz w:val="20"/>
            <w:szCs w:val="20"/>
          </w:rPr>
          <w:t>RS 0.109</w:t>
        </w:r>
      </w:hyperlink>
      <w:r w:rsidRPr="008F5486">
        <w:rPr>
          <w:rFonts w:ascii="Verdana" w:hAnsi="Verdana" w:cs="Arial"/>
          <w:sz w:val="20"/>
          <w:szCs w:val="20"/>
        </w:rPr>
        <w:t xml:space="preserve">) </w:t>
      </w:r>
    </w:p>
    <w:p w14:paraId="4DB0BFFC" w14:textId="77777777" w:rsidR="0068417D" w:rsidRPr="008F5486" w:rsidRDefault="0068417D" w:rsidP="00105C0C">
      <w:pPr>
        <w:pStyle w:val="Paragraphedeliste"/>
        <w:numPr>
          <w:ilvl w:val="0"/>
          <w:numId w:val="2"/>
        </w:numPr>
        <w:shd w:val="clear" w:color="auto" w:fill="FFFFFF"/>
        <w:spacing w:before="120" w:line="276" w:lineRule="auto"/>
        <w:jc w:val="both"/>
        <w:rPr>
          <w:rFonts w:ascii="Verdana" w:hAnsi="Verdana" w:cs="Arial"/>
          <w:b/>
          <w:bCs/>
          <w:sz w:val="20"/>
          <w:szCs w:val="20"/>
        </w:rPr>
      </w:pPr>
      <w:r w:rsidRPr="008F5486">
        <w:rPr>
          <w:rFonts w:ascii="Verdana" w:hAnsi="Verdana" w:cs="Arial"/>
          <w:b/>
          <w:bCs/>
          <w:sz w:val="20"/>
          <w:szCs w:val="20"/>
        </w:rPr>
        <w:t>D</w:t>
      </w:r>
      <w:r w:rsidR="00224A75" w:rsidRPr="008F5486">
        <w:rPr>
          <w:rFonts w:ascii="Verdana" w:hAnsi="Verdana" w:cs="Arial"/>
          <w:b/>
          <w:bCs/>
          <w:sz w:val="20"/>
          <w:szCs w:val="20"/>
        </w:rPr>
        <w:t>roit</w:t>
      </w:r>
      <w:r w:rsidRPr="008F5486">
        <w:rPr>
          <w:rFonts w:ascii="Verdana" w:hAnsi="Verdana" w:cs="Arial"/>
          <w:b/>
          <w:bCs/>
          <w:sz w:val="20"/>
          <w:szCs w:val="20"/>
        </w:rPr>
        <w:t xml:space="preserve"> </w:t>
      </w:r>
      <w:r w:rsidR="00224A75" w:rsidRPr="008F5486">
        <w:rPr>
          <w:rFonts w:ascii="Verdana" w:hAnsi="Verdana" w:cs="Arial"/>
          <w:b/>
          <w:bCs/>
          <w:sz w:val="20"/>
          <w:szCs w:val="20"/>
        </w:rPr>
        <w:t>suisse</w:t>
      </w:r>
      <w:r w:rsidR="00954924" w:rsidRPr="008F5486">
        <w:rPr>
          <w:rFonts w:ascii="Verdana" w:hAnsi="Verdana" w:cs="Arial"/>
          <w:b/>
          <w:bCs/>
          <w:sz w:val="20"/>
          <w:szCs w:val="20"/>
        </w:rPr>
        <w:t xml:space="preserve"> </w:t>
      </w:r>
      <w:r w:rsidR="00D6487B" w:rsidRPr="008F5486">
        <w:rPr>
          <w:rFonts w:ascii="Verdana" w:hAnsi="Verdana" w:cs="Arial"/>
          <w:b/>
          <w:bCs/>
          <w:sz w:val="20"/>
          <w:szCs w:val="20"/>
        </w:rPr>
        <w:t>(droit fédéral</w:t>
      </w:r>
      <w:r w:rsidR="00402DDA" w:rsidRPr="008F5486">
        <w:rPr>
          <w:rFonts w:ascii="Verdana" w:hAnsi="Verdana" w:cs="Arial"/>
          <w:b/>
          <w:bCs/>
          <w:sz w:val="20"/>
          <w:szCs w:val="20"/>
        </w:rPr>
        <w:t>, liste non exhaustive</w:t>
      </w:r>
      <w:r w:rsidR="00D6487B" w:rsidRPr="008F5486">
        <w:rPr>
          <w:rFonts w:ascii="Verdana" w:hAnsi="Verdana" w:cs="Arial"/>
          <w:b/>
          <w:bCs/>
          <w:sz w:val="20"/>
          <w:szCs w:val="20"/>
        </w:rPr>
        <w:t>)</w:t>
      </w:r>
    </w:p>
    <w:p w14:paraId="4DB0BFFE" w14:textId="4E29456E" w:rsidR="00430A3E" w:rsidRPr="008F5486" w:rsidRDefault="00E360A8" w:rsidP="00105C0C">
      <w:pPr>
        <w:shd w:val="clear" w:color="auto" w:fill="FFFFFF"/>
        <w:spacing w:before="120" w:line="276" w:lineRule="auto"/>
        <w:jc w:val="both"/>
        <w:rPr>
          <w:rFonts w:ascii="Verdana" w:hAnsi="Verdana" w:cs="Arial"/>
          <w:sz w:val="20"/>
          <w:szCs w:val="20"/>
        </w:rPr>
      </w:pPr>
      <w:r w:rsidRPr="008F5486">
        <w:rPr>
          <w:rFonts w:ascii="Verdana" w:hAnsi="Verdana" w:cs="Arial"/>
          <w:sz w:val="20"/>
          <w:szCs w:val="20"/>
        </w:rPr>
        <w:t>Constitution fédérale (</w:t>
      </w:r>
      <w:hyperlink r:id="rId22" w:history="1">
        <w:r w:rsidRPr="00DF1FE6">
          <w:rPr>
            <w:rStyle w:val="Lienhypertexte"/>
            <w:rFonts w:ascii="Verdana" w:hAnsi="Verdana" w:cs="Arial"/>
            <w:sz w:val="20"/>
            <w:szCs w:val="20"/>
          </w:rPr>
          <w:t>RS 101</w:t>
        </w:r>
      </w:hyperlink>
      <w:r w:rsidRPr="008F5486">
        <w:rPr>
          <w:rFonts w:ascii="Verdana" w:hAnsi="Verdana" w:cs="Arial"/>
          <w:sz w:val="20"/>
          <w:szCs w:val="20"/>
        </w:rPr>
        <w:t>), notamment l’</w:t>
      </w:r>
      <w:hyperlink r:id="rId23" w:anchor="art_8" w:history="1">
        <w:r w:rsidRPr="00376BDF">
          <w:rPr>
            <w:rStyle w:val="Lienhypertexte"/>
            <w:rFonts w:ascii="Verdana" w:hAnsi="Verdana" w:cs="Arial"/>
            <w:sz w:val="20"/>
            <w:szCs w:val="20"/>
          </w:rPr>
          <w:t>art. 8 Cst</w:t>
        </w:r>
      </w:hyperlink>
      <w:r w:rsidRPr="008F5486">
        <w:rPr>
          <w:rFonts w:ascii="Verdana" w:hAnsi="Verdana" w:cs="Arial"/>
          <w:sz w:val="20"/>
          <w:szCs w:val="20"/>
        </w:rPr>
        <w:t xml:space="preserve"> </w:t>
      </w:r>
    </w:p>
    <w:p w14:paraId="4DB0BFFF" w14:textId="77777777" w:rsidR="00E524B3" w:rsidRPr="008F5486" w:rsidRDefault="00E524B3" w:rsidP="00105C0C">
      <w:pPr>
        <w:shd w:val="clear" w:color="auto" w:fill="FFFFFF"/>
        <w:spacing w:before="120" w:line="276" w:lineRule="auto"/>
        <w:jc w:val="both"/>
        <w:rPr>
          <w:rFonts w:ascii="Verdana" w:hAnsi="Verdana" w:cs="Arial"/>
          <w:sz w:val="20"/>
          <w:szCs w:val="20"/>
        </w:rPr>
      </w:pPr>
      <w:r w:rsidRPr="008F5486">
        <w:rPr>
          <w:rFonts w:ascii="Verdana" w:hAnsi="Verdana" w:cs="Arial"/>
          <w:sz w:val="20"/>
          <w:szCs w:val="20"/>
        </w:rPr>
        <w:t xml:space="preserve">Les Conventions internationales ratifiées par la Suisse sont intégrées au RS et font donc partie du droit applicable en Suisse, dont le citoyen se prévaloir en tant que la norme est « self executing » (directement applicable). </w:t>
      </w:r>
      <w:r w:rsidR="00B87BCC" w:rsidRPr="008F5486">
        <w:rPr>
          <w:rFonts w:ascii="Verdana" w:hAnsi="Verdana" w:cs="Arial"/>
          <w:sz w:val="20"/>
          <w:szCs w:val="20"/>
        </w:rPr>
        <w:t xml:space="preserve">Le droit suisse est dit « moniste » : il n’exige pas une loi fédérale pour faire entrer en vigueur une convention internationale ratifiée par la Suisse. </w:t>
      </w:r>
    </w:p>
    <w:p w14:paraId="4DB0C005" w14:textId="7D612098" w:rsidR="00224A75" w:rsidRPr="001F1A6D" w:rsidRDefault="00280D78" w:rsidP="001F1A6D">
      <w:pPr>
        <w:pStyle w:val="Paragraphedeliste"/>
        <w:numPr>
          <w:ilvl w:val="0"/>
          <w:numId w:val="1"/>
        </w:numPr>
        <w:shd w:val="clear" w:color="auto" w:fill="FFFFFF"/>
        <w:spacing w:before="120" w:after="120" w:line="276" w:lineRule="auto"/>
        <w:jc w:val="both"/>
        <w:rPr>
          <w:rFonts w:ascii="Verdana" w:hAnsi="Verdana" w:cs="Arial"/>
          <w:b/>
          <w:bCs/>
          <w:color w:val="2F5496" w:themeColor="accent1" w:themeShade="BF"/>
          <w:sz w:val="20"/>
          <w:szCs w:val="20"/>
        </w:rPr>
      </w:pPr>
      <w:r w:rsidRPr="001F1A6D">
        <w:rPr>
          <w:rFonts w:ascii="Verdana" w:hAnsi="Verdana" w:cs="Arial"/>
          <w:b/>
          <w:bCs/>
          <w:color w:val="2F5496" w:themeColor="accent1" w:themeShade="BF"/>
          <w:sz w:val="20"/>
          <w:szCs w:val="20"/>
        </w:rPr>
        <w:t>Définitions</w:t>
      </w:r>
      <w:r w:rsidR="00224A75" w:rsidRPr="001F1A6D">
        <w:rPr>
          <w:rFonts w:ascii="Verdana" w:hAnsi="Verdana" w:cs="Arial"/>
          <w:b/>
          <w:bCs/>
          <w:color w:val="2F5496" w:themeColor="accent1" w:themeShade="BF"/>
          <w:sz w:val="20"/>
          <w:szCs w:val="20"/>
        </w:rPr>
        <w:t xml:space="preserve"> des notions</w:t>
      </w:r>
      <w:r w:rsidR="00004767" w:rsidRPr="001F1A6D">
        <w:rPr>
          <w:rFonts w:ascii="Verdana" w:hAnsi="Verdana" w:cs="Arial"/>
          <w:b/>
          <w:bCs/>
          <w:color w:val="2F5496" w:themeColor="accent1" w:themeShade="BF"/>
          <w:sz w:val="20"/>
          <w:szCs w:val="20"/>
        </w:rPr>
        <w:t>-</w:t>
      </w:r>
      <w:r w:rsidR="00224A75" w:rsidRPr="001F1A6D">
        <w:rPr>
          <w:rFonts w:ascii="Verdana" w:hAnsi="Verdana" w:cs="Arial"/>
          <w:b/>
          <w:bCs/>
          <w:color w:val="2F5496" w:themeColor="accent1" w:themeShade="BF"/>
          <w:sz w:val="20"/>
          <w:szCs w:val="20"/>
        </w:rPr>
        <w:t xml:space="preserve">clés </w:t>
      </w:r>
    </w:p>
    <w:p w14:paraId="4DB0C007" w14:textId="77777777" w:rsidR="0079314C" w:rsidRPr="008F5486" w:rsidRDefault="00052AA8" w:rsidP="00105C0C">
      <w:pPr>
        <w:shd w:val="clear" w:color="auto" w:fill="FFFFFF"/>
        <w:spacing w:before="120" w:line="276" w:lineRule="auto"/>
        <w:jc w:val="both"/>
        <w:rPr>
          <w:rFonts w:ascii="Verdana" w:hAnsi="Verdana" w:cs="Arial"/>
          <w:sz w:val="20"/>
          <w:szCs w:val="20"/>
        </w:rPr>
      </w:pPr>
      <w:r w:rsidRPr="008F5486">
        <w:rPr>
          <w:rFonts w:ascii="Verdana" w:hAnsi="Verdana" w:cs="Arial"/>
          <w:b/>
          <w:bCs/>
          <w:sz w:val="20"/>
          <w:szCs w:val="20"/>
        </w:rPr>
        <w:t>Equité</w:t>
      </w:r>
      <w:r w:rsidRPr="008F5486">
        <w:rPr>
          <w:rFonts w:ascii="Verdana" w:hAnsi="Verdana" w:cs="Arial"/>
          <w:sz w:val="20"/>
          <w:szCs w:val="20"/>
        </w:rPr>
        <w:t> : en droit, synonyme de justice, « </w:t>
      </w:r>
      <w:r w:rsidRPr="008F5486">
        <w:rPr>
          <w:rFonts w:ascii="Verdana" w:hAnsi="Verdana" w:cs="Arial"/>
          <w:i/>
          <w:iCs/>
          <w:sz w:val="20"/>
          <w:szCs w:val="20"/>
        </w:rPr>
        <w:t xml:space="preserve">les règles d’une justice idéale » </w:t>
      </w:r>
      <w:r w:rsidRPr="008F5486">
        <w:rPr>
          <w:rFonts w:ascii="Verdana" w:hAnsi="Verdana" w:cs="Arial"/>
          <w:sz w:val="20"/>
          <w:szCs w:val="20"/>
        </w:rPr>
        <w:t xml:space="preserve">(Perrin), ce concept étant dès lors étroitement lié à </w:t>
      </w:r>
      <w:r w:rsidRPr="008F5486">
        <w:rPr>
          <w:rFonts w:ascii="Verdana" w:hAnsi="Verdana" w:cs="Arial"/>
          <w:b/>
          <w:bCs/>
          <w:sz w:val="20"/>
          <w:szCs w:val="20"/>
        </w:rPr>
        <w:t>l’égalité</w:t>
      </w:r>
      <w:r w:rsidRPr="008F5486">
        <w:rPr>
          <w:rFonts w:ascii="Verdana" w:hAnsi="Verdana" w:cs="Arial"/>
          <w:sz w:val="20"/>
          <w:szCs w:val="20"/>
        </w:rPr>
        <w:t xml:space="preserve">. </w:t>
      </w:r>
    </w:p>
    <w:p w14:paraId="4DB0C009" w14:textId="77777777" w:rsidR="00052AA8" w:rsidRPr="008F5486" w:rsidRDefault="00052AA8" w:rsidP="00105C0C">
      <w:pPr>
        <w:shd w:val="clear" w:color="auto" w:fill="FFFFFF"/>
        <w:spacing w:before="120" w:line="276" w:lineRule="auto"/>
        <w:jc w:val="both"/>
        <w:rPr>
          <w:rFonts w:ascii="Verdana" w:hAnsi="Verdana" w:cs="Arial"/>
          <w:sz w:val="20"/>
          <w:szCs w:val="20"/>
        </w:rPr>
      </w:pPr>
      <w:r w:rsidRPr="008F5486">
        <w:rPr>
          <w:rFonts w:ascii="Verdana" w:hAnsi="Verdana" w:cs="Arial"/>
          <w:sz w:val="20"/>
          <w:szCs w:val="20"/>
        </w:rPr>
        <w:t xml:space="preserve">L’équité est avant tout un concept éthique et un « slogan » politique. </w:t>
      </w:r>
    </w:p>
    <w:p w14:paraId="4DB0C00B" w14:textId="13130D73" w:rsidR="00052AA8" w:rsidRPr="008F5486" w:rsidRDefault="00052AA8" w:rsidP="00105C0C">
      <w:pPr>
        <w:shd w:val="clear" w:color="auto" w:fill="FFFFFF"/>
        <w:spacing w:before="120" w:line="276" w:lineRule="auto"/>
        <w:jc w:val="both"/>
        <w:rPr>
          <w:rFonts w:ascii="Verdana" w:hAnsi="Verdana" w:cs="Arial"/>
          <w:sz w:val="20"/>
          <w:szCs w:val="20"/>
        </w:rPr>
      </w:pPr>
      <w:r w:rsidRPr="008F5486">
        <w:rPr>
          <w:rFonts w:ascii="Verdana" w:hAnsi="Verdana" w:cs="Arial"/>
          <w:sz w:val="20"/>
          <w:szCs w:val="20"/>
        </w:rPr>
        <w:t>« </w:t>
      </w:r>
      <w:r w:rsidR="004251E3" w:rsidRPr="008F5486">
        <w:rPr>
          <w:rFonts w:ascii="Verdana" w:hAnsi="Verdana" w:cs="Arial"/>
          <w:i/>
          <w:iCs/>
          <w:sz w:val="20"/>
          <w:szCs w:val="20"/>
        </w:rPr>
        <w:t>L’équité</w:t>
      </w:r>
      <w:r w:rsidR="001D68F1" w:rsidRPr="008F5486">
        <w:rPr>
          <w:rFonts w:ascii="Verdana" w:hAnsi="Verdana" w:cs="Arial"/>
          <w:i/>
          <w:iCs/>
          <w:sz w:val="20"/>
          <w:szCs w:val="20"/>
        </w:rPr>
        <w:t xml:space="preserve"> </w:t>
      </w:r>
      <w:r w:rsidRPr="008F5486">
        <w:rPr>
          <w:rFonts w:ascii="Verdana" w:hAnsi="Verdana" w:cs="Arial"/>
          <w:i/>
          <w:iCs/>
          <w:sz w:val="20"/>
          <w:szCs w:val="20"/>
        </w:rPr>
        <w:t xml:space="preserve">est l’absence de différences évitables ou remédiables entre différents groupes de personnes, qu’ils soient définis selon des critères sociaux, économiques, démographiques, ou géographiques. L’absence d’équité en matière de santé va donc au-delà des simples inégalités relatives aux déterminants de la santé, à l’accès </w:t>
      </w:r>
      <w:r w:rsidR="003840A4" w:rsidRPr="008F5486">
        <w:rPr>
          <w:rFonts w:ascii="Verdana" w:hAnsi="Verdana" w:cs="Arial"/>
          <w:i/>
          <w:iCs/>
          <w:sz w:val="20"/>
          <w:szCs w:val="20"/>
        </w:rPr>
        <w:t>aux ressources nécessaires pour améliorer la santé ou la conserver ou aux résultats en matière de santé. Cette absence d’équité résulte aussi dans l’impossibilité d’éviter ou de surmonter les injustices ou le non-respect des droits de l’homme</w:t>
      </w:r>
      <w:r w:rsidR="003840A4" w:rsidRPr="008F5486">
        <w:rPr>
          <w:rFonts w:ascii="Verdana" w:hAnsi="Verdana" w:cs="Arial"/>
          <w:sz w:val="20"/>
          <w:szCs w:val="20"/>
        </w:rPr>
        <w:t xml:space="preserve"> » (OMS). </w:t>
      </w:r>
    </w:p>
    <w:p w14:paraId="4DB0C00D" w14:textId="77777777" w:rsidR="00052AA8" w:rsidRPr="008F5486" w:rsidRDefault="00AC6B62" w:rsidP="00105C0C">
      <w:pPr>
        <w:shd w:val="clear" w:color="auto" w:fill="FFFFFF"/>
        <w:spacing w:before="120" w:line="276" w:lineRule="auto"/>
        <w:jc w:val="both"/>
        <w:rPr>
          <w:rFonts w:ascii="Verdana" w:hAnsi="Verdana" w:cs="Arial"/>
          <w:sz w:val="20"/>
          <w:szCs w:val="20"/>
        </w:rPr>
      </w:pPr>
      <w:r w:rsidRPr="008F5486">
        <w:rPr>
          <w:rFonts w:ascii="Verdana" w:hAnsi="Verdana" w:cs="Arial"/>
          <w:b/>
          <w:bCs/>
          <w:sz w:val="20"/>
          <w:szCs w:val="20"/>
        </w:rPr>
        <w:t>Egalité</w:t>
      </w:r>
      <w:r w:rsidRPr="008F5486">
        <w:rPr>
          <w:rFonts w:ascii="Verdana" w:hAnsi="Verdana" w:cs="Arial"/>
          <w:sz w:val="20"/>
          <w:szCs w:val="20"/>
        </w:rPr>
        <w:t xml:space="preserve"> : principe essentiel de l’Etat de droit. </w:t>
      </w:r>
    </w:p>
    <w:p w14:paraId="4DB0C00F" w14:textId="77777777" w:rsidR="00AC6B62" w:rsidRPr="008F5486" w:rsidRDefault="00AC6B62" w:rsidP="00105C0C">
      <w:pPr>
        <w:shd w:val="clear" w:color="auto" w:fill="FFFFFF"/>
        <w:spacing w:before="120" w:line="276" w:lineRule="auto"/>
        <w:jc w:val="both"/>
        <w:rPr>
          <w:rFonts w:ascii="Verdana" w:hAnsi="Verdana" w:cs="Arial"/>
          <w:sz w:val="20"/>
          <w:szCs w:val="20"/>
        </w:rPr>
      </w:pPr>
      <w:r w:rsidRPr="008F5486">
        <w:rPr>
          <w:rFonts w:ascii="Verdana" w:hAnsi="Verdana" w:cs="Arial"/>
          <w:sz w:val="20"/>
          <w:szCs w:val="20"/>
        </w:rPr>
        <w:t xml:space="preserve">De façon générale, traiter de manière semblable ce qui est identique et de manière différente ce qui est dissemblable. </w:t>
      </w:r>
    </w:p>
    <w:p w14:paraId="4DB0C011" w14:textId="0FD38F12" w:rsidR="00AC6B62" w:rsidRPr="008F5486" w:rsidRDefault="00AC6B62" w:rsidP="00105C0C">
      <w:pPr>
        <w:shd w:val="clear" w:color="auto" w:fill="FFFFFF"/>
        <w:spacing w:before="120" w:line="276" w:lineRule="auto"/>
        <w:jc w:val="both"/>
        <w:rPr>
          <w:rFonts w:ascii="Verdana" w:hAnsi="Verdana" w:cs="Arial"/>
          <w:sz w:val="20"/>
          <w:szCs w:val="20"/>
        </w:rPr>
      </w:pPr>
      <w:r w:rsidRPr="008F5486">
        <w:rPr>
          <w:rFonts w:ascii="Verdana" w:hAnsi="Verdana" w:cs="Arial"/>
          <w:sz w:val="20"/>
          <w:szCs w:val="20"/>
        </w:rPr>
        <w:t>Selon le TF, « </w:t>
      </w:r>
      <w:r w:rsidRPr="008F5486">
        <w:rPr>
          <w:rFonts w:ascii="Verdana" w:hAnsi="Verdana" w:cs="Arial"/>
          <w:i/>
          <w:iCs/>
          <w:sz w:val="20"/>
          <w:szCs w:val="20"/>
        </w:rPr>
        <w:t xml:space="preserve">une décision (…) viole le principe de l’égalité de traitement lorsqu’il établit des distinctions juridiques qui ne se justifient par aucun motif raisonnable au regard de la situation de fait à réglementer ou lorsqu’il omet de faire des distinctions qui s’imposent au vu des circonstances, càd lorsque ce qui est semblable </w:t>
      </w:r>
      <w:r w:rsidR="000E4A40" w:rsidRPr="008F5486">
        <w:rPr>
          <w:rFonts w:ascii="Verdana" w:hAnsi="Verdana" w:cs="Arial"/>
          <w:i/>
          <w:iCs/>
          <w:sz w:val="20"/>
          <w:szCs w:val="20"/>
        </w:rPr>
        <w:t>n</w:t>
      </w:r>
      <w:r w:rsidRPr="008F5486">
        <w:rPr>
          <w:rFonts w:ascii="Verdana" w:hAnsi="Verdana" w:cs="Arial"/>
          <w:i/>
          <w:iCs/>
          <w:sz w:val="20"/>
          <w:szCs w:val="20"/>
        </w:rPr>
        <w:t xml:space="preserve">‘est pas traité de manière identique et lorsque ce qui est dissemblable ne ‘est pas de manière différente (…). Cela suppose que le traitement différent ou semblable injustifié se rapport à une situation de fait importante ». </w:t>
      </w:r>
      <w:r w:rsidR="002E1EFD" w:rsidRPr="008F5486">
        <w:rPr>
          <w:rFonts w:ascii="Verdana" w:hAnsi="Verdana" w:cs="Arial"/>
          <w:sz w:val="20"/>
          <w:szCs w:val="20"/>
        </w:rPr>
        <w:t>(</w:t>
      </w:r>
      <w:hyperlink r:id="rId24" w:history="1">
        <w:r w:rsidR="002E1EFD" w:rsidRPr="00866652">
          <w:rPr>
            <w:rStyle w:val="Lienhypertexte"/>
            <w:rFonts w:ascii="Verdana" w:hAnsi="Verdana" w:cs="Arial"/>
            <w:sz w:val="20"/>
            <w:szCs w:val="20"/>
          </w:rPr>
          <w:t>ATF 118 Ia 1</w:t>
        </w:r>
      </w:hyperlink>
      <w:r w:rsidR="002E1EFD" w:rsidRPr="008F5486">
        <w:rPr>
          <w:rFonts w:ascii="Verdana" w:hAnsi="Verdana" w:cs="Arial"/>
          <w:sz w:val="20"/>
          <w:szCs w:val="20"/>
        </w:rPr>
        <w:t xml:space="preserve">) </w:t>
      </w:r>
    </w:p>
    <w:p w14:paraId="4DB0C013" w14:textId="77777777" w:rsidR="00AC6B62" w:rsidRPr="008F5486" w:rsidRDefault="00AC6B62" w:rsidP="00105C0C">
      <w:pPr>
        <w:shd w:val="clear" w:color="auto" w:fill="FFFFFF"/>
        <w:spacing w:before="120" w:line="276" w:lineRule="auto"/>
        <w:jc w:val="both"/>
        <w:rPr>
          <w:rFonts w:ascii="Verdana" w:hAnsi="Verdana" w:cs="Arial"/>
          <w:sz w:val="20"/>
          <w:szCs w:val="20"/>
        </w:rPr>
      </w:pPr>
    </w:p>
    <w:p w14:paraId="327EB7A5" w14:textId="77777777" w:rsidR="00A22224" w:rsidRDefault="00A22224">
      <w:pPr>
        <w:rPr>
          <w:rFonts w:ascii="Verdana" w:hAnsi="Verdana" w:cs="Arial"/>
          <w:b/>
          <w:bCs/>
          <w:color w:val="2F5496" w:themeColor="accent1" w:themeShade="BF"/>
          <w:sz w:val="20"/>
          <w:szCs w:val="20"/>
        </w:rPr>
      </w:pPr>
      <w:r>
        <w:rPr>
          <w:rFonts w:ascii="Verdana" w:hAnsi="Verdana" w:cs="Arial"/>
          <w:b/>
          <w:bCs/>
          <w:color w:val="2F5496" w:themeColor="accent1" w:themeShade="BF"/>
          <w:sz w:val="20"/>
          <w:szCs w:val="20"/>
        </w:rPr>
        <w:br w:type="page"/>
      </w:r>
    </w:p>
    <w:p w14:paraId="4DB0C015" w14:textId="0018BCE0" w:rsidR="00F67C85" w:rsidRPr="001F1A6D" w:rsidRDefault="000B5E33" w:rsidP="001F1A6D">
      <w:pPr>
        <w:pStyle w:val="Paragraphedeliste"/>
        <w:numPr>
          <w:ilvl w:val="0"/>
          <w:numId w:val="1"/>
        </w:numPr>
        <w:shd w:val="clear" w:color="auto" w:fill="FFFFFF"/>
        <w:spacing w:before="120" w:after="120" w:line="276" w:lineRule="auto"/>
        <w:jc w:val="both"/>
        <w:rPr>
          <w:rFonts w:ascii="Verdana" w:hAnsi="Verdana" w:cs="Arial"/>
          <w:b/>
          <w:bCs/>
          <w:color w:val="2F5496" w:themeColor="accent1" w:themeShade="BF"/>
          <w:sz w:val="20"/>
          <w:szCs w:val="20"/>
        </w:rPr>
      </w:pPr>
      <w:r w:rsidRPr="001F1A6D">
        <w:rPr>
          <w:rFonts w:ascii="Verdana" w:hAnsi="Verdana" w:cs="Arial"/>
          <w:b/>
          <w:bCs/>
          <w:color w:val="2F5496" w:themeColor="accent1" w:themeShade="BF"/>
          <w:sz w:val="20"/>
          <w:szCs w:val="20"/>
        </w:rPr>
        <w:lastRenderedPageBreak/>
        <w:t>Résumé</w:t>
      </w:r>
      <w:r w:rsidR="00F67C85" w:rsidRPr="001F1A6D">
        <w:rPr>
          <w:rFonts w:ascii="Verdana" w:hAnsi="Verdana" w:cs="Arial"/>
          <w:b/>
          <w:bCs/>
          <w:color w:val="2F5496" w:themeColor="accent1" w:themeShade="BF"/>
          <w:sz w:val="20"/>
          <w:szCs w:val="20"/>
        </w:rPr>
        <w:t xml:space="preserve">́ des slides </w:t>
      </w:r>
    </w:p>
    <w:p w14:paraId="4DB0C017" w14:textId="77777777" w:rsidR="003840A4" w:rsidRPr="008F5486" w:rsidRDefault="003840A4" w:rsidP="00105C0C">
      <w:pPr>
        <w:tabs>
          <w:tab w:val="left" w:pos="1225"/>
        </w:tabs>
        <w:spacing w:before="120" w:line="276" w:lineRule="auto"/>
        <w:jc w:val="both"/>
        <w:rPr>
          <w:rFonts w:ascii="Verdana" w:hAnsi="Verdana" w:cs="Arial"/>
          <w:sz w:val="20"/>
          <w:szCs w:val="20"/>
        </w:rPr>
      </w:pPr>
      <w:r w:rsidRPr="008F5486">
        <w:rPr>
          <w:rFonts w:ascii="Verdana" w:hAnsi="Verdana" w:cs="Arial"/>
          <w:sz w:val="20"/>
          <w:szCs w:val="20"/>
        </w:rPr>
        <w:fldChar w:fldCharType="begin"/>
      </w:r>
      <w:r w:rsidRPr="008F5486">
        <w:rPr>
          <w:rFonts w:ascii="Verdana" w:hAnsi="Verdana" w:cs="Arial"/>
          <w:sz w:val="20"/>
          <w:szCs w:val="20"/>
        </w:rPr>
        <w:instrText xml:space="preserve"> INCLUDEPICTURE "/var/folders/_m/vhpf_d8935b1f5_td8l15s0w00018n/T/com.microsoft.Word/WebArchiveCopyPasteTempFiles/page16image2500466992" \* MERGEFORMATINET </w:instrText>
      </w:r>
      <w:r w:rsidRPr="008F5486">
        <w:rPr>
          <w:rFonts w:ascii="Verdana" w:hAnsi="Verdana" w:cs="Arial"/>
          <w:sz w:val="20"/>
          <w:szCs w:val="20"/>
        </w:rPr>
        <w:fldChar w:fldCharType="separate"/>
      </w:r>
      <w:r w:rsidRPr="008F5486">
        <w:rPr>
          <w:rFonts w:ascii="Verdana" w:hAnsi="Verdana" w:cs="Arial"/>
          <w:noProof/>
          <w:sz w:val="20"/>
          <w:szCs w:val="20"/>
          <w:lang w:eastAsia="fr-CH"/>
        </w:rPr>
        <w:drawing>
          <wp:inline distT="0" distB="0" distL="0" distR="0" wp14:anchorId="4DB0C136" wp14:editId="4DB0C137">
            <wp:extent cx="5756910" cy="4302125"/>
            <wp:effectExtent l="0" t="0" r="0" b="3175"/>
            <wp:docPr id="1" name="Image 1" descr="page16image2500466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6image250046699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56910" cy="4302125"/>
                    </a:xfrm>
                    <a:prstGeom prst="rect">
                      <a:avLst/>
                    </a:prstGeom>
                    <a:noFill/>
                    <a:ln>
                      <a:noFill/>
                    </a:ln>
                  </pic:spPr>
                </pic:pic>
              </a:graphicData>
            </a:graphic>
          </wp:inline>
        </w:drawing>
      </w:r>
      <w:r w:rsidRPr="008F5486">
        <w:rPr>
          <w:rFonts w:ascii="Verdana" w:hAnsi="Verdana" w:cs="Arial"/>
          <w:sz w:val="20"/>
          <w:szCs w:val="20"/>
        </w:rPr>
        <w:fldChar w:fldCharType="end"/>
      </w:r>
    </w:p>
    <w:p w14:paraId="4DB0C01A" w14:textId="77777777" w:rsidR="00065C43" w:rsidRPr="008F5486" w:rsidRDefault="002E1EFD" w:rsidP="00105C0C">
      <w:pPr>
        <w:shd w:val="clear" w:color="auto" w:fill="FFFFFF"/>
        <w:spacing w:before="120" w:line="276" w:lineRule="auto"/>
        <w:jc w:val="both"/>
        <w:rPr>
          <w:rFonts w:ascii="Verdana" w:hAnsi="Verdana" w:cs="Arial"/>
          <w:sz w:val="20"/>
          <w:szCs w:val="20"/>
        </w:rPr>
      </w:pPr>
      <w:r w:rsidRPr="008F5486">
        <w:rPr>
          <w:rFonts w:ascii="Verdana" w:hAnsi="Verdana" w:cs="Arial"/>
          <w:sz w:val="20"/>
          <w:szCs w:val="20"/>
        </w:rPr>
        <w:t xml:space="preserve">L’égalité se retrouve </w:t>
      </w:r>
    </w:p>
    <w:p w14:paraId="4DB0C01B" w14:textId="77777777" w:rsidR="002E1EFD" w:rsidRPr="008F5486" w:rsidRDefault="002E1EFD" w:rsidP="00105C0C">
      <w:pPr>
        <w:pStyle w:val="Paragraphedeliste"/>
        <w:numPr>
          <w:ilvl w:val="0"/>
          <w:numId w:val="7"/>
        </w:numPr>
        <w:shd w:val="clear" w:color="auto" w:fill="FFFFFF"/>
        <w:spacing w:before="120" w:line="276" w:lineRule="auto"/>
        <w:jc w:val="both"/>
        <w:rPr>
          <w:rFonts w:ascii="Verdana" w:hAnsi="Verdana" w:cs="Arial"/>
          <w:sz w:val="20"/>
          <w:szCs w:val="20"/>
        </w:rPr>
      </w:pPr>
      <w:r w:rsidRPr="008F5486">
        <w:rPr>
          <w:rFonts w:ascii="Verdana" w:hAnsi="Verdana" w:cs="Arial"/>
          <w:b/>
          <w:bCs/>
          <w:sz w:val="20"/>
          <w:szCs w:val="20"/>
        </w:rPr>
        <w:t>DANS la loi</w:t>
      </w:r>
      <w:r w:rsidRPr="008F5486">
        <w:rPr>
          <w:rFonts w:ascii="Verdana" w:hAnsi="Verdana" w:cs="Arial"/>
          <w:sz w:val="20"/>
          <w:szCs w:val="20"/>
        </w:rPr>
        <w:t xml:space="preserve"> (législateur) </w:t>
      </w:r>
      <w:r w:rsidR="006775F7" w:rsidRPr="008F5486">
        <w:rPr>
          <w:rFonts w:ascii="Verdana" w:hAnsi="Verdana" w:cs="Arial"/>
          <w:sz w:val="20"/>
          <w:szCs w:val="20"/>
        </w:rPr>
        <w:t>pour</w:t>
      </w:r>
    </w:p>
    <w:p w14:paraId="4DB0C01C" w14:textId="77777777" w:rsidR="006775F7" w:rsidRPr="008F5486" w:rsidRDefault="006775F7" w:rsidP="00105C0C">
      <w:pPr>
        <w:pStyle w:val="Paragraphedeliste"/>
        <w:numPr>
          <w:ilvl w:val="1"/>
          <w:numId w:val="7"/>
        </w:numPr>
        <w:shd w:val="clear" w:color="auto" w:fill="FFFFFF"/>
        <w:spacing w:before="120" w:line="276" w:lineRule="auto"/>
        <w:jc w:val="both"/>
        <w:rPr>
          <w:rFonts w:ascii="Verdana" w:hAnsi="Verdana" w:cs="Arial"/>
          <w:sz w:val="20"/>
          <w:szCs w:val="20"/>
        </w:rPr>
      </w:pPr>
      <w:r w:rsidRPr="008F5486">
        <w:rPr>
          <w:rFonts w:ascii="Verdana" w:hAnsi="Verdana" w:cs="Arial"/>
          <w:sz w:val="20"/>
          <w:szCs w:val="20"/>
        </w:rPr>
        <w:t>Les ordonnances du Conseil fédéral</w:t>
      </w:r>
    </w:p>
    <w:p w14:paraId="4DB0C01D" w14:textId="77777777" w:rsidR="006775F7" w:rsidRPr="008F5486" w:rsidRDefault="006775F7" w:rsidP="00105C0C">
      <w:pPr>
        <w:pStyle w:val="Paragraphedeliste"/>
        <w:numPr>
          <w:ilvl w:val="1"/>
          <w:numId w:val="7"/>
        </w:numPr>
        <w:shd w:val="clear" w:color="auto" w:fill="FFFFFF"/>
        <w:spacing w:before="120" w:line="276" w:lineRule="auto"/>
        <w:jc w:val="both"/>
        <w:rPr>
          <w:rFonts w:ascii="Verdana" w:hAnsi="Verdana" w:cs="Arial"/>
          <w:sz w:val="20"/>
          <w:szCs w:val="20"/>
        </w:rPr>
      </w:pPr>
      <w:r w:rsidRPr="008F5486">
        <w:rPr>
          <w:rFonts w:ascii="Verdana" w:hAnsi="Verdana" w:cs="Arial"/>
          <w:sz w:val="20"/>
          <w:szCs w:val="20"/>
        </w:rPr>
        <w:t>Les lois et les ordonnances cantonales</w:t>
      </w:r>
    </w:p>
    <w:p w14:paraId="4DB0C01F" w14:textId="6DD626D4" w:rsidR="006775F7" w:rsidRPr="008F5486" w:rsidRDefault="006775F7" w:rsidP="00105C0C">
      <w:pPr>
        <w:shd w:val="clear" w:color="auto" w:fill="FFFFFF"/>
        <w:spacing w:before="120" w:line="276" w:lineRule="auto"/>
        <w:jc w:val="both"/>
        <w:rPr>
          <w:rFonts w:ascii="Verdana" w:hAnsi="Verdana" w:cs="Arial"/>
          <w:i/>
          <w:iCs/>
          <w:sz w:val="20"/>
          <w:szCs w:val="20"/>
        </w:rPr>
      </w:pPr>
      <w:r w:rsidRPr="008F5486">
        <w:rPr>
          <w:rFonts w:ascii="Verdana" w:hAnsi="Verdana" w:cs="Arial"/>
          <w:sz w:val="20"/>
          <w:szCs w:val="20"/>
        </w:rPr>
        <w:t xml:space="preserve">Les lois fédérales échappent au contrôle en raison de </w:t>
      </w:r>
      <w:r w:rsidRPr="008F5486">
        <w:rPr>
          <w:rFonts w:ascii="Verdana" w:hAnsi="Verdana" w:cs="Arial"/>
          <w:b/>
          <w:bCs/>
          <w:sz w:val="20"/>
          <w:szCs w:val="20"/>
        </w:rPr>
        <w:t>l’</w:t>
      </w:r>
      <w:hyperlink r:id="rId26" w:anchor="art_190" w:history="1">
        <w:r w:rsidRPr="00574131">
          <w:rPr>
            <w:rStyle w:val="Lienhypertexte"/>
            <w:rFonts w:ascii="Verdana" w:hAnsi="Verdana" w:cs="Arial"/>
            <w:b/>
            <w:bCs/>
            <w:sz w:val="20"/>
            <w:szCs w:val="20"/>
          </w:rPr>
          <w:t>art. 190 Cst</w:t>
        </w:r>
      </w:hyperlink>
      <w:r w:rsidRPr="008F5486">
        <w:rPr>
          <w:rFonts w:ascii="Verdana" w:hAnsi="Verdana" w:cs="Arial"/>
          <w:b/>
          <w:bCs/>
          <w:sz w:val="20"/>
          <w:szCs w:val="20"/>
        </w:rPr>
        <w:t>,</w:t>
      </w:r>
      <w:r w:rsidRPr="008F5486">
        <w:rPr>
          <w:rFonts w:ascii="Verdana" w:hAnsi="Verdana" w:cs="Arial"/>
          <w:sz w:val="20"/>
          <w:szCs w:val="20"/>
        </w:rPr>
        <w:t xml:space="preserve"> selon lequel « </w:t>
      </w:r>
      <w:r w:rsidRPr="008F5486">
        <w:rPr>
          <w:rFonts w:ascii="Verdana" w:hAnsi="Verdana" w:cs="Arial"/>
          <w:i/>
          <w:iCs/>
          <w:sz w:val="20"/>
          <w:szCs w:val="20"/>
        </w:rPr>
        <w:t xml:space="preserve">le Tribunal fédéral et les autres autorités sont tenus d’appliquer les lois fédérales et le droit international ». </w:t>
      </w:r>
    </w:p>
    <w:p w14:paraId="4DB0C021" w14:textId="77777777" w:rsidR="00065C43" w:rsidRPr="008F5486" w:rsidRDefault="00D42AFB" w:rsidP="00105C0C">
      <w:pPr>
        <w:pStyle w:val="Paragraphedeliste"/>
        <w:numPr>
          <w:ilvl w:val="0"/>
          <w:numId w:val="7"/>
        </w:numPr>
        <w:shd w:val="clear" w:color="auto" w:fill="FFFFFF"/>
        <w:spacing w:before="120" w:line="276" w:lineRule="auto"/>
        <w:jc w:val="both"/>
        <w:rPr>
          <w:rFonts w:ascii="Verdana" w:hAnsi="Verdana" w:cs="Arial"/>
          <w:sz w:val="20"/>
          <w:szCs w:val="20"/>
        </w:rPr>
      </w:pPr>
      <w:r w:rsidRPr="008F5486">
        <w:rPr>
          <w:rFonts w:ascii="Verdana" w:hAnsi="Verdana" w:cs="Arial"/>
          <w:b/>
          <w:bCs/>
          <w:sz w:val="20"/>
          <w:szCs w:val="20"/>
        </w:rPr>
        <w:t>DEVANT la loi</w:t>
      </w:r>
      <w:r w:rsidRPr="008F5486">
        <w:rPr>
          <w:rFonts w:ascii="Verdana" w:hAnsi="Verdana" w:cs="Arial"/>
          <w:sz w:val="20"/>
          <w:szCs w:val="20"/>
        </w:rPr>
        <w:t xml:space="preserve"> (la justice) </w:t>
      </w:r>
    </w:p>
    <w:p w14:paraId="4DB0C023" w14:textId="77777777" w:rsidR="00D42AFB" w:rsidRPr="008F5486" w:rsidRDefault="00D42AFB" w:rsidP="00105C0C">
      <w:pPr>
        <w:shd w:val="clear" w:color="auto" w:fill="FFFFFF"/>
        <w:spacing w:before="120" w:line="276" w:lineRule="auto"/>
        <w:jc w:val="both"/>
        <w:rPr>
          <w:rFonts w:ascii="Verdana" w:hAnsi="Verdana" w:cs="Arial"/>
          <w:sz w:val="20"/>
          <w:szCs w:val="20"/>
        </w:rPr>
      </w:pPr>
      <w:r w:rsidRPr="008F5486">
        <w:rPr>
          <w:rFonts w:ascii="Verdana" w:hAnsi="Verdana" w:cs="Arial"/>
          <w:sz w:val="20"/>
          <w:szCs w:val="20"/>
        </w:rPr>
        <w:t xml:space="preserve">Il n’y a de surcroît pas de droit à l’égalité dans l’illégalité. Le revirement de jurisprudence doit être marqué par une volonté claire et univoque de l’autorité judiciaire de s’écarter de sa propre pratique avec la volonté de ne pas y revenir. </w:t>
      </w:r>
    </w:p>
    <w:p w14:paraId="4DB0C024" w14:textId="77777777" w:rsidR="00D42AFB" w:rsidRPr="008F5486" w:rsidRDefault="00D42AFB" w:rsidP="00105C0C">
      <w:pPr>
        <w:shd w:val="clear" w:color="auto" w:fill="FFFFFF"/>
        <w:spacing w:before="120" w:line="276" w:lineRule="auto"/>
        <w:jc w:val="both"/>
        <w:rPr>
          <w:rFonts w:ascii="Verdana" w:hAnsi="Verdana" w:cs="Arial"/>
          <w:sz w:val="20"/>
          <w:szCs w:val="20"/>
        </w:rPr>
      </w:pPr>
    </w:p>
    <w:p w14:paraId="0684B85C" w14:textId="77777777" w:rsidR="001E463F" w:rsidRDefault="001E463F">
      <w:pPr>
        <w:rPr>
          <w:rFonts w:ascii="Verdana" w:hAnsi="Verdana" w:cs="Arial"/>
          <w:sz w:val="20"/>
          <w:szCs w:val="20"/>
          <w:u w:val="single"/>
        </w:rPr>
      </w:pPr>
      <w:r>
        <w:rPr>
          <w:rFonts w:ascii="Verdana" w:hAnsi="Verdana" w:cs="Arial"/>
          <w:sz w:val="20"/>
          <w:szCs w:val="20"/>
          <w:u w:val="single"/>
        </w:rPr>
        <w:br w:type="page"/>
      </w:r>
    </w:p>
    <w:p w14:paraId="4DB0C025" w14:textId="2A14F84B" w:rsidR="00D42AFB" w:rsidRPr="00280D78" w:rsidRDefault="00636A83" w:rsidP="00105C0C">
      <w:pPr>
        <w:shd w:val="clear" w:color="auto" w:fill="FFFFFF"/>
        <w:spacing w:before="120" w:line="276" w:lineRule="auto"/>
        <w:jc w:val="both"/>
        <w:rPr>
          <w:rFonts w:ascii="Verdana" w:hAnsi="Verdana" w:cs="Arial"/>
          <w:b/>
          <w:bCs/>
          <w:color w:val="2F5496" w:themeColor="accent1" w:themeShade="BF"/>
          <w:sz w:val="20"/>
          <w:szCs w:val="20"/>
          <w:u w:val="single"/>
        </w:rPr>
      </w:pPr>
      <w:r w:rsidRPr="00280D78">
        <w:rPr>
          <w:rFonts w:ascii="Verdana" w:hAnsi="Verdana" w:cs="Arial"/>
          <w:b/>
          <w:bCs/>
          <w:color w:val="2F5496" w:themeColor="accent1" w:themeShade="BF"/>
          <w:sz w:val="20"/>
          <w:szCs w:val="20"/>
          <w:u w:val="single"/>
        </w:rPr>
        <w:lastRenderedPageBreak/>
        <w:t>Méthode d’appréciation</w:t>
      </w:r>
    </w:p>
    <w:p w14:paraId="4DB0C026" w14:textId="77777777" w:rsidR="00636A83" w:rsidRPr="008F5486" w:rsidRDefault="00636A83" w:rsidP="00105C0C">
      <w:pPr>
        <w:pStyle w:val="Paragraphedeliste"/>
        <w:numPr>
          <w:ilvl w:val="0"/>
          <w:numId w:val="8"/>
        </w:numPr>
        <w:shd w:val="clear" w:color="auto" w:fill="FFFFFF"/>
        <w:spacing w:before="120" w:line="276" w:lineRule="auto"/>
        <w:jc w:val="both"/>
        <w:rPr>
          <w:rFonts w:ascii="Verdana" w:hAnsi="Verdana" w:cs="Arial"/>
          <w:sz w:val="20"/>
          <w:szCs w:val="20"/>
        </w:rPr>
      </w:pPr>
      <w:r w:rsidRPr="008F5486">
        <w:rPr>
          <w:rFonts w:ascii="Verdana" w:hAnsi="Verdana" w:cs="Arial"/>
          <w:sz w:val="20"/>
          <w:szCs w:val="20"/>
        </w:rPr>
        <w:t xml:space="preserve">Comparer entre elles les situations de fait pour déterminer si elles sont semblables ou au contraire différentes </w:t>
      </w:r>
    </w:p>
    <w:p w14:paraId="4DB0C027" w14:textId="77777777" w:rsidR="00636A83" w:rsidRPr="008F5486" w:rsidRDefault="00636A83" w:rsidP="00105C0C">
      <w:pPr>
        <w:pStyle w:val="Paragraphedeliste"/>
        <w:numPr>
          <w:ilvl w:val="0"/>
          <w:numId w:val="8"/>
        </w:numPr>
        <w:shd w:val="clear" w:color="auto" w:fill="FFFFFF"/>
        <w:spacing w:before="120" w:line="276" w:lineRule="auto"/>
        <w:jc w:val="both"/>
        <w:rPr>
          <w:rFonts w:ascii="Verdana" w:hAnsi="Verdana" w:cs="Arial"/>
          <w:sz w:val="20"/>
          <w:szCs w:val="20"/>
        </w:rPr>
      </w:pPr>
      <w:r w:rsidRPr="008F5486">
        <w:rPr>
          <w:rFonts w:ascii="Verdana" w:hAnsi="Verdana" w:cs="Arial"/>
          <w:sz w:val="20"/>
          <w:szCs w:val="20"/>
        </w:rPr>
        <w:t xml:space="preserve">Rechercher s’il existe un motif raisonnable permettant ou commandant de les traiter différemment ou, au contraire, de façon identique. </w:t>
      </w:r>
    </w:p>
    <w:p w14:paraId="4DB0C029" w14:textId="77777777" w:rsidR="00525746" w:rsidRPr="008F5486" w:rsidRDefault="00636A83" w:rsidP="00105C0C">
      <w:pPr>
        <w:shd w:val="clear" w:color="auto" w:fill="FFFFFF"/>
        <w:spacing w:before="120" w:line="276" w:lineRule="auto"/>
        <w:jc w:val="both"/>
        <w:rPr>
          <w:rFonts w:ascii="Verdana" w:hAnsi="Verdana" w:cs="Arial"/>
          <w:sz w:val="20"/>
          <w:szCs w:val="20"/>
        </w:rPr>
      </w:pPr>
      <w:r w:rsidRPr="008F5486">
        <w:rPr>
          <w:rFonts w:ascii="Verdana" w:hAnsi="Verdana" w:cs="Arial"/>
          <w:sz w:val="20"/>
          <w:szCs w:val="20"/>
        </w:rPr>
        <w:t xml:space="preserve">Les critères doivent être </w:t>
      </w:r>
      <w:r w:rsidRPr="008F5486">
        <w:rPr>
          <w:rFonts w:ascii="Verdana" w:hAnsi="Verdana" w:cs="Arial"/>
          <w:b/>
          <w:bCs/>
          <w:sz w:val="20"/>
          <w:szCs w:val="20"/>
        </w:rPr>
        <w:t>objectifs et raisonnables</w:t>
      </w:r>
      <w:r w:rsidR="00525746" w:rsidRPr="008F5486">
        <w:rPr>
          <w:rFonts w:ascii="Verdana" w:hAnsi="Verdana" w:cs="Arial"/>
          <w:sz w:val="20"/>
          <w:szCs w:val="20"/>
        </w:rPr>
        <w:t xml:space="preserve"> (cf slide P. Mahon), sachant que la pertinence des critères s’apprécie aussi </w:t>
      </w:r>
      <w:r w:rsidR="00525746" w:rsidRPr="008F5486">
        <w:rPr>
          <w:rFonts w:ascii="Verdana" w:hAnsi="Verdana" w:cs="Arial"/>
          <w:b/>
          <w:bCs/>
          <w:sz w:val="20"/>
          <w:szCs w:val="20"/>
        </w:rPr>
        <w:t>au regard du but de la loi</w:t>
      </w:r>
      <w:r w:rsidR="00525746" w:rsidRPr="008F5486">
        <w:rPr>
          <w:rFonts w:ascii="Verdana" w:hAnsi="Verdana" w:cs="Arial"/>
          <w:sz w:val="20"/>
          <w:szCs w:val="20"/>
        </w:rPr>
        <w:t xml:space="preserve"> : ainsi, certains critères sont en principe non pertinents de façon absolue : sexe, race, tandis que d’autres critères sont non pertinents de manière relative : âge, langue, nationalité, domicile. </w:t>
      </w:r>
    </w:p>
    <w:p w14:paraId="4DB0C02B" w14:textId="287309B6" w:rsidR="00525746" w:rsidRPr="008F5486" w:rsidRDefault="00525746" w:rsidP="00105C0C">
      <w:pPr>
        <w:shd w:val="clear" w:color="auto" w:fill="FFFFFF"/>
        <w:spacing w:before="120" w:line="276" w:lineRule="auto"/>
        <w:jc w:val="both"/>
        <w:rPr>
          <w:rFonts w:ascii="Verdana" w:hAnsi="Verdana" w:cs="Arial"/>
          <w:sz w:val="20"/>
          <w:szCs w:val="20"/>
        </w:rPr>
      </w:pPr>
      <w:r w:rsidRPr="008F5486">
        <w:rPr>
          <w:rFonts w:ascii="Verdana" w:hAnsi="Verdana" w:cs="Arial"/>
          <w:sz w:val="20"/>
          <w:szCs w:val="20"/>
        </w:rPr>
        <w:t xml:space="preserve">Ainsi, l’égalité est en principe absolue selon l’art 8 al. 3 Cst sauf pour ce qui est du critère biologique : congé maternité selon l’art. </w:t>
      </w:r>
      <w:hyperlink r:id="rId27" w:anchor="art_16_b" w:history="1">
        <w:r w:rsidRPr="0060748B">
          <w:rPr>
            <w:rStyle w:val="Lienhypertexte"/>
            <w:rFonts w:ascii="Verdana" w:hAnsi="Verdana" w:cs="Arial"/>
            <w:sz w:val="20"/>
            <w:szCs w:val="20"/>
          </w:rPr>
          <w:t>16b LAPG</w:t>
        </w:r>
      </w:hyperlink>
      <w:r w:rsidRPr="008F5486">
        <w:rPr>
          <w:rFonts w:ascii="Verdana" w:hAnsi="Verdana" w:cs="Arial"/>
          <w:sz w:val="20"/>
          <w:szCs w:val="20"/>
        </w:rPr>
        <w:t xml:space="preserve">. </w:t>
      </w:r>
    </w:p>
    <w:p w14:paraId="4DB0C02D" w14:textId="77777777" w:rsidR="00525746" w:rsidRPr="008F5486" w:rsidRDefault="00525746" w:rsidP="00105C0C">
      <w:pPr>
        <w:shd w:val="clear" w:color="auto" w:fill="FFFFFF"/>
        <w:spacing w:before="120" w:line="276" w:lineRule="auto"/>
        <w:jc w:val="both"/>
        <w:rPr>
          <w:rFonts w:ascii="Verdana" w:hAnsi="Verdana" w:cs="Arial"/>
          <w:sz w:val="20"/>
          <w:szCs w:val="20"/>
        </w:rPr>
      </w:pPr>
      <w:r w:rsidRPr="008F5486">
        <w:rPr>
          <w:rFonts w:ascii="Verdana" w:hAnsi="Verdana" w:cs="Arial"/>
          <w:sz w:val="20"/>
          <w:szCs w:val="20"/>
        </w:rPr>
        <w:t xml:space="preserve">La Cst donne un mandat au législateur de réaliser l’égalité, </w:t>
      </w:r>
    </w:p>
    <w:p w14:paraId="4DB0C02E" w14:textId="0A13C405" w:rsidR="00525746" w:rsidRPr="008F5486" w:rsidRDefault="001D68F1" w:rsidP="00105C0C">
      <w:pPr>
        <w:pStyle w:val="Paragraphedeliste"/>
        <w:numPr>
          <w:ilvl w:val="0"/>
          <w:numId w:val="7"/>
        </w:numPr>
        <w:shd w:val="clear" w:color="auto" w:fill="FFFFFF"/>
        <w:spacing w:before="120" w:line="276" w:lineRule="auto"/>
        <w:jc w:val="both"/>
        <w:rPr>
          <w:rFonts w:ascii="Verdana" w:hAnsi="Verdana" w:cs="Arial"/>
          <w:sz w:val="20"/>
          <w:szCs w:val="20"/>
        </w:rPr>
      </w:pPr>
      <w:r w:rsidRPr="008F5486">
        <w:rPr>
          <w:rFonts w:ascii="Verdana" w:hAnsi="Verdana" w:cs="Arial"/>
          <w:sz w:val="20"/>
          <w:szCs w:val="20"/>
        </w:rPr>
        <w:t xml:space="preserve">En </w:t>
      </w:r>
      <w:r w:rsidR="00525746" w:rsidRPr="008F5486">
        <w:rPr>
          <w:rFonts w:ascii="Verdana" w:hAnsi="Verdana" w:cs="Arial"/>
          <w:b/>
          <w:bCs/>
          <w:sz w:val="20"/>
          <w:szCs w:val="20"/>
        </w:rPr>
        <w:t>éliminant des inégalités formelles</w:t>
      </w:r>
    </w:p>
    <w:p w14:paraId="4DB0C02F" w14:textId="2C037162" w:rsidR="00525746" w:rsidRPr="008F5486" w:rsidRDefault="001D68F1" w:rsidP="00105C0C">
      <w:pPr>
        <w:pStyle w:val="Paragraphedeliste"/>
        <w:numPr>
          <w:ilvl w:val="0"/>
          <w:numId w:val="7"/>
        </w:numPr>
        <w:shd w:val="clear" w:color="auto" w:fill="FFFFFF"/>
        <w:spacing w:before="120" w:line="276" w:lineRule="auto"/>
        <w:jc w:val="both"/>
        <w:rPr>
          <w:rFonts w:ascii="Verdana" w:hAnsi="Verdana" w:cs="Arial"/>
          <w:sz w:val="20"/>
          <w:szCs w:val="20"/>
        </w:rPr>
      </w:pPr>
      <w:r w:rsidRPr="008F5486">
        <w:rPr>
          <w:rFonts w:ascii="Verdana" w:hAnsi="Verdana" w:cs="Arial"/>
          <w:sz w:val="20"/>
          <w:szCs w:val="20"/>
        </w:rPr>
        <w:t xml:space="preserve">En </w:t>
      </w:r>
      <w:r w:rsidR="00525746" w:rsidRPr="008F5486">
        <w:rPr>
          <w:rFonts w:ascii="Verdana" w:hAnsi="Verdana" w:cs="Arial"/>
          <w:sz w:val="20"/>
          <w:szCs w:val="20"/>
        </w:rPr>
        <w:t xml:space="preserve">prenant des mesures pour </w:t>
      </w:r>
      <w:r w:rsidR="00525746" w:rsidRPr="008F5486">
        <w:rPr>
          <w:rFonts w:ascii="Verdana" w:hAnsi="Verdana" w:cs="Arial"/>
          <w:b/>
          <w:bCs/>
          <w:sz w:val="20"/>
          <w:szCs w:val="20"/>
        </w:rPr>
        <w:t>réaliser l’égalité matérielle</w:t>
      </w:r>
      <w:r w:rsidR="00525746" w:rsidRPr="008F5486">
        <w:rPr>
          <w:rFonts w:ascii="Verdana" w:hAnsi="Verdana" w:cs="Arial"/>
          <w:sz w:val="20"/>
          <w:szCs w:val="20"/>
        </w:rPr>
        <w:t xml:space="preserve"> en </w:t>
      </w:r>
    </w:p>
    <w:p w14:paraId="4DB0C030" w14:textId="71FFC572" w:rsidR="00525746" w:rsidRPr="008F5486" w:rsidRDefault="001D68F1" w:rsidP="00105C0C">
      <w:pPr>
        <w:pStyle w:val="Paragraphedeliste"/>
        <w:numPr>
          <w:ilvl w:val="1"/>
          <w:numId w:val="7"/>
        </w:numPr>
        <w:shd w:val="clear" w:color="auto" w:fill="FFFFFF"/>
        <w:spacing w:before="120" w:line="276" w:lineRule="auto"/>
        <w:jc w:val="both"/>
        <w:rPr>
          <w:rFonts w:ascii="Verdana" w:hAnsi="Verdana" w:cs="Arial"/>
          <w:sz w:val="20"/>
          <w:szCs w:val="20"/>
        </w:rPr>
      </w:pPr>
      <w:r w:rsidRPr="008F5486">
        <w:rPr>
          <w:rFonts w:ascii="Verdana" w:hAnsi="Verdana" w:cs="Arial"/>
          <w:sz w:val="20"/>
          <w:szCs w:val="20"/>
        </w:rPr>
        <w:t xml:space="preserve">Éliminant </w:t>
      </w:r>
      <w:r w:rsidR="00525746" w:rsidRPr="008F5486">
        <w:rPr>
          <w:rFonts w:ascii="Verdana" w:hAnsi="Verdana" w:cs="Arial"/>
          <w:sz w:val="20"/>
          <w:szCs w:val="20"/>
        </w:rPr>
        <w:t xml:space="preserve">les inégalités indirectes </w:t>
      </w:r>
    </w:p>
    <w:p w14:paraId="4DB0C031" w14:textId="3B002957" w:rsidR="00525746" w:rsidRPr="008F5486" w:rsidRDefault="001D68F1" w:rsidP="00105C0C">
      <w:pPr>
        <w:pStyle w:val="Paragraphedeliste"/>
        <w:numPr>
          <w:ilvl w:val="1"/>
          <w:numId w:val="7"/>
        </w:numPr>
        <w:shd w:val="clear" w:color="auto" w:fill="FFFFFF"/>
        <w:spacing w:before="120" w:line="276" w:lineRule="auto"/>
        <w:jc w:val="both"/>
        <w:rPr>
          <w:rFonts w:ascii="Verdana" w:hAnsi="Verdana" w:cs="Arial"/>
          <w:sz w:val="20"/>
          <w:szCs w:val="20"/>
        </w:rPr>
      </w:pPr>
      <w:r w:rsidRPr="008F5486">
        <w:rPr>
          <w:rFonts w:ascii="Verdana" w:hAnsi="Verdana" w:cs="Arial"/>
          <w:sz w:val="20"/>
          <w:szCs w:val="20"/>
        </w:rPr>
        <w:t xml:space="preserve">Prenant </w:t>
      </w:r>
      <w:r w:rsidR="00525746" w:rsidRPr="008F5486">
        <w:rPr>
          <w:rFonts w:ascii="Verdana" w:hAnsi="Verdana" w:cs="Arial"/>
          <w:sz w:val="20"/>
          <w:szCs w:val="20"/>
        </w:rPr>
        <w:t>des mesures positives (quotas)</w:t>
      </w:r>
    </w:p>
    <w:p w14:paraId="4DB0C033" w14:textId="21002842" w:rsidR="0054183C" w:rsidRPr="008F5486" w:rsidRDefault="0054183C" w:rsidP="00105C0C">
      <w:pPr>
        <w:shd w:val="clear" w:color="auto" w:fill="FFFFFF"/>
        <w:spacing w:before="120" w:line="276" w:lineRule="auto"/>
        <w:jc w:val="both"/>
        <w:rPr>
          <w:rFonts w:ascii="Verdana" w:hAnsi="Verdana" w:cs="Arial"/>
          <w:sz w:val="20"/>
          <w:szCs w:val="20"/>
        </w:rPr>
      </w:pPr>
      <w:r w:rsidRPr="008F5486">
        <w:rPr>
          <w:rFonts w:ascii="Verdana" w:hAnsi="Verdana" w:cs="Arial"/>
          <w:sz w:val="20"/>
          <w:szCs w:val="20"/>
        </w:rPr>
        <w:t xml:space="preserve">L’appréciation de la question de l’égalité varie selon le temps et le lieu, d’où l’importance du contexte socio-culturel : accès à la profession d’avocat, droits politiques réservés aux hommes, droits politiques réservés aux ressortissants suisses, loi neuchâteloise fixant un âge limite à 70 ans pour ‘exercice du notariat, tandis que Bâle-Ville le fixait à 75 ans. </w:t>
      </w:r>
    </w:p>
    <w:p w14:paraId="4DB0C035" w14:textId="4E070C92" w:rsidR="00636A83" w:rsidRPr="008F5486" w:rsidRDefault="00E360A8" w:rsidP="00105C0C">
      <w:pPr>
        <w:shd w:val="clear" w:color="auto" w:fill="FFFFFF"/>
        <w:spacing w:before="120" w:line="276" w:lineRule="auto"/>
        <w:jc w:val="both"/>
        <w:rPr>
          <w:rFonts w:ascii="Verdana" w:hAnsi="Verdana" w:cs="Arial"/>
          <w:sz w:val="20"/>
          <w:szCs w:val="20"/>
        </w:rPr>
      </w:pPr>
      <w:r w:rsidRPr="008F5486">
        <w:rPr>
          <w:rFonts w:ascii="Verdana" w:hAnsi="Verdana" w:cs="Arial"/>
          <w:sz w:val="20"/>
          <w:szCs w:val="20"/>
        </w:rPr>
        <w:t xml:space="preserve">L’interdiction de la discrimination selon l’art. </w:t>
      </w:r>
      <w:hyperlink r:id="rId28" w:anchor="art_8" w:history="1">
        <w:r w:rsidRPr="004215FE">
          <w:rPr>
            <w:rStyle w:val="Lienhypertexte"/>
            <w:rFonts w:ascii="Verdana" w:hAnsi="Verdana" w:cs="Arial"/>
            <w:sz w:val="20"/>
            <w:szCs w:val="20"/>
          </w:rPr>
          <w:t>8 al. 2 Cst</w:t>
        </w:r>
      </w:hyperlink>
      <w:r w:rsidRPr="008F5486">
        <w:rPr>
          <w:rFonts w:ascii="Verdana" w:hAnsi="Verdana" w:cs="Arial"/>
          <w:sz w:val="20"/>
          <w:szCs w:val="20"/>
        </w:rPr>
        <w:t>, lequel prévoit que « </w:t>
      </w:r>
      <w:r w:rsidRPr="008F5486">
        <w:rPr>
          <w:rFonts w:ascii="Verdana" w:hAnsi="Verdana" w:cs="Arial"/>
          <w:i/>
          <w:iCs/>
          <w:sz w:val="20"/>
          <w:szCs w:val="20"/>
        </w:rPr>
        <w:t xml:space="preserve">nul ne doit subir de discrimination du fait notamment de son </w:t>
      </w:r>
      <w:r w:rsidRPr="008F5486">
        <w:rPr>
          <w:rFonts w:ascii="Verdana" w:hAnsi="Verdana" w:cs="Arial"/>
          <w:b/>
          <w:bCs/>
          <w:i/>
          <w:iCs/>
          <w:sz w:val="20"/>
          <w:szCs w:val="20"/>
        </w:rPr>
        <w:t>origine</w:t>
      </w:r>
      <w:r w:rsidRPr="008F5486">
        <w:rPr>
          <w:rFonts w:ascii="Verdana" w:hAnsi="Verdana" w:cs="Arial"/>
          <w:i/>
          <w:iCs/>
          <w:sz w:val="20"/>
          <w:szCs w:val="20"/>
        </w:rPr>
        <w:t xml:space="preserve">, de sa </w:t>
      </w:r>
      <w:r w:rsidRPr="008F5486">
        <w:rPr>
          <w:rFonts w:ascii="Verdana" w:hAnsi="Verdana" w:cs="Arial"/>
          <w:b/>
          <w:bCs/>
          <w:i/>
          <w:iCs/>
          <w:sz w:val="20"/>
          <w:szCs w:val="20"/>
        </w:rPr>
        <w:t>race</w:t>
      </w:r>
      <w:r w:rsidRPr="008F5486">
        <w:rPr>
          <w:rFonts w:ascii="Verdana" w:hAnsi="Verdana" w:cs="Arial"/>
          <w:i/>
          <w:iCs/>
          <w:sz w:val="20"/>
          <w:szCs w:val="20"/>
        </w:rPr>
        <w:t xml:space="preserve">, de son </w:t>
      </w:r>
      <w:r w:rsidRPr="008F5486">
        <w:rPr>
          <w:rFonts w:ascii="Verdana" w:hAnsi="Verdana" w:cs="Arial"/>
          <w:b/>
          <w:bCs/>
          <w:i/>
          <w:iCs/>
          <w:sz w:val="20"/>
          <w:szCs w:val="20"/>
        </w:rPr>
        <w:t>sexe</w:t>
      </w:r>
      <w:r w:rsidRPr="008F5486">
        <w:rPr>
          <w:rFonts w:ascii="Verdana" w:hAnsi="Verdana" w:cs="Arial"/>
          <w:i/>
          <w:iCs/>
          <w:sz w:val="20"/>
          <w:szCs w:val="20"/>
        </w:rPr>
        <w:t xml:space="preserve">, de son </w:t>
      </w:r>
      <w:r w:rsidRPr="008F5486">
        <w:rPr>
          <w:rFonts w:ascii="Verdana" w:hAnsi="Verdana" w:cs="Arial"/>
          <w:b/>
          <w:bCs/>
          <w:i/>
          <w:iCs/>
          <w:sz w:val="20"/>
          <w:szCs w:val="20"/>
        </w:rPr>
        <w:t>âge</w:t>
      </w:r>
      <w:r w:rsidRPr="008F5486">
        <w:rPr>
          <w:rFonts w:ascii="Verdana" w:hAnsi="Verdana" w:cs="Arial"/>
          <w:i/>
          <w:iCs/>
          <w:sz w:val="20"/>
          <w:szCs w:val="20"/>
        </w:rPr>
        <w:t xml:space="preserve">, de sa </w:t>
      </w:r>
      <w:r w:rsidRPr="008F5486">
        <w:rPr>
          <w:rFonts w:ascii="Verdana" w:hAnsi="Verdana" w:cs="Arial"/>
          <w:b/>
          <w:bCs/>
          <w:i/>
          <w:iCs/>
          <w:sz w:val="20"/>
          <w:szCs w:val="20"/>
        </w:rPr>
        <w:t>langue</w:t>
      </w:r>
      <w:r w:rsidRPr="008F5486">
        <w:rPr>
          <w:rFonts w:ascii="Verdana" w:hAnsi="Verdana" w:cs="Arial"/>
          <w:i/>
          <w:iCs/>
          <w:sz w:val="20"/>
          <w:szCs w:val="20"/>
        </w:rPr>
        <w:t xml:space="preserve">, de sa </w:t>
      </w:r>
      <w:r w:rsidRPr="008F5486">
        <w:rPr>
          <w:rFonts w:ascii="Verdana" w:hAnsi="Verdana" w:cs="Arial"/>
          <w:b/>
          <w:bCs/>
          <w:i/>
          <w:iCs/>
          <w:sz w:val="20"/>
          <w:szCs w:val="20"/>
        </w:rPr>
        <w:t>situation sociale</w:t>
      </w:r>
      <w:r w:rsidRPr="008F5486">
        <w:rPr>
          <w:rFonts w:ascii="Verdana" w:hAnsi="Verdana" w:cs="Arial"/>
          <w:i/>
          <w:iCs/>
          <w:sz w:val="20"/>
          <w:szCs w:val="20"/>
        </w:rPr>
        <w:t xml:space="preserve">, de son </w:t>
      </w:r>
      <w:r w:rsidRPr="008F5486">
        <w:rPr>
          <w:rFonts w:ascii="Verdana" w:hAnsi="Verdana" w:cs="Arial"/>
          <w:b/>
          <w:bCs/>
          <w:i/>
          <w:iCs/>
          <w:sz w:val="20"/>
          <w:szCs w:val="20"/>
        </w:rPr>
        <w:t>mode de vie</w:t>
      </w:r>
      <w:r w:rsidRPr="008F5486">
        <w:rPr>
          <w:rFonts w:ascii="Verdana" w:hAnsi="Verdana" w:cs="Arial"/>
          <w:i/>
          <w:iCs/>
          <w:sz w:val="20"/>
          <w:szCs w:val="20"/>
        </w:rPr>
        <w:t xml:space="preserve">, de ses </w:t>
      </w:r>
      <w:r w:rsidRPr="008F5486">
        <w:rPr>
          <w:rFonts w:ascii="Verdana" w:hAnsi="Verdana" w:cs="Arial"/>
          <w:b/>
          <w:bCs/>
          <w:i/>
          <w:iCs/>
          <w:sz w:val="20"/>
          <w:szCs w:val="20"/>
        </w:rPr>
        <w:t>convictions religieuses</w:t>
      </w:r>
      <w:r w:rsidRPr="008F5486">
        <w:rPr>
          <w:rFonts w:ascii="Verdana" w:hAnsi="Verdana" w:cs="Arial"/>
          <w:i/>
          <w:iCs/>
          <w:sz w:val="20"/>
          <w:szCs w:val="20"/>
        </w:rPr>
        <w:t xml:space="preserve">, </w:t>
      </w:r>
      <w:r w:rsidRPr="008F5486">
        <w:rPr>
          <w:rFonts w:ascii="Verdana" w:hAnsi="Verdana" w:cs="Arial"/>
          <w:b/>
          <w:bCs/>
          <w:i/>
          <w:iCs/>
          <w:sz w:val="20"/>
          <w:szCs w:val="20"/>
        </w:rPr>
        <w:t>philosophiques</w:t>
      </w:r>
      <w:r w:rsidRPr="008F5486">
        <w:rPr>
          <w:rFonts w:ascii="Verdana" w:hAnsi="Verdana" w:cs="Arial"/>
          <w:i/>
          <w:iCs/>
          <w:sz w:val="20"/>
          <w:szCs w:val="20"/>
        </w:rPr>
        <w:t xml:space="preserve"> ou </w:t>
      </w:r>
      <w:r w:rsidRPr="008F5486">
        <w:rPr>
          <w:rFonts w:ascii="Verdana" w:hAnsi="Verdana" w:cs="Arial"/>
          <w:b/>
          <w:bCs/>
          <w:i/>
          <w:iCs/>
          <w:sz w:val="20"/>
          <w:szCs w:val="20"/>
        </w:rPr>
        <w:t>politiques</w:t>
      </w:r>
      <w:r w:rsidRPr="008F5486">
        <w:rPr>
          <w:rFonts w:ascii="Verdana" w:hAnsi="Verdana" w:cs="Arial"/>
          <w:i/>
          <w:iCs/>
          <w:sz w:val="20"/>
          <w:szCs w:val="20"/>
        </w:rPr>
        <w:t xml:space="preserve"> ni du fait d’une </w:t>
      </w:r>
      <w:r w:rsidRPr="008F5486">
        <w:rPr>
          <w:rFonts w:ascii="Verdana" w:hAnsi="Verdana" w:cs="Arial"/>
          <w:b/>
          <w:bCs/>
          <w:i/>
          <w:iCs/>
          <w:sz w:val="20"/>
          <w:szCs w:val="20"/>
        </w:rPr>
        <w:t>déficience corporelles, mentale ou psychique</w:t>
      </w:r>
      <w:r w:rsidRPr="008F5486">
        <w:rPr>
          <w:rFonts w:ascii="Verdana" w:hAnsi="Verdana" w:cs="Arial"/>
          <w:i/>
          <w:iCs/>
          <w:sz w:val="20"/>
          <w:szCs w:val="20"/>
        </w:rPr>
        <w:t xml:space="preserve"> ». </w:t>
      </w:r>
    </w:p>
    <w:p w14:paraId="4DB0C037" w14:textId="77777777" w:rsidR="00E360A8" w:rsidRPr="008F5486" w:rsidRDefault="00E360A8" w:rsidP="00105C0C">
      <w:pPr>
        <w:shd w:val="clear" w:color="auto" w:fill="FFFFFF"/>
        <w:spacing w:before="120" w:line="276" w:lineRule="auto"/>
        <w:jc w:val="both"/>
        <w:rPr>
          <w:rFonts w:ascii="Verdana" w:hAnsi="Verdana" w:cs="Arial"/>
          <w:sz w:val="20"/>
          <w:szCs w:val="20"/>
        </w:rPr>
      </w:pPr>
      <w:r w:rsidRPr="008F5486">
        <w:rPr>
          <w:rFonts w:ascii="Verdana" w:hAnsi="Verdana" w:cs="Arial"/>
          <w:sz w:val="20"/>
          <w:szCs w:val="20"/>
        </w:rPr>
        <w:t xml:space="preserve">La discrimination est vue comme une </w:t>
      </w:r>
      <w:r w:rsidRPr="008F5486">
        <w:rPr>
          <w:rFonts w:ascii="Verdana" w:hAnsi="Verdana" w:cs="Arial"/>
          <w:b/>
          <w:bCs/>
          <w:sz w:val="20"/>
          <w:szCs w:val="20"/>
        </w:rPr>
        <w:t>inégalité de traitement</w:t>
      </w:r>
      <w:r w:rsidRPr="008F5486">
        <w:rPr>
          <w:rFonts w:ascii="Verdana" w:hAnsi="Verdana" w:cs="Arial"/>
          <w:sz w:val="20"/>
          <w:szCs w:val="20"/>
        </w:rPr>
        <w:t>, comme un</w:t>
      </w:r>
      <w:r w:rsidRPr="008F5486">
        <w:rPr>
          <w:rFonts w:ascii="Verdana" w:hAnsi="Verdana" w:cs="Arial"/>
          <w:b/>
          <w:bCs/>
          <w:sz w:val="20"/>
          <w:szCs w:val="20"/>
        </w:rPr>
        <w:t xml:space="preserve"> traitement comportant un élément dépréciatif </w:t>
      </w:r>
      <w:r w:rsidRPr="008F5486">
        <w:rPr>
          <w:rFonts w:ascii="Verdana" w:hAnsi="Verdana" w:cs="Arial"/>
          <w:sz w:val="20"/>
          <w:szCs w:val="20"/>
        </w:rPr>
        <w:t xml:space="preserve">(critères hautement suspects, a priori sans pertinence). </w:t>
      </w:r>
    </w:p>
    <w:p w14:paraId="4DB0C039" w14:textId="5E47E68A" w:rsidR="00450DE8" w:rsidRPr="008F5486" w:rsidRDefault="00450DE8" w:rsidP="00105C0C">
      <w:pPr>
        <w:shd w:val="clear" w:color="auto" w:fill="FFFFFF"/>
        <w:spacing w:before="120" w:line="276" w:lineRule="auto"/>
        <w:jc w:val="both"/>
        <w:rPr>
          <w:rFonts w:ascii="Verdana" w:hAnsi="Verdana" w:cs="Arial"/>
          <w:sz w:val="20"/>
          <w:szCs w:val="20"/>
        </w:rPr>
      </w:pPr>
      <w:r w:rsidRPr="008F5486">
        <w:rPr>
          <w:rFonts w:ascii="Verdana" w:hAnsi="Verdana" w:cs="Arial"/>
          <w:sz w:val="20"/>
          <w:szCs w:val="20"/>
        </w:rPr>
        <w:t xml:space="preserve">L’énumération de l’art. </w:t>
      </w:r>
      <w:hyperlink r:id="rId29" w:anchor="art_8" w:history="1">
        <w:r w:rsidRPr="004215FE">
          <w:rPr>
            <w:rStyle w:val="Lienhypertexte"/>
            <w:rFonts w:ascii="Verdana" w:hAnsi="Verdana" w:cs="Arial"/>
            <w:sz w:val="20"/>
            <w:szCs w:val="20"/>
          </w:rPr>
          <w:t>8 al. 2</w:t>
        </w:r>
      </w:hyperlink>
      <w:r w:rsidRPr="008F5486">
        <w:rPr>
          <w:rFonts w:ascii="Verdana" w:hAnsi="Verdana" w:cs="Arial"/>
          <w:sz w:val="20"/>
          <w:szCs w:val="20"/>
        </w:rPr>
        <w:t xml:space="preserve"> Cst vise aussi une protection de certains groupes socialement ou historiquement défavorisés, discriminés (on pensera ici aux homosexuels par exemple). </w:t>
      </w:r>
    </w:p>
    <w:p w14:paraId="4DB0C03B" w14:textId="77777777" w:rsidR="00450DE8" w:rsidRPr="008F5486" w:rsidRDefault="00450DE8" w:rsidP="00105C0C">
      <w:pPr>
        <w:shd w:val="clear" w:color="auto" w:fill="FFFFFF"/>
        <w:spacing w:before="120" w:line="276" w:lineRule="auto"/>
        <w:jc w:val="both"/>
        <w:rPr>
          <w:rFonts w:ascii="Verdana" w:hAnsi="Verdana" w:cs="Arial"/>
          <w:sz w:val="20"/>
          <w:szCs w:val="20"/>
        </w:rPr>
      </w:pPr>
      <w:r w:rsidRPr="008F5486">
        <w:rPr>
          <w:rFonts w:ascii="Verdana" w:hAnsi="Verdana" w:cs="Arial"/>
          <w:sz w:val="20"/>
          <w:szCs w:val="20"/>
        </w:rPr>
        <w:t xml:space="preserve">Il y a dès lors une </w:t>
      </w:r>
      <w:r w:rsidRPr="008F5486">
        <w:rPr>
          <w:rFonts w:ascii="Verdana" w:hAnsi="Verdana" w:cs="Arial"/>
          <w:b/>
          <w:bCs/>
          <w:sz w:val="20"/>
          <w:szCs w:val="20"/>
        </w:rPr>
        <w:t>présomption de discrimination</w:t>
      </w:r>
      <w:r w:rsidRPr="008F5486">
        <w:rPr>
          <w:rFonts w:ascii="Verdana" w:hAnsi="Verdana" w:cs="Arial"/>
          <w:sz w:val="20"/>
          <w:szCs w:val="20"/>
        </w:rPr>
        <w:t xml:space="preserve"> quand le fondement est l’un des critères énumérés dans cette liste exemplative. </w:t>
      </w:r>
    </w:p>
    <w:p w14:paraId="4DB0C03C" w14:textId="77777777" w:rsidR="00D42AFB" w:rsidRPr="008F5486" w:rsidRDefault="00D42AFB" w:rsidP="00105C0C">
      <w:pPr>
        <w:shd w:val="clear" w:color="auto" w:fill="FFFFFF"/>
        <w:spacing w:before="120" w:line="276" w:lineRule="auto"/>
        <w:jc w:val="both"/>
        <w:rPr>
          <w:rFonts w:ascii="Verdana" w:hAnsi="Verdana" w:cs="Arial"/>
          <w:sz w:val="20"/>
          <w:szCs w:val="20"/>
        </w:rPr>
      </w:pPr>
    </w:p>
    <w:p w14:paraId="4DB0C052" w14:textId="77777777" w:rsidR="009A7C11" w:rsidRPr="008F5486" w:rsidRDefault="007D5FA1" w:rsidP="00105C0C">
      <w:pPr>
        <w:spacing w:before="120" w:line="276" w:lineRule="auto"/>
        <w:jc w:val="both"/>
        <w:rPr>
          <w:rFonts w:ascii="Verdana" w:hAnsi="Verdana" w:cs="Arial"/>
          <w:noProof/>
          <w:sz w:val="20"/>
          <w:szCs w:val="20"/>
        </w:rPr>
      </w:pPr>
      <w:r w:rsidRPr="008F5486">
        <w:rPr>
          <w:rFonts w:ascii="Verdana" w:hAnsi="Verdana" w:cs="Arial"/>
          <w:noProof/>
          <w:sz w:val="20"/>
          <w:szCs w:val="20"/>
        </w:rPr>
        <w:br w:type="page"/>
      </w:r>
    </w:p>
    <w:p w14:paraId="4DB0C054" w14:textId="77777777" w:rsidR="004074CE" w:rsidRPr="004F327A" w:rsidRDefault="00224A75" w:rsidP="00105C0C">
      <w:pPr>
        <w:spacing w:before="120" w:line="276" w:lineRule="auto"/>
        <w:jc w:val="both"/>
        <w:rPr>
          <w:rFonts w:ascii="Verdana" w:hAnsi="Verdana" w:cs="Arial"/>
          <w:b/>
          <w:bCs/>
          <w:color w:val="2F5496" w:themeColor="accent1" w:themeShade="BF"/>
          <w:sz w:val="20"/>
          <w:szCs w:val="20"/>
        </w:rPr>
      </w:pPr>
      <w:r w:rsidRPr="004F327A">
        <w:rPr>
          <w:rFonts w:ascii="Verdana" w:hAnsi="Verdana" w:cs="Arial"/>
          <w:b/>
          <w:bCs/>
          <w:color w:val="2F5496" w:themeColor="accent1" w:themeShade="BF"/>
          <w:sz w:val="20"/>
          <w:szCs w:val="20"/>
        </w:rPr>
        <w:lastRenderedPageBreak/>
        <w:t>Jurisprudence</w:t>
      </w:r>
      <w:r w:rsidR="00004767" w:rsidRPr="004F327A">
        <w:rPr>
          <w:rFonts w:ascii="Verdana" w:hAnsi="Verdana" w:cs="Arial"/>
          <w:b/>
          <w:bCs/>
          <w:color w:val="2F5496" w:themeColor="accent1" w:themeShade="BF"/>
          <w:sz w:val="20"/>
          <w:szCs w:val="20"/>
        </w:rPr>
        <w:t xml:space="preserve"> </w:t>
      </w:r>
    </w:p>
    <w:p w14:paraId="4DB0C056" w14:textId="7B2EDFCA" w:rsidR="00F56193" w:rsidRPr="008F5486" w:rsidRDefault="003F1257" w:rsidP="00105C0C">
      <w:pPr>
        <w:shd w:val="clear" w:color="auto" w:fill="FFFFFF"/>
        <w:spacing w:before="120" w:line="276" w:lineRule="auto"/>
        <w:jc w:val="both"/>
        <w:rPr>
          <w:rFonts w:ascii="Verdana" w:hAnsi="Verdana" w:cs="Arial"/>
          <w:sz w:val="20"/>
          <w:szCs w:val="20"/>
        </w:rPr>
      </w:pPr>
      <w:hyperlink r:id="rId30" w:history="1">
        <w:r w:rsidR="003B370E" w:rsidRPr="00DC7E17">
          <w:rPr>
            <w:rStyle w:val="Lienhypertexte"/>
            <w:rFonts w:ascii="Verdana" w:hAnsi="Verdana" w:cs="Arial"/>
            <w:b/>
            <w:bCs/>
            <w:sz w:val="20"/>
            <w:szCs w:val="20"/>
          </w:rPr>
          <w:t>ATF 133 III 167</w:t>
        </w:r>
      </w:hyperlink>
      <w:r w:rsidR="003B370E" w:rsidRPr="008F5486">
        <w:rPr>
          <w:rFonts w:ascii="Verdana" w:hAnsi="Verdana" w:cs="Arial"/>
          <w:b/>
          <w:bCs/>
          <w:sz w:val="20"/>
          <w:szCs w:val="20"/>
        </w:rPr>
        <w:t xml:space="preserve"> </w:t>
      </w:r>
    </w:p>
    <w:p w14:paraId="4DB0C057" w14:textId="77777777" w:rsidR="003B370E" w:rsidRPr="008F5486" w:rsidRDefault="003B370E" w:rsidP="00105C0C">
      <w:pPr>
        <w:shd w:val="clear" w:color="auto" w:fill="FFFFFF"/>
        <w:spacing w:before="120" w:line="276" w:lineRule="auto"/>
        <w:jc w:val="both"/>
        <w:rPr>
          <w:rFonts w:ascii="Verdana" w:hAnsi="Verdana" w:cs="Arial"/>
          <w:sz w:val="20"/>
          <w:szCs w:val="20"/>
        </w:rPr>
      </w:pPr>
      <w:r w:rsidRPr="008F5486">
        <w:rPr>
          <w:rFonts w:ascii="Verdana" w:hAnsi="Verdana" w:cs="Arial"/>
          <w:sz w:val="20"/>
          <w:szCs w:val="20"/>
        </w:rPr>
        <w:t xml:space="preserve">Une femme, qui ne portait plus le nom prévu dans la fondation pour prétendre aux allocations et subsides de la fondation, ceci pour cause de mariage, a attaqué la fondation. </w:t>
      </w:r>
    </w:p>
    <w:p w14:paraId="4DB0C059" w14:textId="33CCD3A5" w:rsidR="003B370E" w:rsidRPr="008F5486" w:rsidRDefault="003F1257" w:rsidP="00105C0C">
      <w:pPr>
        <w:shd w:val="clear" w:color="auto" w:fill="FFFFFF"/>
        <w:spacing w:before="120" w:line="276" w:lineRule="auto"/>
        <w:jc w:val="both"/>
        <w:rPr>
          <w:rFonts w:ascii="Verdana" w:hAnsi="Verdana" w:cs="Arial"/>
          <w:sz w:val="20"/>
          <w:szCs w:val="20"/>
        </w:rPr>
      </w:pPr>
      <w:hyperlink r:id="rId31" w:history="1">
        <w:r w:rsidR="003B370E" w:rsidRPr="00A508B9">
          <w:rPr>
            <w:rStyle w:val="Lienhypertexte"/>
            <w:rFonts w:ascii="Verdana" w:hAnsi="Verdana" w:cs="Arial"/>
            <w:b/>
            <w:bCs/>
            <w:sz w:val="20"/>
            <w:szCs w:val="20"/>
          </w:rPr>
          <w:t>ATF 140 I 201</w:t>
        </w:r>
      </w:hyperlink>
      <w:r w:rsidR="003B370E" w:rsidRPr="008F5486">
        <w:rPr>
          <w:rFonts w:ascii="Verdana" w:hAnsi="Verdana" w:cs="Arial"/>
          <w:sz w:val="20"/>
          <w:szCs w:val="20"/>
        </w:rPr>
        <w:t xml:space="preserve"> (société d’étudiants Zofingue, la section neuchâteloise est réservée aux hommes). </w:t>
      </w:r>
    </w:p>
    <w:p w14:paraId="4DB0C05D" w14:textId="4C2B8BFE" w:rsidR="00B16C8A" w:rsidRPr="008F5486" w:rsidRDefault="00B16C8A" w:rsidP="00085F4C">
      <w:pPr>
        <w:pStyle w:val="Paragraphedeliste"/>
        <w:numPr>
          <w:ilvl w:val="0"/>
          <w:numId w:val="3"/>
        </w:numPr>
        <w:shd w:val="clear" w:color="auto" w:fill="FFFFFF"/>
        <w:spacing w:before="120" w:after="120" w:line="276" w:lineRule="auto"/>
        <w:jc w:val="both"/>
        <w:rPr>
          <w:rFonts w:ascii="Verdana" w:hAnsi="Verdana" w:cs="Arial"/>
          <w:b/>
          <w:bCs/>
          <w:sz w:val="20"/>
          <w:szCs w:val="20"/>
        </w:rPr>
      </w:pPr>
      <w:r w:rsidRPr="008F5486">
        <w:rPr>
          <w:rFonts w:ascii="Verdana" w:hAnsi="Verdana" w:cs="Arial"/>
          <w:b/>
          <w:bCs/>
          <w:sz w:val="20"/>
          <w:szCs w:val="20"/>
        </w:rPr>
        <w:t>Cas pratique</w:t>
      </w:r>
      <w:r w:rsidR="00CD2559" w:rsidRPr="008F5486">
        <w:rPr>
          <w:rFonts w:ascii="Verdana" w:hAnsi="Verdana" w:cs="Arial"/>
          <w:b/>
          <w:bCs/>
          <w:sz w:val="20"/>
          <w:szCs w:val="20"/>
        </w:rPr>
        <w:t xml:space="preserve"> : plan de résolution de cas pratiques </w:t>
      </w:r>
    </w:p>
    <w:p w14:paraId="4DB0C05F" w14:textId="77777777" w:rsidR="00CD2559" w:rsidRPr="008F5486" w:rsidRDefault="00CD2559" w:rsidP="00085F4C">
      <w:pPr>
        <w:pStyle w:val="Paragraphedeliste"/>
        <w:numPr>
          <w:ilvl w:val="0"/>
          <w:numId w:val="4"/>
        </w:numPr>
        <w:shd w:val="clear" w:color="auto" w:fill="FFFFFF"/>
        <w:spacing w:before="120" w:after="120" w:line="276" w:lineRule="auto"/>
        <w:jc w:val="both"/>
        <w:rPr>
          <w:rFonts w:ascii="Verdana" w:hAnsi="Verdana" w:cs="Arial"/>
          <w:sz w:val="20"/>
          <w:szCs w:val="20"/>
        </w:rPr>
      </w:pPr>
      <w:r w:rsidRPr="008F5486">
        <w:rPr>
          <w:rFonts w:ascii="Verdana" w:hAnsi="Verdana" w:cs="Arial"/>
          <w:sz w:val="20"/>
          <w:szCs w:val="20"/>
        </w:rPr>
        <w:t xml:space="preserve">Analyse des faits </w:t>
      </w:r>
    </w:p>
    <w:p w14:paraId="4DB0C060" w14:textId="77777777" w:rsidR="00CD2559" w:rsidRPr="008F5486" w:rsidRDefault="00CD2559" w:rsidP="00085F4C">
      <w:pPr>
        <w:pStyle w:val="Paragraphedeliste"/>
        <w:numPr>
          <w:ilvl w:val="0"/>
          <w:numId w:val="4"/>
        </w:numPr>
        <w:shd w:val="clear" w:color="auto" w:fill="FFFFFF"/>
        <w:spacing w:before="120" w:after="120" w:line="276" w:lineRule="auto"/>
        <w:jc w:val="both"/>
        <w:rPr>
          <w:rFonts w:ascii="Verdana" w:hAnsi="Verdana" w:cs="Arial"/>
          <w:sz w:val="20"/>
          <w:szCs w:val="20"/>
        </w:rPr>
      </w:pPr>
      <w:r w:rsidRPr="008F5486">
        <w:rPr>
          <w:rFonts w:ascii="Verdana" w:hAnsi="Verdana" w:cs="Arial"/>
          <w:sz w:val="20"/>
          <w:szCs w:val="20"/>
        </w:rPr>
        <w:t>Formulation des questions posées par le cas pour identifier la problématique juridique</w:t>
      </w:r>
    </w:p>
    <w:p w14:paraId="4DB0C061" w14:textId="77777777" w:rsidR="00CD2559" w:rsidRPr="008F5486" w:rsidRDefault="00CD2559" w:rsidP="00085F4C">
      <w:pPr>
        <w:pStyle w:val="Paragraphedeliste"/>
        <w:numPr>
          <w:ilvl w:val="0"/>
          <w:numId w:val="4"/>
        </w:numPr>
        <w:shd w:val="clear" w:color="auto" w:fill="FFFFFF"/>
        <w:spacing w:before="120" w:after="120" w:line="276" w:lineRule="auto"/>
        <w:jc w:val="both"/>
        <w:rPr>
          <w:rFonts w:ascii="Verdana" w:hAnsi="Verdana" w:cs="Arial"/>
          <w:sz w:val="20"/>
          <w:szCs w:val="20"/>
        </w:rPr>
      </w:pPr>
      <w:r w:rsidRPr="008F5486">
        <w:rPr>
          <w:rFonts w:ascii="Verdana" w:hAnsi="Verdana" w:cs="Arial"/>
          <w:sz w:val="20"/>
          <w:szCs w:val="20"/>
        </w:rPr>
        <w:t xml:space="preserve">Analyse de la question posée en la subdivisant en sous-questions </w:t>
      </w:r>
    </w:p>
    <w:p w14:paraId="4DB0C062" w14:textId="77777777" w:rsidR="00CD2559" w:rsidRPr="008F5486" w:rsidRDefault="00CD2559" w:rsidP="00085F4C">
      <w:pPr>
        <w:pStyle w:val="Paragraphedeliste"/>
        <w:numPr>
          <w:ilvl w:val="1"/>
          <w:numId w:val="4"/>
        </w:numPr>
        <w:shd w:val="clear" w:color="auto" w:fill="FFFFFF"/>
        <w:spacing w:before="120" w:after="120" w:line="276" w:lineRule="auto"/>
        <w:jc w:val="both"/>
        <w:rPr>
          <w:rFonts w:ascii="Verdana" w:hAnsi="Verdana" w:cs="Arial"/>
          <w:sz w:val="20"/>
          <w:szCs w:val="20"/>
        </w:rPr>
      </w:pPr>
      <w:r w:rsidRPr="008F5486">
        <w:rPr>
          <w:rFonts w:ascii="Verdana" w:hAnsi="Verdana" w:cs="Arial"/>
          <w:sz w:val="20"/>
          <w:szCs w:val="20"/>
        </w:rPr>
        <w:t>Identifier les règles applicables : quelles sont les bases légales </w:t>
      </w:r>
    </w:p>
    <w:p w14:paraId="4DB0C063" w14:textId="77777777" w:rsidR="00CD2559" w:rsidRPr="008F5486" w:rsidRDefault="006D7BC4" w:rsidP="00085F4C">
      <w:pPr>
        <w:pStyle w:val="Paragraphedeliste"/>
        <w:numPr>
          <w:ilvl w:val="1"/>
          <w:numId w:val="4"/>
        </w:numPr>
        <w:shd w:val="clear" w:color="auto" w:fill="FFFFFF"/>
        <w:spacing w:before="120" w:after="120" w:line="276" w:lineRule="auto"/>
        <w:jc w:val="both"/>
        <w:rPr>
          <w:rFonts w:ascii="Verdana" w:hAnsi="Verdana" w:cs="Arial"/>
          <w:sz w:val="20"/>
          <w:szCs w:val="20"/>
        </w:rPr>
      </w:pPr>
      <w:r w:rsidRPr="008F5486">
        <w:rPr>
          <w:rFonts w:ascii="Verdana" w:hAnsi="Verdana" w:cs="Arial"/>
          <w:sz w:val="20"/>
          <w:szCs w:val="20"/>
        </w:rPr>
        <w:t>Conditions d’application de la base légale envisagée</w:t>
      </w:r>
    </w:p>
    <w:p w14:paraId="4DB0C064" w14:textId="77777777" w:rsidR="006D7BC4" w:rsidRPr="008F5486" w:rsidRDefault="006D7BC4" w:rsidP="00085F4C">
      <w:pPr>
        <w:pStyle w:val="Paragraphedeliste"/>
        <w:numPr>
          <w:ilvl w:val="1"/>
          <w:numId w:val="4"/>
        </w:numPr>
        <w:shd w:val="clear" w:color="auto" w:fill="FFFFFF"/>
        <w:spacing w:before="120" w:after="120" w:line="276" w:lineRule="auto"/>
        <w:jc w:val="both"/>
        <w:rPr>
          <w:rFonts w:ascii="Verdana" w:hAnsi="Verdana" w:cs="Arial"/>
          <w:sz w:val="20"/>
          <w:szCs w:val="20"/>
        </w:rPr>
      </w:pPr>
      <w:r w:rsidRPr="008F5486">
        <w:rPr>
          <w:rFonts w:ascii="Verdana" w:hAnsi="Verdana" w:cs="Arial"/>
          <w:sz w:val="20"/>
          <w:szCs w:val="20"/>
        </w:rPr>
        <w:t>Tri logique de ces sous-questions</w:t>
      </w:r>
    </w:p>
    <w:p w14:paraId="4DB0C065" w14:textId="77777777" w:rsidR="006D7BC4" w:rsidRPr="008F5486" w:rsidRDefault="003702B9" w:rsidP="00085F4C">
      <w:pPr>
        <w:pStyle w:val="Paragraphedeliste"/>
        <w:numPr>
          <w:ilvl w:val="0"/>
          <w:numId w:val="5"/>
        </w:numPr>
        <w:shd w:val="clear" w:color="auto" w:fill="FFFFFF"/>
        <w:spacing w:before="120" w:after="120" w:line="276" w:lineRule="auto"/>
        <w:jc w:val="both"/>
        <w:rPr>
          <w:rFonts w:ascii="Verdana" w:hAnsi="Verdana" w:cs="Arial"/>
          <w:sz w:val="20"/>
          <w:szCs w:val="20"/>
        </w:rPr>
      </w:pPr>
      <w:r w:rsidRPr="008F5486">
        <w:rPr>
          <w:rFonts w:ascii="Verdana" w:hAnsi="Verdana" w:cs="Arial"/>
          <w:sz w:val="20"/>
          <w:szCs w:val="20"/>
        </w:rPr>
        <w:t>Résolution de chaque sous-question pour répondre à la question principale en argumentant à chaque étape</w:t>
      </w:r>
    </w:p>
    <w:p w14:paraId="4DB0C066" w14:textId="77777777" w:rsidR="003702B9" w:rsidRPr="008F5486" w:rsidRDefault="003702B9" w:rsidP="00085F4C">
      <w:pPr>
        <w:pStyle w:val="Paragraphedeliste"/>
        <w:numPr>
          <w:ilvl w:val="0"/>
          <w:numId w:val="5"/>
        </w:numPr>
        <w:shd w:val="clear" w:color="auto" w:fill="FFFFFF"/>
        <w:spacing w:before="120" w:after="120" w:line="276" w:lineRule="auto"/>
        <w:jc w:val="both"/>
        <w:rPr>
          <w:rFonts w:ascii="Verdana" w:hAnsi="Verdana" w:cs="Arial"/>
          <w:sz w:val="20"/>
          <w:szCs w:val="20"/>
        </w:rPr>
      </w:pPr>
      <w:r w:rsidRPr="008F5486">
        <w:rPr>
          <w:rFonts w:ascii="Verdana" w:hAnsi="Verdana" w:cs="Arial"/>
          <w:sz w:val="20"/>
          <w:szCs w:val="20"/>
        </w:rPr>
        <w:t xml:space="preserve">Formulation de la conclusion de manière claire et logique. </w:t>
      </w:r>
    </w:p>
    <w:p w14:paraId="4DB0C069" w14:textId="77777777" w:rsidR="00D82638" w:rsidRPr="008F5486" w:rsidRDefault="00D82638" w:rsidP="00105C0C">
      <w:pPr>
        <w:pStyle w:val="Paragraphedeliste"/>
        <w:numPr>
          <w:ilvl w:val="0"/>
          <w:numId w:val="9"/>
        </w:numPr>
        <w:shd w:val="clear" w:color="auto" w:fill="FFFFFF"/>
        <w:spacing w:before="120" w:line="276" w:lineRule="auto"/>
        <w:jc w:val="both"/>
        <w:rPr>
          <w:rFonts w:ascii="Verdana" w:hAnsi="Verdana" w:cs="Arial"/>
          <w:b/>
          <w:bCs/>
          <w:sz w:val="20"/>
          <w:szCs w:val="20"/>
        </w:rPr>
      </w:pPr>
      <w:r w:rsidRPr="008F5486">
        <w:rPr>
          <w:rFonts w:ascii="Verdana" w:hAnsi="Verdana" w:cs="Arial"/>
          <w:b/>
          <w:bCs/>
          <w:sz w:val="20"/>
          <w:szCs w:val="20"/>
        </w:rPr>
        <w:t xml:space="preserve">La loi peut-elle prévoir que des personnes qui ne sont pas disposées à donner leurs propres organes ont une priorité moindre de recevoir un organe en cas de besoin ? </w:t>
      </w:r>
    </w:p>
    <w:p w14:paraId="4DB0C06B" w14:textId="4102B434" w:rsidR="00D82638" w:rsidRPr="008F5486" w:rsidRDefault="00D82638" w:rsidP="00105C0C">
      <w:pPr>
        <w:shd w:val="clear" w:color="auto" w:fill="FFFFFF"/>
        <w:spacing w:before="120" w:line="276" w:lineRule="auto"/>
        <w:ind w:left="360"/>
        <w:jc w:val="both"/>
        <w:rPr>
          <w:rFonts w:ascii="Verdana" w:hAnsi="Verdana" w:cs="Arial"/>
          <w:sz w:val="20"/>
          <w:szCs w:val="20"/>
        </w:rPr>
      </w:pPr>
      <w:r w:rsidRPr="008F5486">
        <w:rPr>
          <w:rFonts w:ascii="Verdana" w:hAnsi="Verdana" w:cs="Arial"/>
          <w:sz w:val="20"/>
          <w:szCs w:val="20"/>
        </w:rPr>
        <w:t xml:space="preserve">Art. </w:t>
      </w:r>
      <w:hyperlink r:id="rId32" w:anchor="art_17" w:history="1">
        <w:r w:rsidRPr="00AA59A3">
          <w:rPr>
            <w:rStyle w:val="Lienhypertexte"/>
            <w:rFonts w:ascii="Verdana" w:hAnsi="Verdana" w:cs="Arial"/>
            <w:sz w:val="20"/>
            <w:szCs w:val="20"/>
          </w:rPr>
          <w:t>17</w:t>
        </w:r>
      </w:hyperlink>
      <w:r w:rsidRPr="008F5486">
        <w:rPr>
          <w:rFonts w:ascii="Verdana" w:hAnsi="Verdana" w:cs="Arial"/>
          <w:sz w:val="20"/>
          <w:szCs w:val="20"/>
        </w:rPr>
        <w:t xml:space="preserve"> et </w:t>
      </w:r>
      <w:hyperlink r:id="rId33" w:anchor="art_18" w:history="1">
        <w:r w:rsidRPr="0034289C">
          <w:rPr>
            <w:rStyle w:val="Lienhypertexte"/>
            <w:rFonts w:ascii="Verdana" w:hAnsi="Verdana" w:cs="Arial"/>
            <w:sz w:val="20"/>
            <w:szCs w:val="20"/>
          </w:rPr>
          <w:t>18</w:t>
        </w:r>
      </w:hyperlink>
      <w:r w:rsidRPr="008F5486">
        <w:rPr>
          <w:rFonts w:ascii="Verdana" w:hAnsi="Verdana" w:cs="Arial"/>
          <w:sz w:val="20"/>
          <w:szCs w:val="20"/>
        </w:rPr>
        <w:t xml:space="preserve"> de la loi fédérale sur la transplantation (</w:t>
      </w:r>
      <w:hyperlink r:id="rId34" w:history="1">
        <w:r w:rsidRPr="00886D29">
          <w:rPr>
            <w:rStyle w:val="Lienhypertexte"/>
            <w:rFonts w:ascii="Verdana" w:hAnsi="Verdana" w:cs="Arial"/>
            <w:sz w:val="20"/>
            <w:szCs w:val="20"/>
          </w:rPr>
          <w:t>RS 810.21</w:t>
        </w:r>
      </w:hyperlink>
      <w:r w:rsidRPr="008F5486">
        <w:rPr>
          <w:rFonts w:ascii="Verdana" w:hAnsi="Verdana" w:cs="Arial"/>
          <w:sz w:val="20"/>
          <w:szCs w:val="20"/>
        </w:rPr>
        <w:t xml:space="preserve">) : non </w:t>
      </w:r>
    </w:p>
    <w:p w14:paraId="4DB0C06D" w14:textId="4D67BB8E" w:rsidR="00D82638" w:rsidRPr="008F5486" w:rsidRDefault="00D82638" w:rsidP="00105C0C">
      <w:pPr>
        <w:shd w:val="clear" w:color="auto" w:fill="FFFFFF"/>
        <w:spacing w:before="120" w:line="276" w:lineRule="auto"/>
        <w:ind w:left="360"/>
        <w:jc w:val="both"/>
        <w:rPr>
          <w:rFonts w:ascii="Verdana" w:hAnsi="Verdana" w:cs="Arial"/>
          <w:sz w:val="20"/>
          <w:szCs w:val="20"/>
        </w:rPr>
      </w:pPr>
      <w:r w:rsidRPr="008F5486">
        <w:rPr>
          <w:rFonts w:ascii="Verdana" w:hAnsi="Verdana" w:cs="Arial"/>
          <w:sz w:val="20"/>
          <w:szCs w:val="20"/>
        </w:rPr>
        <w:t>Ordonnance sur l’attribution d’organes destinés à une transplantation (</w:t>
      </w:r>
      <w:r w:rsidR="00820AE4" w:rsidRPr="008F5486">
        <w:rPr>
          <w:rFonts w:ascii="Verdana" w:hAnsi="Verdana" w:cs="Arial"/>
          <w:sz w:val="20"/>
          <w:szCs w:val="20"/>
        </w:rPr>
        <w:t xml:space="preserve">ordonnance sur l’attribution d’organes, </w:t>
      </w:r>
      <w:hyperlink r:id="rId35" w:history="1">
        <w:r w:rsidRPr="00AF4FC1">
          <w:rPr>
            <w:rStyle w:val="Lienhypertexte"/>
            <w:rFonts w:ascii="Verdana" w:hAnsi="Verdana" w:cs="Arial"/>
            <w:sz w:val="20"/>
            <w:szCs w:val="20"/>
          </w:rPr>
          <w:t>RS 810.212.4</w:t>
        </w:r>
      </w:hyperlink>
      <w:r w:rsidRPr="008F5486">
        <w:rPr>
          <w:rFonts w:ascii="Verdana" w:hAnsi="Verdana" w:cs="Arial"/>
          <w:sz w:val="20"/>
          <w:szCs w:val="20"/>
        </w:rPr>
        <w:t>)</w:t>
      </w:r>
    </w:p>
    <w:p w14:paraId="4DB0C06F" w14:textId="2C0D4ABB" w:rsidR="00D82638" w:rsidRPr="008F5486" w:rsidRDefault="00D82638" w:rsidP="00105C0C">
      <w:pPr>
        <w:shd w:val="clear" w:color="auto" w:fill="FFFFFF"/>
        <w:spacing w:before="120" w:line="276" w:lineRule="auto"/>
        <w:ind w:left="360"/>
        <w:jc w:val="both"/>
        <w:rPr>
          <w:rFonts w:ascii="Verdana" w:hAnsi="Verdana" w:cs="Arial"/>
          <w:sz w:val="20"/>
          <w:szCs w:val="20"/>
        </w:rPr>
      </w:pPr>
      <w:r w:rsidRPr="008F5486">
        <w:rPr>
          <w:rFonts w:ascii="Verdana" w:hAnsi="Verdana" w:cs="Arial"/>
          <w:sz w:val="20"/>
          <w:szCs w:val="20"/>
        </w:rPr>
        <w:t>Ordonnance du DFI sur l’attribution d’organes destinés à une transplantation (</w:t>
      </w:r>
      <w:hyperlink r:id="rId36" w:history="1">
        <w:r w:rsidRPr="00C41B21">
          <w:rPr>
            <w:rStyle w:val="Lienhypertexte"/>
            <w:rFonts w:ascii="Verdana" w:hAnsi="Verdana" w:cs="Arial"/>
            <w:sz w:val="20"/>
            <w:szCs w:val="20"/>
          </w:rPr>
          <w:t>RS 810.212.41</w:t>
        </w:r>
      </w:hyperlink>
      <w:r w:rsidRPr="008F5486">
        <w:rPr>
          <w:rFonts w:ascii="Verdana" w:hAnsi="Verdana" w:cs="Arial"/>
          <w:sz w:val="20"/>
          <w:szCs w:val="20"/>
        </w:rPr>
        <w:t xml:space="preserve">) </w:t>
      </w:r>
    </w:p>
    <w:p w14:paraId="4DB0C071" w14:textId="77777777" w:rsidR="00D82638" w:rsidRPr="00486179" w:rsidRDefault="00D82638" w:rsidP="00105C0C">
      <w:pPr>
        <w:shd w:val="clear" w:color="auto" w:fill="FFFFFF"/>
        <w:spacing w:before="120" w:line="276" w:lineRule="auto"/>
        <w:ind w:left="360"/>
        <w:jc w:val="both"/>
        <w:rPr>
          <w:rFonts w:ascii="Verdana" w:hAnsi="Verdana" w:cs="Arial"/>
          <w:b/>
          <w:bCs/>
          <w:color w:val="2F5496" w:themeColor="accent1" w:themeShade="BF"/>
          <w:sz w:val="20"/>
          <w:szCs w:val="20"/>
          <w:u w:val="single"/>
        </w:rPr>
      </w:pPr>
      <w:r w:rsidRPr="00486179">
        <w:rPr>
          <w:rFonts w:ascii="Verdana" w:hAnsi="Verdana" w:cs="Arial"/>
          <w:b/>
          <w:bCs/>
          <w:color w:val="2F5496" w:themeColor="accent1" w:themeShade="BF"/>
          <w:sz w:val="20"/>
          <w:szCs w:val="20"/>
          <w:u w:val="single"/>
        </w:rPr>
        <w:t>Critères légaux</w:t>
      </w:r>
    </w:p>
    <w:p w14:paraId="4DB0C072" w14:textId="4B525766" w:rsidR="00D82638" w:rsidRPr="008F5486" w:rsidRDefault="00D82638" w:rsidP="00105C0C">
      <w:pPr>
        <w:pStyle w:val="Paragraphedeliste"/>
        <w:numPr>
          <w:ilvl w:val="0"/>
          <w:numId w:val="10"/>
        </w:numPr>
        <w:shd w:val="clear" w:color="auto" w:fill="FFFFFF"/>
        <w:spacing w:before="120" w:line="276" w:lineRule="auto"/>
        <w:ind w:left="720"/>
        <w:jc w:val="both"/>
        <w:rPr>
          <w:rFonts w:ascii="Verdana" w:hAnsi="Verdana" w:cs="Arial"/>
          <w:sz w:val="20"/>
          <w:szCs w:val="20"/>
        </w:rPr>
      </w:pPr>
      <w:r w:rsidRPr="008F5486">
        <w:rPr>
          <w:rFonts w:ascii="Verdana" w:hAnsi="Verdana" w:cs="Arial"/>
          <w:sz w:val="20"/>
          <w:szCs w:val="20"/>
        </w:rPr>
        <w:t xml:space="preserve">Liste d’attente, </w:t>
      </w:r>
      <w:hyperlink r:id="rId37" w:anchor="art_3" w:history="1">
        <w:r w:rsidRPr="00E95E5D">
          <w:rPr>
            <w:rStyle w:val="Lienhypertexte"/>
            <w:rFonts w:ascii="Verdana" w:hAnsi="Verdana" w:cs="Arial"/>
            <w:sz w:val="20"/>
            <w:szCs w:val="20"/>
          </w:rPr>
          <w:t>art. 3ss</w:t>
        </w:r>
      </w:hyperlink>
      <w:r w:rsidRPr="008F5486">
        <w:rPr>
          <w:rFonts w:ascii="Verdana" w:hAnsi="Verdana" w:cs="Arial"/>
          <w:sz w:val="20"/>
          <w:szCs w:val="20"/>
        </w:rPr>
        <w:t xml:space="preserve"> </w:t>
      </w:r>
      <w:r w:rsidR="00820AE4" w:rsidRPr="008F5486">
        <w:rPr>
          <w:rFonts w:ascii="Verdana" w:hAnsi="Verdana" w:cs="Arial"/>
          <w:sz w:val="20"/>
          <w:szCs w:val="20"/>
        </w:rPr>
        <w:t>ordonnance sur l’attribution d’organes</w:t>
      </w:r>
    </w:p>
    <w:p w14:paraId="4DB0C073" w14:textId="77777777" w:rsidR="007144E1" w:rsidRPr="008F5486" w:rsidRDefault="00D82638" w:rsidP="00105C0C">
      <w:pPr>
        <w:pStyle w:val="Paragraphedeliste"/>
        <w:numPr>
          <w:ilvl w:val="0"/>
          <w:numId w:val="10"/>
        </w:numPr>
        <w:shd w:val="clear" w:color="auto" w:fill="FFFFFF"/>
        <w:spacing w:before="120" w:line="276" w:lineRule="auto"/>
        <w:ind w:left="720"/>
        <w:jc w:val="both"/>
        <w:rPr>
          <w:rFonts w:ascii="Verdana" w:hAnsi="Verdana" w:cs="Arial"/>
          <w:sz w:val="20"/>
          <w:szCs w:val="20"/>
        </w:rPr>
      </w:pPr>
      <w:r w:rsidRPr="008F5486">
        <w:rPr>
          <w:rFonts w:ascii="Verdana" w:hAnsi="Verdana" w:cs="Arial"/>
          <w:sz w:val="20"/>
          <w:szCs w:val="20"/>
        </w:rPr>
        <w:t xml:space="preserve">Selon l’art. 9 </w:t>
      </w:r>
      <w:r w:rsidR="00820AE4" w:rsidRPr="008F5486">
        <w:rPr>
          <w:rFonts w:ascii="Verdana" w:hAnsi="Verdana" w:cs="Arial"/>
          <w:sz w:val="20"/>
          <w:szCs w:val="20"/>
        </w:rPr>
        <w:t>ordonnance sur l’attribution d’organes</w:t>
      </w:r>
      <w:r w:rsidRPr="008F5486">
        <w:rPr>
          <w:rFonts w:ascii="Verdana" w:hAnsi="Verdana" w:cs="Arial"/>
          <w:sz w:val="20"/>
          <w:szCs w:val="20"/>
        </w:rPr>
        <w:t>, « </w:t>
      </w:r>
      <w:r w:rsidRPr="008F5486">
        <w:rPr>
          <w:rFonts w:ascii="Verdana" w:hAnsi="Verdana" w:cs="Arial"/>
          <w:i/>
          <w:iCs/>
          <w:sz w:val="20"/>
          <w:szCs w:val="20"/>
        </w:rPr>
        <w:t>un organe ne peut être attribué à un patient que si les chances de réussite de la transplantation sont réelles »</w:t>
      </w:r>
    </w:p>
    <w:p w14:paraId="4DB0C074" w14:textId="71D8679C" w:rsidR="00820AE4" w:rsidRPr="008F5486" w:rsidRDefault="00820AE4" w:rsidP="00105C0C">
      <w:pPr>
        <w:pStyle w:val="Paragraphedeliste"/>
        <w:numPr>
          <w:ilvl w:val="0"/>
          <w:numId w:val="10"/>
        </w:numPr>
        <w:shd w:val="clear" w:color="auto" w:fill="FFFFFF"/>
        <w:spacing w:before="120" w:line="276" w:lineRule="auto"/>
        <w:ind w:left="720"/>
        <w:jc w:val="both"/>
        <w:rPr>
          <w:rFonts w:ascii="Verdana" w:hAnsi="Verdana" w:cs="Arial"/>
          <w:sz w:val="20"/>
          <w:szCs w:val="20"/>
        </w:rPr>
      </w:pPr>
      <w:r w:rsidRPr="008F5486">
        <w:rPr>
          <w:rFonts w:ascii="Verdana" w:hAnsi="Verdana" w:cs="Arial"/>
          <w:sz w:val="20"/>
          <w:szCs w:val="20"/>
        </w:rPr>
        <w:t>Selon l’</w:t>
      </w:r>
      <w:hyperlink r:id="rId38" w:anchor="art_12" w:history="1">
        <w:r w:rsidRPr="006F4B86">
          <w:rPr>
            <w:rStyle w:val="Lienhypertexte"/>
            <w:rFonts w:ascii="Verdana" w:hAnsi="Verdana" w:cs="Arial"/>
            <w:sz w:val="20"/>
            <w:szCs w:val="20"/>
          </w:rPr>
          <w:t>art. 12 al. 2</w:t>
        </w:r>
      </w:hyperlink>
      <w:r w:rsidRPr="008F5486">
        <w:rPr>
          <w:rFonts w:ascii="Verdana" w:hAnsi="Verdana" w:cs="Arial"/>
          <w:sz w:val="20"/>
          <w:szCs w:val="20"/>
        </w:rPr>
        <w:t xml:space="preserve"> </w:t>
      </w:r>
      <w:hyperlink r:id="rId39" w:history="1">
        <w:r w:rsidR="00AC131B" w:rsidRPr="0034574B">
          <w:rPr>
            <w:rStyle w:val="Lienhypertexte"/>
            <w:rFonts w:ascii="Verdana" w:hAnsi="Verdana" w:cs="Arial"/>
            <w:sz w:val="20"/>
            <w:szCs w:val="20"/>
          </w:rPr>
          <w:t>O</w:t>
        </w:r>
        <w:r w:rsidRPr="0034574B">
          <w:rPr>
            <w:rStyle w:val="Lienhypertexte"/>
            <w:rFonts w:ascii="Verdana" w:hAnsi="Verdana" w:cs="Arial"/>
            <w:sz w:val="20"/>
            <w:szCs w:val="20"/>
          </w:rPr>
          <w:t>rdonnance sur l’attribution d’organes</w:t>
        </w:r>
      </w:hyperlink>
      <w:r w:rsidRPr="008F5486">
        <w:rPr>
          <w:rFonts w:ascii="Verdana" w:hAnsi="Verdana" w:cs="Arial"/>
          <w:sz w:val="20"/>
          <w:szCs w:val="20"/>
        </w:rPr>
        <w:t>, « </w:t>
      </w:r>
      <w:r w:rsidRPr="008F5486">
        <w:rPr>
          <w:rFonts w:ascii="Verdana" w:hAnsi="Verdana" w:cs="Arial"/>
          <w:i/>
          <w:iCs/>
          <w:sz w:val="20"/>
          <w:szCs w:val="20"/>
        </w:rPr>
        <w:t xml:space="preserve">le DFI règle les modalités de l’attribution en présence de degrés de priorité identiques. Il tient </w:t>
      </w:r>
      <w:r w:rsidR="00646701" w:rsidRPr="008F5486">
        <w:rPr>
          <w:rFonts w:ascii="Verdana" w:hAnsi="Verdana" w:cs="Arial"/>
          <w:i/>
          <w:iCs/>
          <w:sz w:val="20"/>
          <w:szCs w:val="20"/>
        </w:rPr>
        <w:t>compte :</w:t>
      </w:r>
    </w:p>
    <w:p w14:paraId="4DB0C075" w14:textId="2C079321" w:rsidR="00820AE4" w:rsidRPr="008F5486" w:rsidRDefault="001D68F1" w:rsidP="00105C0C">
      <w:pPr>
        <w:pStyle w:val="NormalWeb"/>
        <w:spacing w:before="120" w:beforeAutospacing="0" w:after="0" w:afterAutospacing="0" w:line="276" w:lineRule="auto"/>
        <w:ind w:left="708"/>
        <w:jc w:val="both"/>
        <w:rPr>
          <w:rFonts w:ascii="Verdana" w:hAnsi="Verdana" w:cs="Arial"/>
          <w:i/>
          <w:iCs/>
          <w:sz w:val="20"/>
          <w:szCs w:val="20"/>
        </w:rPr>
      </w:pPr>
      <w:r w:rsidRPr="008F5486">
        <w:rPr>
          <w:rFonts w:ascii="Verdana" w:hAnsi="Verdana" w:cs="Arial"/>
          <w:i/>
          <w:iCs/>
          <w:sz w:val="20"/>
          <w:szCs w:val="20"/>
        </w:rPr>
        <w:t>A</w:t>
      </w:r>
      <w:r w:rsidR="00820AE4" w:rsidRPr="008F5486">
        <w:rPr>
          <w:rFonts w:ascii="Verdana" w:hAnsi="Verdana" w:cs="Arial"/>
          <w:i/>
          <w:iCs/>
          <w:sz w:val="20"/>
          <w:szCs w:val="20"/>
        </w:rPr>
        <w:t xml:space="preserve">. </w:t>
      </w:r>
      <w:r w:rsidRPr="008F5486">
        <w:rPr>
          <w:rFonts w:ascii="Verdana" w:hAnsi="Verdana" w:cs="Arial"/>
          <w:i/>
          <w:iCs/>
          <w:sz w:val="20"/>
          <w:szCs w:val="20"/>
        </w:rPr>
        <w:t xml:space="preserve">De </w:t>
      </w:r>
      <w:r w:rsidR="00820AE4" w:rsidRPr="008F5486">
        <w:rPr>
          <w:rFonts w:ascii="Verdana" w:hAnsi="Verdana" w:cs="Arial"/>
          <w:i/>
          <w:iCs/>
          <w:sz w:val="20"/>
          <w:szCs w:val="20"/>
        </w:rPr>
        <w:t xml:space="preserve">l’urgence </w:t>
      </w:r>
      <w:r w:rsidR="00D7139A" w:rsidRPr="008F5486">
        <w:rPr>
          <w:rFonts w:ascii="Verdana" w:hAnsi="Verdana" w:cs="Arial"/>
          <w:i/>
          <w:iCs/>
          <w:sz w:val="20"/>
          <w:szCs w:val="20"/>
        </w:rPr>
        <w:t>médicale ;</w:t>
      </w:r>
    </w:p>
    <w:p w14:paraId="4DB0C076" w14:textId="367D1591" w:rsidR="00820AE4" w:rsidRPr="008F5486" w:rsidRDefault="001D68F1" w:rsidP="00105C0C">
      <w:pPr>
        <w:spacing w:before="120" w:line="276" w:lineRule="auto"/>
        <w:ind w:left="708"/>
        <w:jc w:val="both"/>
        <w:rPr>
          <w:rFonts w:ascii="Verdana" w:hAnsi="Verdana" w:cs="Arial"/>
          <w:i/>
          <w:iCs/>
          <w:sz w:val="20"/>
          <w:szCs w:val="20"/>
        </w:rPr>
      </w:pPr>
      <w:r w:rsidRPr="008F5486">
        <w:rPr>
          <w:rFonts w:ascii="Verdana" w:hAnsi="Verdana" w:cs="Arial"/>
          <w:i/>
          <w:iCs/>
          <w:sz w:val="20"/>
          <w:szCs w:val="20"/>
        </w:rPr>
        <w:t>B</w:t>
      </w:r>
      <w:r w:rsidR="00820AE4" w:rsidRPr="008F5486">
        <w:rPr>
          <w:rFonts w:ascii="Verdana" w:hAnsi="Verdana" w:cs="Arial"/>
          <w:i/>
          <w:iCs/>
          <w:sz w:val="20"/>
          <w:szCs w:val="20"/>
        </w:rPr>
        <w:t xml:space="preserve">. </w:t>
      </w:r>
      <w:r w:rsidRPr="008F5486">
        <w:rPr>
          <w:rFonts w:ascii="Verdana" w:hAnsi="Verdana" w:cs="Arial"/>
          <w:i/>
          <w:iCs/>
          <w:sz w:val="20"/>
          <w:szCs w:val="20"/>
        </w:rPr>
        <w:t xml:space="preserve">Du </w:t>
      </w:r>
      <w:r w:rsidR="00820AE4" w:rsidRPr="008F5486">
        <w:rPr>
          <w:rFonts w:ascii="Verdana" w:hAnsi="Verdana" w:cs="Arial"/>
          <w:i/>
          <w:iCs/>
          <w:sz w:val="20"/>
          <w:szCs w:val="20"/>
        </w:rPr>
        <w:t xml:space="preserve">fait que certains patients doivent, en raison de leur groupe sanguin, attendre longtemps un don </w:t>
      </w:r>
      <w:r w:rsidR="00646701" w:rsidRPr="008F5486">
        <w:rPr>
          <w:rFonts w:ascii="Verdana" w:hAnsi="Verdana" w:cs="Arial"/>
          <w:i/>
          <w:iCs/>
          <w:sz w:val="20"/>
          <w:szCs w:val="20"/>
        </w:rPr>
        <w:t>d’organe ;</w:t>
      </w:r>
    </w:p>
    <w:p w14:paraId="4DB0C077" w14:textId="16618DC3" w:rsidR="00820AE4" w:rsidRPr="008F5486" w:rsidRDefault="001D68F1" w:rsidP="00105C0C">
      <w:pPr>
        <w:spacing w:before="120" w:line="276" w:lineRule="auto"/>
        <w:ind w:left="708"/>
        <w:jc w:val="both"/>
        <w:rPr>
          <w:rFonts w:ascii="Verdana" w:hAnsi="Verdana" w:cs="Arial"/>
          <w:i/>
          <w:iCs/>
          <w:sz w:val="20"/>
          <w:szCs w:val="20"/>
        </w:rPr>
      </w:pPr>
      <w:r w:rsidRPr="008F5486">
        <w:rPr>
          <w:rFonts w:ascii="Verdana" w:hAnsi="Verdana" w:cs="Arial"/>
          <w:i/>
          <w:iCs/>
          <w:sz w:val="20"/>
          <w:szCs w:val="20"/>
        </w:rPr>
        <w:t>C</w:t>
      </w:r>
      <w:r w:rsidR="00820AE4" w:rsidRPr="008F5486">
        <w:rPr>
          <w:rFonts w:ascii="Verdana" w:hAnsi="Verdana" w:cs="Arial"/>
          <w:i/>
          <w:iCs/>
          <w:sz w:val="20"/>
          <w:szCs w:val="20"/>
        </w:rPr>
        <w:t xml:space="preserve">. </w:t>
      </w:r>
      <w:r w:rsidRPr="008F5486">
        <w:rPr>
          <w:rFonts w:ascii="Verdana" w:hAnsi="Verdana" w:cs="Arial"/>
          <w:i/>
          <w:iCs/>
          <w:sz w:val="20"/>
          <w:szCs w:val="20"/>
        </w:rPr>
        <w:t xml:space="preserve">Du </w:t>
      </w:r>
      <w:r w:rsidR="00820AE4" w:rsidRPr="008F5486">
        <w:rPr>
          <w:rFonts w:ascii="Verdana" w:hAnsi="Verdana" w:cs="Arial"/>
          <w:i/>
          <w:iCs/>
          <w:sz w:val="20"/>
          <w:szCs w:val="20"/>
        </w:rPr>
        <w:t xml:space="preserve">temps </w:t>
      </w:r>
      <w:r w:rsidR="00646701" w:rsidRPr="008F5486">
        <w:rPr>
          <w:rFonts w:ascii="Verdana" w:hAnsi="Verdana" w:cs="Arial"/>
          <w:i/>
          <w:iCs/>
          <w:sz w:val="20"/>
          <w:szCs w:val="20"/>
        </w:rPr>
        <w:t>d’attente ;</w:t>
      </w:r>
    </w:p>
    <w:p w14:paraId="4DB0C078" w14:textId="23F9FD00" w:rsidR="00820AE4" w:rsidRPr="008F5486" w:rsidRDefault="001D68F1" w:rsidP="00105C0C">
      <w:pPr>
        <w:spacing w:before="120" w:line="276" w:lineRule="auto"/>
        <w:ind w:left="708"/>
        <w:jc w:val="both"/>
        <w:rPr>
          <w:rFonts w:ascii="Verdana" w:hAnsi="Verdana" w:cs="Arial"/>
          <w:i/>
          <w:iCs/>
          <w:sz w:val="20"/>
          <w:szCs w:val="20"/>
        </w:rPr>
      </w:pPr>
      <w:r w:rsidRPr="008F5486">
        <w:rPr>
          <w:rFonts w:ascii="Verdana" w:hAnsi="Verdana" w:cs="Arial"/>
          <w:i/>
          <w:iCs/>
          <w:sz w:val="20"/>
          <w:szCs w:val="20"/>
        </w:rPr>
        <w:t>D</w:t>
      </w:r>
      <w:r w:rsidR="00820AE4" w:rsidRPr="008F5486">
        <w:rPr>
          <w:rFonts w:ascii="Verdana" w:hAnsi="Verdana" w:cs="Arial"/>
          <w:i/>
          <w:iCs/>
          <w:sz w:val="20"/>
          <w:szCs w:val="20"/>
        </w:rPr>
        <w:t xml:space="preserve">. </w:t>
      </w:r>
      <w:r w:rsidRPr="008F5486">
        <w:rPr>
          <w:rFonts w:ascii="Verdana" w:hAnsi="Verdana" w:cs="Arial"/>
          <w:i/>
          <w:iCs/>
          <w:sz w:val="20"/>
          <w:szCs w:val="20"/>
        </w:rPr>
        <w:t xml:space="preserve">De </w:t>
      </w:r>
      <w:r w:rsidR="00820AE4" w:rsidRPr="008F5486">
        <w:rPr>
          <w:rFonts w:ascii="Verdana" w:hAnsi="Verdana" w:cs="Arial"/>
          <w:i/>
          <w:iCs/>
          <w:sz w:val="20"/>
          <w:szCs w:val="20"/>
        </w:rPr>
        <w:t>la compatibilité des caractéristiques tissulaires.</w:t>
      </w:r>
    </w:p>
    <w:p w14:paraId="4DB0C079" w14:textId="77777777" w:rsidR="00820AE4" w:rsidRPr="008F5486" w:rsidRDefault="00820AE4" w:rsidP="00105C0C">
      <w:pPr>
        <w:shd w:val="clear" w:color="auto" w:fill="FFFFFF"/>
        <w:spacing w:before="120" w:line="276" w:lineRule="auto"/>
        <w:ind w:left="708"/>
        <w:jc w:val="both"/>
        <w:rPr>
          <w:rFonts w:ascii="Verdana" w:hAnsi="Verdana" w:cs="Arial"/>
          <w:sz w:val="20"/>
          <w:szCs w:val="20"/>
        </w:rPr>
      </w:pPr>
    </w:p>
    <w:p w14:paraId="4DB0C07A" w14:textId="77777777" w:rsidR="00E14D7E" w:rsidRPr="008F5486" w:rsidRDefault="00820AE4" w:rsidP="00105C0C">
      <w:pPr>
        <w:spacing w:before="120" w:line="276" w:lineRule="auto"/>
        <w:jc w:val="both"/>
        <w:rPr>
          <w:rFonts w:ascii="Verdana" w:hAnsi="Verdana" w:cs="Arial"/>
          <w:sz w:val="20"/>
          <w:szCs w:val="20"/>
        </w:rPr>
      </w:pPr>
      <w:r w:rsidRPr="008F5486">
        <w:rPr>
          <w:rFonts w:ascii="Verdana" w:hAnsi="Verdana" w:cs="Arial"/>
          <w:sz w:val="20"/>
          <w:szCs w:val="20"/>
        </w:rPr>
        <w:t xml:space="preserve">La proposition vise à accroître le nombre de donneurs, vu la pénurie d’organe (proposition d’intérêt public) : elle devrait dès lors se fonder sur une base légale, ce qui resterait quand même contraire à l’art. 8 Cst qui interdit de discriminer à raison des convictions religieuses, philosophiques. </w:t>
      </w:r>
    </w:p>
    <w:p w14:paraId="79FDE8CB" w14:textId="77777777" w:rsidR="004A50D8" w:rsidRDefault="004A50D8">
      <w:pPr>
        <w:rPr>
          <w:rFonts w:ascii="Verdana" w:hAnsi="Verdana" w:cs="Arial"/>
          <w:b/>
          <w:bCs/>
          <w:sz w:val="20"/>
          <w:szCs w:val="20"/>
        </w:rPr>
      </w:pPr>
      <w:r>
        <w:rPr>
          <w:rFonts w:ascii="Verdana" w:hAnsi="Verdana" w:cs="Arial"/>
          <w:b/>
          <w:bCs/>
          <w:sz w:val="20"/>
          <w:szCs w:val="20"/>
        </w:rPr>
        <w:br w:type="page"/>
      </w:r>
    </w:p>
    <w:p w14:paraId="4DB0C07D" w14:textId="48F4FF96" w:rsidR="00897A33" w:rsidRPr="008F5486" w:rsidRDefault="007144E1" w:rsidP="00105C0C">
      <w:pPr>
        <w:pStyle w:val="Paragraphedeliste"/>
        <w:numPr>
          <w:ilvl w:val="0"/>
          <w:numId w:val="9"/>
        </w:numPr>
        <w:spacing w:before="120" w:line="276" w:lineRule="auto"/>
        <w:jc w:val="both"/>
        <w:rPr>
          <w:rFonts w:ascii="Verdana" w:hAnsi="Verdana" w:cs="Arial"/>
          <w:b/>
          <w:bCs/>
          <w:sz w:val="20"/>
          <w:szCs w:val="20"/>
        </w:rPr>
      </w:pPr>
      <w:r w:rsidRPr="008F5486">
        <w:rPr>
          <w:rFonts w:ascii="Verdana" w:hAnsi="Verdana" w:cs="Arial"/>
          <w:b/>
          <w:bCs/>
          <w:sz w:val="20"/>
          <w:szCs w:val="20"/>
        </w:rPr>
        <w:lastRenderedPageBreak/>
        <w:t xml:space="preserve">La loi peut-elle prévoir que les personnes ayant un comportement à risque (fumer, consommer de l’alcool, malbouffer) doivent payer un supplément de primes en AOS ? </w:t>
      </w:r>
    </w:p>
    <w:p w14:paraId="4DB0C07F" w14:textId="77777777" w:rsidR="00FF3E72" w:rsidRPr="008F5486" w:rsidRDefault="00FF3E72" w:rsidP="00105C0C">
      <w:pPr>
        <w:spacing w:before="120" w:line="276" w:lineRule="auto"/>
        <w:jc w:val="both"/>
        <w:rPr>
          <w:rFonts w:ascii="Verdana" w:hAnsi="Verdana" w:cs="Arial"/>
          <w:sz w:val="20"/>
          <w:szCs w:val="20"/>
        </w:rPr>
      </w:pPr>
      <w:r w:rsidRPr="008F5486">
        <w:rPr>
          <w:rFonts w:ascii="Verdana" w:hAnsi="Verdana" w:cs="Arial"/>
          <w:sz w:val="20"/>
          <w:szCs w:val="20"/>
        </w:rPr>
        <w:t xml:space="preserve">Un tel système serait une inégalité de traitement fondée sur le mode de vie (art. 8 Cst), outre que se posent différentes questions </w:t>
      </w:r>
    </w:p>
    <w:p w14:paraId="4DB0C080" w14:textId="63C64156" w:rsidR="00FF3E72" w:rsidRPr="008F5486" w:rsidRDefault="001D68F1" w:rsidP="00105C0C">
      <w:pPr>
        <w:pStyle w:val="Paragraphedeliste"/>
        <w:numPr>
          <w:ilvl w:val="0"/>
          <w:numId w:val="7"/>
        </w:numPr>
        <w:spacing w:before="120" w:line="276" w:lineRule="auto"/>
        <w:jc w:val="both"/>
        <w:rPr>
          <w:rFonts w:ascii="Verdana" w:hAnsi="Verdana" w:cs="Arial"/>
          <w:sz w:val="20"/>
          <w:szCs w:val="20"/>
        </w:rPr>
      </w:pPr>
      <w:r w:rsidRPr="008F5486">
        <w:rPr>
          <w:rFonts w:ascii="Verdana" w:hAnsi="Verdana" w:cs="Arial"/>
          <w:sz w:val="20"/>
          <w:szCs w:val="20"/>
        </w:rPr>
        <w:t>L</w:t>
      </w:r>
      <w:r w:rsidR="00FF3E72" w:rsidRPr="008F5486">
        <w:rPr>
          <w:rFonts w:ascii="Verdana" w:hAnsi="Verdana" w:cs="Arial"/>
          <w:sz w:val="20"/>
          <w:szCs w:val="20"/>
        </w:rPr>
        <w:t>a consommation d’alcool est-elle pathologique, donc une addiction, comme pour la consommation de tabac</w:t>
      </w:r>
      <w:r w:rsidR="006D3E5B" w:rsidRPr="008F5486">
        <w:rPr>
          <w:rFonts w:ascii="Verdana" w:hAnsi="Verdana" w:cs="Arial"/>
          <w:sz w:val="20"/>
          <w:szCs w:val="20"/>
        </w:rPr>
        <w:t xml:space="preserve">, donc une maladie ? </w:t>
      </w:r>
    </w:p>
    <w:p w14:paraId="4DB0C081" w14:textId="77777777" w:rsidR="00FF3E72" w:rsidRPr="008F5486" w:rsidRDefault="00FF3E72" w:rsidP="00105C0C">
      <w:pPr>
        <w:pStyle w:val="Paragraphedeliste"/>
        <w:numPr>
          <w:ilvl w:val="0"/>
          <w:numId w:val="7"/>
        </w:numPr>
        <w:spacing w:before="120" w:line="276" w:lineRule="auto"/>
        <w:jc w:val="both"/>
        <w:rPr>
          <w:rFonts w:ascii="Verdana" w:hAnsi="Verdana" w:cs="Arial"/>
          <w:sz w:val="20"/>
          <w:szCs w:val="20"/>
        </w:rPr>
      </w:pPr>
      <w:r w:rsidRPr="008F5486">
        <w:rPr>
          <w:rFonts w:ascii="Verdana" w:hAnsi="Verdana" w:cs="Arial"/>
          <w:sz w:val="20"/>
          <w:szCs w:val="20"/>
        </w:rPr>
        <w:t>La malbouffe relève-t-elle d’un choix ou d’une contrainte économique</w:t>
      </w:r>
      <w:r w:rsidR="006D3E5B" w:rsidRPr="008F5486">
        <w:rPr>
          <w:rFonts w:ascii="Verdana" w:hAnsi="Verdana" w:cs="Arial"/>
          <w:sz w:val="20"/>
          <w:szCs w:val="20"/>
        </w:rPr>
        <w:t xml:space="preserve"> ? </w:t>
      </w:r>
    </w:p>
    <w:p w14:paraId="4DB0C083" w14:textId="6AC4A347" w:rsidR="006D3E5B" w:rsidRPr="008F5486" w:rsidRDefault="006D3E5B" w:rsidP="00105C0C">
      <w:pPr>
        <w:pStyle w:val="Paragraphedeliste"/>
        <w:spacing w:before="120" w:line="276" w:lineRule="auto"/>
        <w:jc w:val="both"/>
        <w:rPr>
          <w:rFonts w:ascii="Verdana" w:hAnsi="Verdana" w:cs="Arial"/>
          <w:sz w:val="20"/>
          <w:szCs w:val="20"/>
        </w:rPr>
      </w:pPr>
      <w:r w:rsidRPr="008F5486">
        <w:rPr>
          <w:rFonts w:ascii="Verdana" w:hAnsi="Verdana" w:cs="Arial"/>
          <w:sz w:val="20"/>
          <w:szCs w:val="20"/>
        </w:rPr>
        <w:t xml:space="preserve">Ces trois points mettent en exergue des inégalités socio-économiques, outre que se pose la question du contrôle de la </w:t>
      </w:r>
      <w:r w:rsidR="00682C24" w:rsidRPr="008F5486">
        <w:rPr>
          <w:rFonts w:ascii="Verdana" w:hAnsi="Verdana" w:cs="Arial"/>
          <w:sz w:val="20"/>
          <w:szCs w:val="20"/>
        </w:rPr>
        <w:t>non-consommation.</w:t>
      </w:r>
      <w:r w:rsidRPr="008F5486">
        <w:rPr>
          <w:rFonts w:ascii="Verdana" w:hAnsi="Verdana" w:cs="Arial"/>
          <w:sz w:val="20"/>
          <w:szCs w:val="20"/>
        </w:rPr>
        <w:t xml:space="preserve"> </w:t>
      </w:r>
    </w:p>
    <w:p w14:paraId="4DB0C085" w14:textId="6D86B5D0" w:rsidR="006D3E5B" w:rsidRPr="008F5486" w:rsidRDefault="006D3E5B" w:rsidP="00105C0C">
      <w:pPr>
        <w:pStyle w:val="Paragraphedeliste"/>
        <w:numPr>
          <w:ilvl w:val="0"/>
          <w:numId w:val="7"/>
        </w:numPr>
        <w:spacing w:before="120" w:line="276" w:lineRule="auto"/>
        <w:jc w:val="both"/>
        <w:rPr>
          <w:rFonts w:ascii="Verdana" w:hAnsi="Verdana" w:cs="Arial"/>
          <w:sz w:val="20"/>
          <w:szCs w:val="20"/>
        </w:rPr>
      </w:pPr>
      <w:r w:rsidRPr="008F5486">
        <w:rPr>
          <w:rFonts w:ascii="Verdana" w:hAnsi="Verdana" w:cs="Arial"/>
          <w:sz w:val="20"/>
          <w:szCs w:val="20"/>
        </w:rPr>
        <w:t xml:space="preserve">A relever également que si </w:t>
      </w:r>
      <w:r w:rsidR="00682C24" w:rsidRPr="008F5486">
        <w:rPr>
          <w:rFonts w:ascii="Verdana" w:hAnsi="Verdana" w:cs="Arial"/>
          <w:sz w:val="20"/>
          <w:szCs w:val="20"/>
        </w:rPr>
        <w:t>ces comportements</w:t>
      </w:r>
      <w:r w:rsidRPr="008F5486">
        <w:rPr>
          <w:rFonts w:ascii="Verdana" w:hAnsi="Verdana" w:cs="Arial"/>
          <w:sz w:val="20"/>
          <w:szCs w:val="20"/>
        </w:rPr>
        <w:t xml:space="preserve"> étaient « sanctionnés », il conviendrait d’en pénaliser d’autres aussi (absence de sport par exemple)</w:t>
      </w:r>
    </w:p>
    <w:p w14:paraId="4DB0C086" w14:textId="79CFE148" w:rsidR="006D3E5B" w:rsidRPr="008F5486" w:rsidRDefault="006D3E5B" w:rsidP="00105C0C">
      <w:pPr>
        <w:pStyle w:val="Paragraphedeliste"/>
        <w:numPr>
          <w:ilvl w:val="0"/>
          <w:numId w:val="7"/>
        </w:numPr>
        <w:spacing w:before="120" w:line="276" w:lineRule="auto"/>
        <w:jc w:val="both"/>
        <w:rPr>
          <w:rFonts w:ascii="Verdana" w:hAnsi="Verdana" w:cs="Arial"/>
          <w:sz w:val="20"/>
          <w:szCs w:val="20"/>
        </w:rPr>
      </w:pPr>
      <w:r w:rsidRPr="008F5486">
        <w:rPr>
          <w:rFonts w:ascii="Verdana" w:hAnsi="Verdana" w:cs="Arial"/>
          <w:sz w:val="20"/>
          <w:szCs w:val="20"/>
        </w:rPr>
        <w:t xml:space="preserve">Finalement, cette réglementation contreviendrait au principe de </w:t>
      </w:r>
      <w:r w:rsidRPr="008F5486">
        <w:rPr>
          <w:rFonts w:ascii="Verdana" w:hAnsi="Verdana" w:cs="Arial"/>
          <w:b/>
          <w:bCs/>
          <w:sz w:val="20"/>
          <w:szCs w:val="20"/>
        </w:rPr>
        <w:t xml:space="preserve">solidarité de </w:t>
      </w:r>
      <w:r w:rsidR="001D68F1" w:rsidRPr="008F5486">
        <w:rPr>
          <w:rFonts w:ascii="Verdana" w:hAnsi="Verdana" w:cs="Arial"/>
          <w:b/>
          <w:bCs/>
          <w:sz w:val="20"/>
          <w:szCs w:val="20"/>
        </w:rPr>
        <w:t>l’aos</w:t>
      </w:r>
      <w:r w:rsidRPr="008F5486">
        <w:rPr>
          <w:rFonts w:ascii="Verdana" w:hAnsi="Verdana" w:cs="Arial"/>
          <w:sz w:val="20"/>
          <w:szCs w:val="20"/>
        </w:rPr>
        <w:t xml:space="preserve">. </w:t>
      </w:r>
    </w:p>
    <w:p w14:paraId="4DB0C089" w14:textId="77777777" w:rsidR="007144E1" w:rsidRPr="008F5486" w:rsidRDefault="00056D44" w:rsidP="00105C0C">
      <w:pPr>
        <w:pStyle w:val="Paragraphedeliste"/>
        <w:numPr>
          <w:ilvl w:val="0"/>
          <w:numId w:val="9"/>
        </w:numPr>
        <w:spacing w:before="120" w:line="276" w:lineRule="auto"/>
        <w:jc w:val="both"/>
        <w:rPr>
          <w:rFonts w:ascii="Verdana" w:hAnsi="Verdana" w:cs="Arial"/>
          <w:b/>
          <w:bCs/>
          <w:sz w:val="20"/>
          <w:szCs w:val="20"/>
        </w:rPr>
      </w:pPr>
      <w:r w:rsidRPr="008F5486">
        <w:rPr>
          <w:rFonts w:ascii="Verdana" w:hAnsi="Verdana" w:cs="Arial"/>
          <w:b/>
          <w:bCs/>
          <w:sz w:val="20"/>
          <w:szCs w:val="20"/>
        </w:rPr>
        <w:t xml:space="preserve">La réglementation suisse sur la procréation médicalement assistée </w:t>
      </w:r>
      <w:r w:rsidR="00ED55DF" w:rsidRPr="008F5486">
        <w:rPr>
          <w:rFonts w:ascii="Verdana" w:hAnsi="Verdana" w:cs="Arial"/>
          <w:b/>
          <w:bCs/>
          <w:sz w:val="20"/>
          <w:szCs w:val="20"/>
        </w:rPr>
        <w:t xml:space="preserve">(LPMA, RS 810.11) interdit le don d’ovules et autorise le don de spermes : ceci constitue-t-il une inégalité de traitement ? </w:t>
      </w:r>
    </w:p>
    <w:p w14:paraId="2456DED8" w14:textId="77777777" w:rsidR="009B7B02" w:rsidRDefault="009B7B02" w:rsidP="00667F19">
      <w:pPr>
        <w:pStyle w:val="Paragraphedeliste"/>
        <w:spacing w:before="120" w:after="120" w:line="276" w:lineRule="auto"/>
        <w:ind w:left="360"/>
        <w:jc w:val="both"/>
      </w:pPr>
    </w:p>
    <w:p w14:paraId="4DB0C08B" w14:textId="0D2A2194" w:rsidR="00ED55DF" w:rsidRDefault="003F1257" w:rsidP="00667F19">
      <w:pPr>
        <w:pStyle w:val="Paragraphedeliste"/>
        <w:spacing w:before="120" w:after="120" w:line="276" w:lineRule="auto"/>
        <w:ind w:left="360"/>
        <w:jc w:val="both"/>
        <w:rPr>
          <w:rFonts w:ascii="Verdana" w:hAnsi="Verdana" w:cs="Arial"/>
          <w:sz w:val="20"/>
          <w:szCs w:val="20"/>
          <w:u w:val="single"/>
        </w:rPr>
      </w:pPr>
      <w:hyperlink r:id="rId40" w:anchor="art_3" w:history="1">
        <w:r w:rsidR="00ED55DF" w:rsidRPr="00F13CB9">
          <w:rPr>
            <w:rStyle w:val="Lienhypertexte"/>
            <w:rFonts w:ascii="Verdana" w:hAnsi="Verdana" w:cs="Arial"/>
            <w:sz w:val="20"/>
            <w:szCs w:val="20"/>
          </w:rPr>
          <w:t>Art. 3 LPMA</w:t>
        </w:r>
      </w:hyperlink>
      <w:r w:rsidR="00ED55DF" w:rsidRPr="008F5486">
        <w:rPr>
          <w:rFonts w:ascii="Verdana" w:hAnsi="Verdana" w:cs="Arial"/>
          <w:sz w:val="20"/>
          <w:szCs w:val="20"/>
          <w:u w:val="single"/>
        </w:rPr>
        <w:t xml:space="preserve"> </w:t>
      </w:r>
    </w:p>
    <w:p w14:paraId="4DB0C08C" w14:textId="77777777" w:rsidR="00ED55DF" w:rsidRPr="008F5486" w:rsidRDefault="00ED55DF" w:rsidP="00615053">
      <w:pPr>
        <w:pStyle w:val="Paragraphedeliste"/>
        <w:numPr>
          <w:ilvl w:val="0"/>
          <w:numId w:val="11"/>
        </w:numPr>
        <w:spacing w:before="120" w:after="120" w:line="276" w:lineRule="auto"/>
        <w:jc w:val="both"/>
        <w:rPr>
          <w:rFonts w:ascii="Verdana" w:hAnsi="Verdana" w:cs="Arial"/>
          <w:i/>
          <w:iCs/>
          <w:sz w:val="20"/>
          <w:szCs w:val="20"/>
        </w:rPr>
      </w:pPr>
      <w:r w:rsidRPr="008F5486">
        <w:rPr>
          <w:rFonts w:ascii="Verdana" w:hAnsi="Verdana" w:cs="Arial"/>
          <w:i/>
          <w:iCs/>
          <w:sz w:val="20"/>
          <w:szCs w:val="20"/>
        </w:rPr>
        <w:t xml:space="preserve">La procréation médicalement assistée est subordonnée au bien de l’enfant. </w:t>
      </w:r>
    </w:p>
    <w:p w14:paraId="4DB0C08D" w14:textId="25A6F37B" w:rsidR="00ED55DF" w:rsidRPr="008F5486" w:rsidRDefault="00ED55DF" w:rsidP="00615053">
      <w:pPr>
        <w:pStyle w:val="Paragraphedeliste"/>
        <w:numPr>
          <w:ilvl w:val="0"/>
          <w:numId w:val="11"/>
        </w:numPr>
        <w:spacing w:before="120" w:after="120" w:line="276" w:lineRule="auto"/>
        <w:jc w:val="both"/>
        <w:rPr>
          <w:rFonts w:ascii="Verdana" w:hAnsi="Verdana" w:cs="Arial"/>
          <w:i/>
          <w:iCs/>
          <w:sz w:val="20"/>
          <w:szCs w:val="20"/>
        </w:rPr>
      </w:pPr>
      <w:r w:rsidRPr="008F5486">
        <w:rPr>
          <w:rFonts w:ascii="Verdana" w:hAnsi="Verdana" w:cs="Arial"/>
          <w:i/>
          <w:iCs/>
          <w:sz w:val="20"/>
          <w:szCs w:val="20"/>
        </w:rPr>
        <w:t xml:space="preserve">Elle est réservée aux </w:t>
      </w:r>
      <w:r w:rsidR="00682C24" w:rsidRPr="008F5486">
        <w:rPr>
          <w:rFonts w:ascii="Verdana" w:hAnsi="Verdana" w:cs="Arial"/>
          <w:i/>
          <w:iCs/>
          <w:sz w:val="20"/>
          <w:szCs w:val="20"/>
        </w:rPr>
        <w:t>couples :</w:t>
      </w:r>
    </w:p>
    <w:p w14:paraId="4DB0C08E" w14:textId="7E28CE99" w:rsidR="00ED55DF" w:rsidRPr="008F5486" w:rsidRDefault="001D68F1" w:rsidP="00615053">
      <w:pPr>
        <w:pStyle w:val="Paragraphedeliste"/>
        <w:numPr>
          <w:ilvl w:val="0"/>
          <w:numId w:val="12"/>
        </w:numPr>
        <w:spacing w:before="120" w:after="120" w:line="276" w:lineRule="auto"/>
        <w:jc w:val="both"/>
        <w:rPr>
          <w:rFonts w:ascii="Verdana" w:hAnsi="Verdana" w:cs="Arial"/>
          <w:i/>
          <w:iCs/>
          <w:sz w:val="20"/>
          <w:szCs w:val="20"/>
        </w:rPr>
      </w:pPr>
      <w:r w:rsidRPr="008F5486">
        <w:rPr>
          <w:rFonts w:ascii="Verdana" w:hAnsi="Verdana" w:cs="Arial"/>
          <w:i/>
          <w:iCs/>
          <w:sz w:val="20"/>
          <w:szCs w:val="20"/>
        </w:rPr>
        <w:t xml:space="preserve">À </w:t>
      </w:r>
      <w:r w:rsidR="00ED55DF" w:rsidRPr="008F5486">
        <w:rPr>
          <w:rFonts w:ascii="Verdana" w:hAnsi="Verdana" w:cs="Arial"/>
          <w:i/>
          <w:iCs/>
          <w:sz w:val="20"/>
          <w:szCs w:val="20"/>
        </w:rPr>
        <w:t xml:space="preserve">l’égard desquels un rapport de filiation peut être établi (au sens des art. </w:t>
      </w:r>
      <w:hyperlink r:id="rId41" w:anchor="book_2/part_2/tit_7/chap_1/lvl_A" w:history="1">
        <w:r w:rsidR="00ED55DF" w:rsidRPr="00630A34">
          <w:rPr>
            <w:rStyle w:val="Lienhypertexte"/>
            <w:rFonts w:ascii="Verdana" w:hAnsi="Verdana" w:cs="Arial"/>
            <w:i/>
            <w:iCs/>
            <w:sz w:val="20"/>
            <w:szCs w:val="20"/>
          </w:rPr>
          <w:t>252 à 263</w:t>
        </w:r>
      </w:hyperlink>
      <w:r w:rsidR="00ED55DF" w:rsidRPr="008F5486">
        <w:rPr>
          <w:rFonts w:ascii="Verdana" w:hAnsi="Verdana" w:cs="Arial"/>
          <w:i/>
          <w:iCs/>
          <w:sz w:val="20"/>
          <w:szCs w:val="20"/>
        </w:rPr>
        <w:t xml:space="preserve"> du code civil, CC), et </w:t>
      </w:r>
    </w:p>
    <w:p w14:paraId="4DB0C08F" w14:textId="438864B0" w:rsidR="00ED55DF" w:rsidRPr="008F5486" w:rsidRDefault="001D68F1" w:rsidP="00615053">
      <w:pPr>
        <w:pStyle w:val="Paragraphedeliste"/>
        <w:numPr>
          <w:ilvl w:val="0"/>
          <w:numId w:val="12"/>
        </w:numPr>
        <w:spacing w:before="120" w:after="120" w:line="276" w:lineRule="auto"/>
        <w:jc w:val="both"/>
        <w:rPr>
          <w:rFonts w:ascii="Verdana" w:hAnsi="Verdana" w:cs="Arial"/>
          <w:i/>
          <w:iCs/>
          <w:sz w:val="20"/>
          <w:szCs w:val="20"/>
        </w:rPr>
      </w:pPr>
      <w:r w:rsidRPr="008F5486">
        <w:rPr>
          <w:rFonts w:ascii="Verdana" w:hAnsi="Verdana" w:cs="Arial"/>
          <w:i/>
          <w:iCs/>
          <w:sz w:val="20"/>
          <w:szCs w:val="20"/>
        </w:rPr>
        <w:t>Qui</w:t>
      </w:r>
      <w:r w:rsidR="00ED55DF" w:rsidRPr="008F5486">
        <w:rPr>
          <w:rFonts w:ascii="Verdana" w:hAnsi="Verdana" w:cs="Arial"/>
          <w:i/>
          <w:iCs/>
          <w:sz w:val="20"/>
          <w:szCs w:val="20"/>
        </w:rPr>
        <w:t>, en considération de leur âge et de leur situation personnelle, paraissent être à même d’élever l’enfant jusqu’à sa majorité.</w:t>
      </w:r>
    </w:p>
    <w:p w14:paraId="4DB0C090" w14:textId="77777777" w:rsidR="00ED55DF" w:rsidRPr="008F5486" w:rsidRDefault="00ED55DF" w:rsidP="00615053">
      <w:pPr>
        <w:pStyle w:val="Paragraphedeliste"/>
        <w:numPr>
          <w:ilvl w:val="0"/>
          <w:numId w:val="11"/>
        </w:numPr>
        <w:spacing w:before="120" w:after="120" w:line="276" w:lineRule="auto"/>
        <w:jc w:val="both"/>
        <w:rPr>
          <w:rFonts w:ascii="Verdana" w:hAnsi="Verdana" w:cs="Arial"/>
          <w:i/>
          <w:iCs/>
          <w:sz w:val="20"/>
          <w:szCs w:val="20"/>
        </w:rPr>
      </w:pPr>
      <w:r w:rsidRPr="008F5486">
        <w:rPr>
          <w:rFonts w:ascii="Verdana" w:hAnsi="Verdana" w:cs="Arial"/>
          <w:i/>
          <w:iCs/>
          <w:sz w:val="20"/>
          <w:szCs w:val="20"/>
        </w:rPr>
        <w:t>Seul un couple marié peut recourir à un don de sperme.</w:t>
      </w:r>
    </w:p>
    <w:p w14:paraId="4DB0C091" w14:textId="77777777" w:rsidR="00ED55DF" w:rsidRPr="008F5486" w:rsidRDefault="00ED55DF" w:rsidP="00615053">
      <w:pPr>
        <w:pStyle w:val="Paragraphedeliste"/>
        <w:numPr>
          <w:ilvl w:val="0"/>
          <w:numId w:val="11"/>
        </w:numPr>
        <w:spacing w:before="120" w:after="120" w:line="276" w:lineRule="auto"/>
        <w:jc w:val="both"/>
        <w:rPr>
          <w:rFonts w:ascii="Verdana" w:hAnsi="Verdana" w:cs="Arial"/>
          <w:i/>
          <w:iCs/>
          <w:sz w:val="20"/>
          <w:szCs w:val="20"/>
        </w:rPr>
      </w:pPr>
      <w:r w:rsidRPr="008F5486">
        <w:rPr>
          <w:rFonts w:ascii="Verdana" w:hAnsi="Verdana" w:cs="Arial"/>
          <w:i/>
          <w:iCs/>
          <w:sz w:val="20"/>
          <w:szCs w:val="20"/>
        </w:rPr>
        <w:t xml:space="preserve">Il est interdit d’utiliser les gamètes d’une personne après sa mort. Font exception les spermatozoïdes provenant de donneurs de sperme. </w:t>
      </w:r>
    </w:p>
    <w:p w14:paraId="4DB0C092" w14:textId="77777777" w:rsidR="00ED55DF" w:rsidRPr="008F5486" w:rsidRDefault="00ED55DF" w:rsidP="00615053">
      <w:pPr>
        <w:pStyle w:val="Paragraphedeliste"/>
        <w:numPr>
          <w:ilvl w:val="0"/>
          <w:numId w:val="11"/>
        </w:numPr>
        <w:spacing w:before="120" w:after="120" w:line="276" w:lineRule="auto"/>
        <w:jc w:val="both"/>
        <w:rPr>
          <w:rFonts w:ascii="Verdana" w:hAnsi="Verdana" w:cs="Arial"/>
          <w:i/>
          <w:iCs/>
          <w:sz w:val="20"/>
          <w:szCs w:val="20"/>
        </w:rPr>
      </w:pPr>
      <w:r w:rsidRPr="008F5486">
        <w:rPr>
          <w:rFonts w:ascii="Verdana" w:hAnsi="Verdana" w:cs="Arial"/>
          <w:i/>
          <w:iCs/>
          <w:sz w:val="20"/>
          <w:szCs w:val="20"/>
        </w:rPr>
        <w:t xml:space="preserve">Il est interdit d’utiliser les ovules imprégnés et les embryons </w:t>
      </w:r>
      <w:r w:rsidRPr="008F5486">
        <w:rPr>
          <w:rStyle w:val="Accentuation"/>
          <w:rFonts w:ascii="Verdana" w:hAnsi="Verdana" w:cs="Arial"/>
          <w:i w:val="0"/>
          <w:iCs w:val="0"/>
          <w:sz w:val="20"/>
          <w:szCs w:val="20"/>
        </w:rPr>
        <w:t>in vitro</w:t>
      </w:r>
      <w:r w:rsidRPr="008F5486">
        <w:rPr>
          <w:rFonts w:ascii="Verdana" w:hAnsi="Verdana" w:cs="Arial"/>
          <w:i/>
          <w:iCs/>
          <w:sz w:val="20"/>
          <w:szCs w:val="20"/>
        </w:rPr>
        <w:t xml:space="preserve"> après la mort d’un des membres du couple concerné.</w:t>
      </w:r>
    </w:p>
    <w:p w14:paraId="363DD790" w14:textId="77777777" w:rsidR="00615053" w:rsidRDefault="00615053">
      <w:pPr>
        <w:rPr>
          <w:rFonts w:ascii="Verdana" w:hAnsi="Verdana" w:cs="Arial"/>
          <w:sz w:val="20"/>
          <w:szCs w:val="20"/>
        </w:rPr>
      </w:pPr>
      <w:r>
        <w:rPr>
          <w:rFonts w:ascii="Verdana" w:hAnsi="Verdana" w:cs="Arial"/>
          <w:sz w:val="20"/>
          <w:szCs w:val="20"/>
        </w:rPr>
        <w:br w:type="page"/>
      </w:r>
    </w:p>
    <w:p w14:paraId="4DB0C094" w14:textId="4FF2F214" w:rsidR="00ED55DF" w:rsidRPr="00977A02" w:rsidRDefault="003F1257" w:rsidP="00105C0C">
      <w:pPr>
        <w:spacing w:before="120" w:line="276" w:lineRule="auto"/>
        <w:ind w:left="360"/>
        <w:jc w:val="both"/>
        <w:rPr>
          <w:rFonts w:ascii="Verdana" w:hAnsi="Verdana" w:cs="Arial"/>
          <w:b/>
          <w:bCs/>
          <w:sz w:val="20"/>
          <w:szCs w:val="20"/>
        </w:rPr>
      </w:pPr>
      <w:hyperlink r:id="rId42" w:anchor="art_4" w:history="1">
        <w:r w:rsidR="00ED55DF" w:rsidRPr="00977A02">
          <w:rPr>
            <w:rStyle w:val="Lienhypertexte"/>
            <w:rFonts w:ascii="Verdana" w:hAnsi="Verdana" w:cs="Arial"/>
            <w:b/>
            <w:bCs/>
            <w:sz w:val="20"/>
            <w:szCs w:val="20"/>
          </w:rPr>
          <w:t>Art. 4 LPMA</w:t>
        </w:r>
      </w:hyperlink>
      <w:r w:rsidR="00ED55DF" w:rsidRPr="00977A02">
        <w:rPr>
          <w:rFonts w:ascii="Verdana" w:hAnsi="Verdana" w:cs="Arial"/>
          <w:b/>
          <w:bCs/>
          <w:sz w:val="20"/>
          <w:szCs w:val="20"/>
        </w:rPr>
        <w:t xml:space="preserve"> </w:t>
      </w:r>
    </w:p>
    <w:p w14:paraId="4DB0C095" w14:textId="325A3517" w:rsidR="00ED55DF" w:rsidRPr="008F5486" w:rsidRDefault="00ED55DF" w:rsidP="00105C0C">
      <w:pPr>
        <w:spacing w:before="120" w:line="276" w:lineRule="auto"/>
        <w:ind w:left="360"/>
        <w:jc w:val="both"/>
        <w:rPr>
          <w:rFonts w:ascii="Verdana" w:hAnsi="Verdana" w:cs="Arial"/>
          <w:i/>
          <w:iCs/>
          <w:sz w:val="20"/>
          <w:szCs w:val="20"/>
        </w:rPr>
      </w:pPr>
      <w:r w:rsidRPr="008F5486">
        <w:rPr>
          <w:rFonts w:ascii="Verdana" w:hAnsi="Verdana" w:cs="Arial"/>
          <w:i/>
          <w:iCs/>
          <w:sz w:val="20"/>
          <w:szCs w:val="20"/>
        </w:rPr>
        <w:t>Le don d’ovules et d’embryons ainsi que la maternité de substitution sont interdits.</w:t>
      </w:r>
    </w:p>
    <w:p w14:paraId="4DB0C097" w14:textId="2E5F246A" w:rsidR="00ED55DF" w:rsidRPr="008F5486" w:rsidRDefault="00ED55DF" w:rsidP="00105C0C">
      <w:pPr>
        <w:spacing w:before="120" w:line="276" w:lineRule="auto"/>
        <w:ind w:left="360"/>
        <w:jc w:val="both"/>
        <w:rPr>
          <w:rFonts w:ascii="Verdana" w:hAnsi="Verdana" w:cs="Arial"/>
          <w:sz w:val="20"/>
          <w:szCs w:val="20"/>
        </w:rPr>
      </w:pPr>
      <w:r w:rsidRPr="008F5486">
        <w:rPr>
          <w:rFonts w:ascii="Verdana" w:hAnsi="Verdana" w:cs="Arial"/>
          <w:sz w:val="20"/>
          <w:szCs w:val="20"/>
        </w:rPr>
        <w:t xml:space="preserve">La question ne peut pas être tranchée par une autorité judiciaire en raison de l’art. </w:t>
      </w:r>
      <w:hyperlink r:id="rId43" w:anchor="art_190" w:history="1">
        <w:r w:rsidRPr="0052289B">
          <w:rPr>
            <w:rStyle w:val="Lienhypertexte"/>
            <w:rFonts w:ascii="Verdana" w:hAnsi="Verdana" w:cs="Arial"/>
            <w:sz w:val="20"/>
            <w:szCs w:val="20"/>
          </w:rPr>
          <w:t>190 Cst</w:t>
        </w:r>
      </w:hyperlink>
      <w:r w:rsidRPr="008F5486">
        <w:rPr>
          <w:rFonts w:ascii="Verdana" w:hAnsi="Verdana" w:cs="Arial"/>
          <w:sz w:val="20"/>
          <w:szCs w:val="20"/>
        </w:rPr>
        <w:t xml:space="preserve">, imposant aux tribunaux d’appliquer le droit fédéral et le droit international : il n’est dès lors pas possible en Suisse de procéder à un contrôle de constitutionnalité. </w:t>
      </w:r>
    </w:p>
    <w:p w14:paraId="4DB0C099" w14:textId="3510B709" w:rsidR="00ED55DF" w:rsidRPr="008F5486" w:rsidRDefault="00ED55DF" w:rsidP="00105C0C">
      <w:pPr>
        <w:spacing w:before="120" w:line="276" w:lineRule="auto"/>
        <w:ind w:left="360"/>
        <w:jc w:val="both"/>
        <w:rPr>
          <w:rFonts w:ascii="Verdana" w:hAnsi="Verdana" w:cs="Arial"/>
          <w:sz w:val="20"/>
          <w:szCs w:val="20"/>
        </w:rPr>
      </w:pPr>
      <w:r w:rsidRPr="008F5486">
        <w:rPr>
          <w:rFonts w:ascii="Verdana" w:hAnsi="Verdana" w:cs="Arial"/>
          <w:sz w:val="20"/>
          <w:szCs w:val="20"/>
        </w:rPr>
        <w:t xml:space="preserve">Toutefois, il serait envisageable d’invoquer les art. 8 (protection de la vie privée) et </w:t>
      </w:r>
      <w:r w:rsidR="00303EAA">
        <w:rPr>
          <w:rFonts w:ascii="Verdana" w:hAnsi="Verdana" w:cs="Arial"/>
          <w:sz w:val="20"/>
          <w:szCs w:val="20"/>
        </w:rPr>
        <w:br/>
      </w:r>
      <w:r w:rsidRPr="008F5486">
        <w:rPr>
          <w:rFonts w:ascii="Verdana" w:hAnsi="Verdana" w:cs="Arial"/>
          <w:sz w:val="20"/>
          <w:szCs w:val="20"/>
        </w:rPr>
        <w:t xml:space="preserve">14 (égalité) CEDH, même si le Parlement et le Conseil fédéral ont considéré qu’il n’y avait pas d’inégalité pour les raisons suivantes </w:t>
      </w:r>
    </w:p>
    <w:p w14:paraId="4DB0C09A" w14:textId="1C697862" w:rsidR="00ED55DF" w:rsidRPr="008F5486" w:rsidRDefault="001D68F1" w:rsidP="00105C0C">
      <w:pPr>
        <w:pStyle w:val="Paragraphedeliste"/>
        <w:numPr>
          <w:ilvl w:val="0"/>
          <w:numId w:val="7"/>
        </w:numPr>
        <w:spacing w:before="120" w:line="276" w:lineRule="auto"/>
        <w:jc w:val="both"/>
        <w:rPr>
          <w:rFonts w:ascii="Verdana" w:hAnsi="Verdana" w:cs="Arial"/>
          <w:sz w:val="20"/>
          <w:szCs w:val="20"/>
        </w:rPr>
      </w:pPr>
      <w:r w:rsidRPr="008F5486">
        <w:rPr>
          <w:rFonts w:ascii="Verdana" w:hAnsi="Verdana" w:cs="Arial"/>
          <w:sz w:val="20"/>
          <w:szCs w:val="20"/>
        </w:rPr>
        <w:t xml:space="preserve">Le </w:t>
      </w:r>
      <w:r w:rsidR="00ED55DF" w:rsidRPr="008F5486">
        <w:rPr>
          <w:rFonts w:ascii="Verdana" w:hAnsi="Verdana" w:cs="Arial"/>
          <w:sz w:val="20"/>
          <w:szCs w:val="20"/>
        </w:rPr>
        <w:t xml:space="preserve">don d’ovule va à l’encontre de la nature </w:t>
      </w:r>
    </w:p>
    <w:p w14:paraId="4DB0C09B" w14:textId="3D7D0D80" w:rsidR="00ED55DF" w:rsidRPr="008F5486" w:rsidRDefault="001D68F1" w:rsidP="00105C0C">
      <w:pPr>
        <w:pStyle w:val="Paragraphedeliste"/>
        <w:numPr>
          <w:ilvl w:val="0"/>
          <w:numId w:val="7"/>
        </w:numPr>
        <w:spacing w:before="120" w:line="276" w:lineRule="auto"/>
        <w:jc w:val="both"/>
        <w:rPr>
          <w:rFonts w:ascii="Verdana" w:hAnsi="Verdana" w:cs="Arial"/>
          <w:sz w:val="20"/>
          <w:szCs w:val="20"/>
        </w:rPr>
      </w:pPr>
      <w:r w:rsidRPr="008F5486">
        <w:rPr>
          <w:rFonts w:ascii="Verdana" w:hAnsi="Verdana" w:cs="Arial"/>
          <w:sz w:val="20"/>
          <w:szCs w:val="20"/>
        </w:rPr>
        <w:t xml:space="preserve">Le </w:t>
      </w:r>
      <w:r w:rsidR="00ED55DF" w:rsidRPr="008F5486">
        <w:rPr>
          <w:rFonts w:ascii="Verdana" w:hAnsi="Verdana" w:cs="Arial"/>
          <w:sz w:val="20"/>
          <w:szCs w:val="20"/>
        </w:rPr>
        <w:t>bien de l’enfant (certitude de la maternité)</w:t>
      </w:r>
    </w:p>
    <w:p w14:paraId="4DB0C09C" w14:textId="043EF213" w:rsidR="00ED55DF" w:rsidRPr="008F5486" w:rsidRDefault="001D68F1" w:rsidP="00105C0C">
      <w:pPr>
        <w:pStyle w:val="Paragraphedeliste"/>
        <w:numPr>
          <w:ilvl w:val="0"/>
          <w:numId w:val="7"/>
        </w:numPr>
        <w:spacing w:before="120" w:line="276" w:lineRule="auto"/>
        <w:jc w:val="both"/>
        <w:rPr>
          <w:rFonts w:ascii="Verdana" w:hAnsi="Verdana" w:cs="Arial"/>
          <w:sz w:val="20"/>
          <w:szCs w:val="20"/>
        </w:rPr>
      </w:pPr>
      <w:r w:rsidRPr="008F5486">
        <w:rPr>
          <w:rFonts w:ascii="Verdana" w:hAnsi="Verdana" w:cs="Arial"/>
          <w:sz w:val="20"/>
          <w:szCs w:val="20"/>
        </w:rPr>
        <w:t xml:space="preserve">Le </w:t>
      </w:r>
      <w:r w:rsidR="00ED55DF" w:rsidRPr="008F5486">
        <w:rPr>
          <w:rFonts w:ascii="Verdana" w:hAnsi="Verdana" w:cs="Arial"/>
          <w:sz w:val="20"/>
          <w:szCs w:val="20"/>
        </w:rPr>
        <w:t xml:space="preserve">danger inhérent au prélèvement </w:t>
      </w:r>
    </w:p>
    <w:p w14:paraId="4DB0C09E" w14:textId="77777777" w:rsidR="00ED55DF" w:rsidRPr="008F5486" w:rsidRDefault="00ED55DF" w:rsidP="00105C0C">
      <w:pPr>
        <w:spacing w:before="120" w:line="276" w:lineRule="auto"/>
        <w:ind w:left="360"/>
        <w:jc w:val="both"/>
        <w:rPr>
          <w:rFonts w:ascii="Verdana" w:hAnsi="Verdana" w:cs="Arial"/>
          <w:sz w:val="20"/>
          <w:szCs w:val="20"/>
        </w:rPr>
      </w:pPr>
      <w:r w:rsidRPr="008F5486">
        <w:rPr>
          <w:rFonts w:ascii="Verdana" w:hAnsi="Verdana" w:cs="Arial"/>
          <w:sz w:val="20"/>
          <w:szCs w:val="20"/>
        </w:rPr>
        <w:t xml:space="preserve">La doctrine considère qu’il y a inégalité de traitement et, partant, violation de l’art. 8 Cst. </w:t>
      </w:r>
    </w:p>
    <w:p w14:paraId="4DB0C0A3" w14:textId="3FF2D17C" w:rsidR="002020DC" w:rsidRPr="008F5486" w:rsidRDefault="002020DC" w:rsidP="00105C0C">
      <w:pPr>
        <w:pStyle w:val="Paragraphedeliste"/>
        <w:numPr>
          <w:ilvl w:val="0"/>
          <w:numId w:val="9"/>
        </w:numPr>
        <w:spacing w:before="120" w:line="276" w:lineRule="auto"/>
        <w:jc w:val="both"/>
        <w:rPr>
          <w:rFonts w:ascii="Verdana" w:hAnsi="Verdana" w:cs="Arial"/>
          <w:b/>
          <w:bCs/>
          <w:sz w:val="20"/>
          <w:szCs w:val="20"/>
        </w:rPr>
      </w:pPr>
      <w:r w:rsidRPr="008F5486">
        <w:rPr>
          <w:rFonts w:ascii="Verdana" w:hAnsi="Verdana" w:cs="Arial"/>
          <w:b/>
          <w:bCs/>
          <w:sz w:val="20"/>
          <w:szCs w:val="20"/>
        </w:rPr>
        <w:t xml:space="preserve">Une femme de 44 ans demande le remboursement par </w:t>
      </w:r>
      <w:r w:rsidR="001D68F1" w:rsidRPr="008F5486">
        <w:rPr>
          <w:rFonts w:ascii="Verdana" w:hAnsi="Verdana" w:cs="Arial"/>
          <w:b/>
          <w:bCs/>
          <w:sz w:val="20"/>
          <w:szCs w:val="20"/>
        </w:rPr>
        <w:t xml:space="preserve">l’aos </w:t>
      </w:r>
      <w:r w:rsidRPr="008F5486">
        <w:rPr>
          <w:rFonts w:ascii="Verdana" w:hAnsi="Verdana" w:cs="Arial"/>
          <w:b/>
          <w:bCs/>
          <w:sz w:val="20"/>
          <w:szCs w:val="20"/>
        </w:rPr>
        <w:t>d’inséminat</w:t>
      </w:r>
      <w:r w:rsidR="00A830D7" w:rsidRPr="008F5486">
        <w:rPr>
          <w:rFonts w:ascii="Verdana" w:hAnsi="Verdana" w:cs="Arial"/>
          <w:b/>
          <w:bCs/>
          <w:sz w:val="20"/>
          <w:szCs w:val="20"/>
        </w:rPr>
        <w:t>i</w:t>
      </w:r>
      <w:r w:rsidRPr="008F5486">
        <w:rPr>
          <w:rFonts w:ascii="Verdana" w:hAnsi="Verdana" w:cs="Arial"/>
          <w:b/>
          <w:bCs/>
          <w:sz w:val="20"/>
          <w:szCs w:val="20"/>
        </w:rPr>
        <w:t>ons artificielles intra-utérines. La cais</w:t>
      </w:r>
      <w:r w:rsidR="00A830D7" w:rsidRPr="008F5486">
        <w:rPr>
          <w:rFonts w:ascii="Verdana" w:hAnsi="Verdana" w:cs="Arial"/>
          <w:b/>
          <w:bCs/>
          <w:sz w:val="20"/>
          <w:szCs w:val="20"/>
        </w:rPr>
        <w:t>s</w:t>
      </w:r>
      <w:r w:rsidRPr="008F5486">
        <w:rPr>
          <w:rFonts w:ascii="Verdana" w:hAnsi="Verdana" w:cs="Arial"/>
          <w:b/>
          <w:bCs/>
          <w:sz w:val="20"/>
          <w:szCs w:val="20"/>
        </w:rPr>
        <w:t>e refuse</w:t>
      </w:r>
      <w:r w:rsidR="00A830D7" w:rsidRPr="008F5486">
        <w:rPr>
          <w:rFonts w:ascii="Verdana" w:hAnsi="Verdana" w:cs="Arial"/>
          <w:b/>
          <w:bCs/>
          <w:sz w:val="20"/>
          <w:szCs w:val="20"/>
        </w:rPr>
        <w:t xml:space="preserve">, argumentant qu’elle est trop âgée. Est-ce une discrimination à raison de l’âge ? </w:t>
      </w:r>
      <w:hyperlink r:id="rId44" w:history="1">
        <w:r w:rsidR="00EE03F0" w:rsidRPr="00A10708">
          <w:rPr>
            <w:rStyle w:val="Lienhypertexte"/>
            <w:rFonts w:ascii="Verdana" w:hAnsi="Verdana" w:cs="Arial"/>
            <w:b/>
            <w:bCs/>
            <w:sz w:val="20"/>
            <w:szCs w:val="20"/>
          </w:rPr>
          <w:t>ATF 142 V 249</w:t>
        </w:r>
      </w:hyperlink>
    </w:p>
    <w:p w14:paraId="4DB0C0A4" w14:textId="77777777" w:rsidR="00A830D7" w:rsidRPr="008F5486" w:rsidRDefault="00A830D7" w:rsidP="00105C0C">
      <w:pPr>
        <w:pStyle w:val="Paragraphedeliste"/>
        <w:spacing w:before="120" w:line="276" w:lineRule="auto"/>
        <w:ind w:left="360"/>
        <w:jc w:val="both"/>
        <w:rPr>
          <w:rFonts w:ascii="Verdana" w:hAnsi="Verdana" w:cs="Arial"/>
          <w:sz w:val="20"/>
          <w:szCs w:val="20"/>
        </w:rPr>
      </w:pPr>
    </w:p>
    <w:p w14:paraId="6C57F3E7" w14:textId="77777777" w:rsidR="008E0EBD" w:rsidRDefault="00A830D7" w:rsidP="00105C0C">
      <w:pPr>
        <w:pStyle w:val="Paragraphedeliste"/>
        <w:spacing w:before="120" w:line="276" w:lineRule="auto"/>
        <w:ind w:left="360"/>
        <w:jc w:val="both"/>
        <w:rPr>
          <w:rFonts w:ascii="Verdana" w:hAnsi="Verdana" w:cs="Arial"/>
          <w:sz w:val="20"/>
          <w:szCs w:val="20"/>
        </w:rPr>
      </w:pPr>
      <w:r w:rsidRPr="008F5486">
        <w:rPr>
          <w:rFonts w:ascii="Verdana" w:hAnsi="Verdana" w:cs="Arial"/>
          <w:sz w:val="20"/>
          <w:szCs w:val="20"/>
        </w:rPr>
        <w:t xml:space="preserve">« La question de l’âge peut effectivement entrer en ligne de compte dans l’évaluation du caractère efficace d’une prestation, à condition qu’elle repose sur des critères médicaux. </w:t>
      </w:r>
    </w:p>
    <w:p w14:paraId="580D562E" w14:textId="77777777" w:rsidR="008E0EBD" w:rsidRDefault="008E0EBD" w:rsidP="00105C0C">
      <w:pPr>
        <w:pStyle w:val="Paragraphedeliste"/>
        <w:spacing w:before="120" w:line="276" w:lineRule="auto"/>
        <w:ind w:left="360"/>
        <w:jc w:val="both"/>
        <w:rPr>
          <w:rFonts w:ascii="Verdana" w:hAnsi="Verdana" w:cs="Arial"/>
          <w:sz w:val="20"/>
          <w:szCs w:val="20"/>
        </w:rPr>
      </w:pPr>
    </w:p>
    <w:p w14:paraId="4DB0C0A5" w14:textId="0534DCF5" w:rsidR="00A830D7" w:rsidRPr="008F5486" w:rsidRDefault="00A830D7" w:rsidP="00105C0C">
      <w:pPr>
        <w:pStyle w:val="Paragraphedeliste"/>
        <w:spacing w:before="120" w:line="276" w:lineRule="auto"/>
        <w:ind w:left="360"/>
        <w:jc w:val="both"/>
        <w:rPr>
          <w:rFonts w:ascii="Verdana" w:hAnsi="Verdana" w:cs="Arial"/>
          <w:sz w:val="20"/>
          <w:szCs w:val="20"/>
        </w:rPr>
      </w:pPr>
      <w:r w:rsidRPr="008F5486">
        <w:rPr>
          <w:rFonts w:ascii="Verdana" w:hAnsi="Verdana" w:cs="Arial"/>
          <w:sz w:val="20"/>
          <w:szCs w:val="20"/>
        </w:rPr>
        <w:t xml:space="preserve">A cette fin, il faut pouvoir se référer à des données médicales largement admises. </w:t>
      </w:r>
    </w:p>
    <w:p w14:paraId="4DB0C0A7" w14:textId="77777777" w:rsidR="00A830D7" w:rsidRPr="008F5486" w:rsidRDefault="00A830D7" w:rsidP="00105C0C">
      <w:pPr>
        <w:pStyle w:val="Paragraphedeliste"/>
        <w:spacing w:before="120" w:line="276" w:lineRule="auto"/>
        <w:ind w:left="360"/>
        <w:jc w:val="both"/>
        <w:rPr>
          <w:rFonts w:ascii="Verdana" w:hAnsi="Verdana" w:cs="Arial"/>
          <w:sz w:val="20"/>
          <w:szCs w:val="20"/>
        </w:rPr>
      </w:pPr>
      <w:r w:rsidRPr="008F5486">
        <w:rPr>
          <w:rFonts w:ascii="Verdana" w:hAnsi="Verdana" w:cs="Arial"/>
          <w:sz w:val="20"/>
          <w:szCs w:val="20"/>
        </w:rPr>
        <w:t xml:space="preserve">Une distinction valable relative à l’âge doit se fonder sur un motif d’ordre clinique convaincant qui constituerait une justification objective raisonnable : il n’appartient pas au juge ou aux caisses-maladies de se livrer à des conjectures à cet égard. </w:t>
      </w:r>
    </w:p>
    <w:p w14:paraId="4DB0C0A8" w14:textId="77777777" w:rsidR="00ED55DF" w:rsidRPr="008F5486" w:rsidRDefault="00ED55DF" w:rsidP="00105C0C">
      <w:pPr>
        <w:pStyle w:val="Paragraphedeliste"/>
        <w:spacing w:before="120" w:line="276" w:lineRule="auto"/>
        <w:ind w:left="360"/>
        <w:jc w:val="both"/>
        <w:rPr>
          <w:rFonts w:ascii="Verdana" w:hAnsi="Verdana" w:cs="Arial"/>
          <w:sz w:val="20"/>
          <w:szCs w:val="20"/>
        </w:rPr>
      </w:pPr>
    </w:p>
    <w:p w14:paraId="4DB0C0A9" w14:textId="77777777" w:rsidR="00A830D7" w:rsidRPr="008F5486" w:rsidRDefault="00A830D7" w:rsidP="00105C0C">
      <w:pPr>
        <w:pStyle w:val="Paragraphedeliste"/>
        <w:spacing w:before="120" w:line="276" w:lineRule="auto"/>
        <w:ind w:left="360"/>
        <w:jc w:val="both"/>
        <w:rPr>
          <w:rFonts w:ascii="Verdana" w:hAnsi="Verdana" w:cs="Arial"/>
          <w:sz w:val="20"/>
          <w:szCs w:val="20"/>
        </w:rPr>
      </w:pPr>
      <w:r w:rsidRPr="008F5486">
        <w:rPr>
          <w:rFonts w:ascii="Verdana" w:hAnsi="Verdana" w:cs="Arial"/>
          <w:sz w:val="20"/>
          <w:szCs w:val="20"/>
        </w:rPr>
        <w:t xml:space="preserve">Ces considérations démontrent que de manière générale, au fur et à mesure de l’avancement de l’âge de la femme, les chances de procréer diminuent (…). </w:t>
      </w:r>
    </w:p>
    <w:p w14:paraId="4DB0C0AA" w14:textId="77777777" w:rsidR="00A830D7" w:rsidRPr="008F5486" w:rsidRDefault="00A830D7" w:rsidP="00105C0C">
      <w:pPr>
        <w:pStyle w:val="Paragraphedeliste"/>
        <w:spacing w:before="120" w:line="276" w:lineRule="auto"/>
        <w:ind w:left="360"/>
        <w:jc w:val="both"/>
        <w:rPr>
          <w:rFonts w:ascii="Verdana" w:hAnsi="Verdana" w:cs="Arial"/>
          <w:sz w:val="20"/>
          <w:szCs w:val="20"/>
        </w:rPr>
      </w:pPr>
    </w:p>
    <w:p w14:paraId="4DB0C0AB" w14:textId="77777777" w:rsidR="00A830D7" w:rsidRPr="008F5486" w:rsidRDefault="00A830D7" w:rsidP="00105C0C">
      <w:pPr>
        <w:pStyle w:val="Paragraphedeliste"/>
        <w:spacing w:before="120" w:line="276" w:lineRule="auto"/>
        <w:ind w:left="360"/>
        <w:jc w:val="both"/>
        <w:rPr>
          <w:rFonts w:ascii="Verdana" w:hAnsi="Verdana" w:cs="Arial"/>
          <w:sz w:val="20"/>
          <w:szCs w:val="20"/>
        </w:rPr>
      </w:pPr>
      <w:r w:rsidRPr="008F5486">
        <w:rPr>
          <w:rFonts w:ascii="Verdana" w:hAnsi="Verdana" w:cs="Arial"/>
          <w:sz w:val="20"/>
          <w:szCs w:val="20"/>
        </w:rPr>
        <w:t>Une limite d’âge fixe à partir de laquelle une femme ne pourrai</w:t>
      </w:r>
      <w:r w:rsidR="00AB0E39" w:rsidRPr="008F5486">
        <w:rPr>
          <w:rFonts w:ascii="Verdana" w:hAnsi="Verdana" w:cs="Arial"/>
          <w:sz w:val="20"/>
          <w:szCs w:val="20"/>
        </w:rPr>
        <w:t>t</w:t>
      </w:r>
      <w:r w:rsidRPr="008F5486">
        <w:rPr>
          <w:rFonts w:ascii="Verdana" w:hAnsi="Verdana" w:cs="Arial"/>
          <w:sz w:val="20"/>
          <w:szCs w:val="20"/>
        </w:rPr>
        <w:t xml:space="preserve"> plus tomber enceinte ni mener une grossesse à terme n’a en revanche pas été arrêtée. Il ressort des pièces présentées par la recourant ainsi que d’autres documents de doctrine scientifique que les âges limites évoqués varient entre 42 et 51 ans.</w:t>
      </w:r>
    </w:p>
    <w:p w14:paraId="4DB0C0AC" w14:textId="77777777" w:rsidR="00A830D7" w:rsidRPr="008F5486" w:rsidRDefault="00A830D7" w:rsidP="00105C0C">
      <w:pPr>
        <w:pStyle w:val="Paragraphedeliste"/>
        <w:spacing w:before="120" w:line="276" w:lineRule="auto"/>
        <w:ind w:left="360"/>
        <w:jc w:val="both"/>
        <w:rPr>
          <w:rFonts w:ascii="Verdana" w:hAnsi="Verdana" w:cs="Arial"/>
          <w:sz w:val="20"/>
          <w:szCs w:val="20"/>
        </w:rPr>
      </w:pPr>
    </w:p>
    <w:p w14:paraId="4DB0C0AD" w14:textId="41CCF6CC" w:rsidR="00A830D7" w:rsidRPr="008F5486" w:rsidRDefault="00A830D7" w:rsidP="00105C0C">
      <w:pPr>
        <w:pStyle w:val="Paragraphedeliste"/>
        <w:spacing w:before="120" w:line="276" w:lineRule="auto"/>
        <w:ind w:left="360"/>
        <w:jc w:val="both"/>
        <w:rPr>
          <w:rFonts w:ascii="Verdana" w:hAnsi="Verdana" w:cs="Arial"/>
          <w:sz w:val="20"/>
          <w:szCs w:val="20"/>
        </w:rPr>
      </w:pPr>
      <w:r w:rsidRPr="008F5486">
        <w:rPr>
          <w:rFonts w:ascii="Verdana" w:hAnsi="Verdana" w:cs="Arial"/>
          <w:sz w:val="20"/>
          <w:szCs w:val="20"/>
        </w:rPr>
        <w:t xml:space="preserve">Au vu de ce qui précède, dans la mesure où la </w:t>
      </w:r>
      <w:r w:rsidR="00AB0E39" w:rsidRPr="008F5486">
        <w:rPr>
          <w:rFonts w:ascii="Verdana" w:hAnsi="Verdana" w:cs="Arial"/>
          <w:sz w:val="20"/>
          <w:szCs w:val="20"/>
        </w:rPr>
        <w:t>l</w:t>
      </w:r>
      <w:r w:rsidRPr="008F5486">
        <w:rPr>
          <w:rFonts w:ascii="Verdana" w:hAnsi="Verdana" w:cs="Arial"/>
          <w:sz w:val="20"/>
          <w:szCs w:val="20"/>
        </w:rPr>
        <w:t xml:space="preserve">oi ne prévoit pas de limite d’âge, ce seul critère ne saurait en soi justifier la négation du caractère efficace du traitement contre la stérilité et les troubles de la fertilité. Par ailleurs, il n’appartient pas au TF de fixer un âge maximum. Les constatations médicales étant actuellement divergentes quant à l’éventuel moment à partir duquel une femme ne serait plus en mesure de procréer, il s’agit plutôt de procéder à une approche individualisée fondées sur les </w:t>
      </w:r>
      <w:r w:rsidR="00AB0E39" w:rsidRPr="008F5486">
        <w:rPr>
          <w:rFonts w:ascii="Verdana" w:hAnsi="Verdana" w:cs="Arial"/>
          <w:sz w:val="20"/>
          <w:szCs w:val="20"/>
        </w:rPr>
        <w:t>composantes</w:t>
      </w:r>
      <w:r w:rsidRPr="008F5486">
        <w:rPr>
          <w:rFonts w:ascii="Verdana" w:hAnsi="Verdana" w:cs="Arial"/>
          <w:sz w:val="20"/>
          <w:szCs w:val="20"/>
        </w:rPr>
        <w:t xml:space="preserve"> cliniques propres à chaque patiente. On ne peut dès lors reprocher au DFI, en l’état actuel de la doctrine médicale, d’avoir mal évalué l’efficacité du traitement, tel que le préc</w:t>
      </w:r>
      <w:r w:rsidR="00EE03F0" w:rsidRPr="008F5486">
        <w:rPr>
          <w:rFonts w:ascii="Verdana" w:hAnsi="Verdana" w:cs="Arial"/>
          <w:sz w:val="20"/>
          <w:szCs w:val="20"/>
        </w:rPr>
        <w:t>o</w:t>
      </w:r>
      <w:r w:rsidRPr="008F5486">
        <w:rPr>
          <w:rFonts w:ascii="Verdana" w:hAnsi="Verdana" w:cs="Arial"/>
          <w:sz w:val="20"/>
          <w:szCs w:val="20"/>
        </w:rPr>
        <w:t>nise l’</w:t>
      </w:r>
      <w:hyperlink r:id="rId45" w:anchor="art_32" w:history="1">
        <w:r w:rsidRPr="00277444">
          <w:rPr>
            <w:rStyle w:val="Lienhypertexte"/>
            <w:rFonts w:ascii="Verdana" w:hAnsi="Verdana" w:cs="Arial"/>
            <w:sz w:val="20"/>
            <w:szCs w:val="20"/>
          </w:rPr>
          <w:t>art. 32 al. 1</w:t>
        </w:r>
      </w:hyperlink>
      <w:r w:rsidRPr="008F5486">
        <w:rPr>
          <w:rFonts w:ascii="Verdana" w:hAnsi="Verdana" w:cs="Arial"/>
          <w:sz w:val="20"/>
          <w:szCs w:val="20"/>
        </w:rPr>
        <w:t xml:space="preserve"> </w:t>
      </w:r>
      <w:r w:rsidR="008E0EBD">
        <w:rPr>
          <w:rFonts w:ascii="Verdana" w:hAnsi="Verdana" w:cs="Arial"/>
          <w:sz w:val="20"/>
          <w:szCs w:val="20"/>
        </w:rPr>
        <w:t>LAMal</w:t>
      </w:r>
      <w:r w:rsidRPr="008F5486">
        <w:rPr>
          <w:rFonts w:ascii="Verdana" w:hAnsi="Verdana" w:cs="Arial"/>
          <w:sz w:val="20"/>
          <w:szCs w:val="20"/>
        </w:rPr>
        <w:t xml:space="preserve">, en ne mentionnant pas la condition de l’âge au ch 3 de l’annexe 1 OPAS. </w:t>
      </w:r>
      <w:r w:rsidR="00EE03F0" w:rsidRPr="008F5486">
        <w:rPr>
          <w:rFonts w:ascii="Verdana" w:hAnsi="Verdana" w:cs="Arial"/>
          <w:sz w:val="20"/>
          <w:szCs w:val="20"/>
        </w:rPr>
        <w:t xml:space="preserve">Dans la mesure où les premiers juges sont arrivés à la même conclusion, on ne saurait, contrairement à ce que soutient la recourante, leur reprocher d’avoir violé le droit fédéral. </w:t>
      </w:r>
    </w:p>
    <w:p w14:paraId="4DB0C0B0" w14:textId="77777777" w:rsidR="00FE4FBB" w:rsidRPr="008F5486" w:rsidRDefault="00FE4FBB" w:rsidP="00105C0C">
      <w:pPr>
        <w:spacing w:before="120" w:line="276" w:lineRule="auto"/>
        <w:jc w:val="both"/>
        <w:rPr>
          <w:rFonts w:ascii="Verdana" w:hAnsi="Verdana" w:cs="Arial"/>
          <w:b/>
          <w:bCs/>
          <w:sz w:val="20"/>
          <w:szCs w:val="20"/>
        </w:rPr>
      </w:pPr>
      <w:r w:rsidRPr="008F5486">
        <w:rPr>
          <w:rFonts w:ascii="Verdana" w:hAnsi="Verdana" w:cs="Arial"/>
          <w:b/>
          <w:bCs/>
          <w:sz w:val="20"/>
          <w:szCs w:val="20"/>
        </w:rPr>
        <w:br w:type="page"/>
      </w:r>
    </w:p>
    <w:p w14:paraId="4DB0C0B1" w14:textId="77777777" w:rsidR="002849F3" w:rsidRPr="001F1A6D" w:rsidRDefault="002849F3" w:rsidP="001F1A6D">
      <w:pPr>
        <w:pStyle w:val="Paragraphedeliste"/>
        <w:numPr>
          <w:ilvl w:val="0"/>
          <w:numId w:val="1"/>
        </w:numPr>
        <w:shd w:val="clear" w:color="auto" w:fill="FFFFFF"/>
        <w:spacing w:before="120" w:after="120" w:line="276" w:lineRule="auto"/>
        <w:jc w:val="both"/>
        <w:rPr>
          <w:rFonts w:ascii="Verdana" w:hAnsi="Verdana" w:cs="Arial"/>
          <w:b/>
          <w:bCs/>
          <w:color w:val="2F5496" w:themeColor="accent1" w:themeShade="BF"/>
          <w:sz w:val="20"/>
          <w:szCs w:val="20"/>
        </w:rPr>
      </w:pPr>
      <w:r w:rsidRPr="001F1A6D">
        <w:rPr>
          <w:rFonts w:ascii="Verdana" w:hAnsi="Verdana" w:cs="Arial"/>
          <w:b/>
          <w:bCs/>
          <w:color w:val="2F5496" w:themeColor="accent1" w:themeShade="BF"/>
          <w:sz w:val="20"/>
          <w:szCs w:val="20"/>
        </w:rPr>
        <w:lastRenderedPageBreak/>
        <w:t xml:space="preserve">DISCRIMINATION SANTE ET DROITS DE L’HOMME </w:t>
      </w:r>
    </w:p>
    <w:p w14:paraId="4DB0C0B3" w14:textId="77777777" w:rsidR="002849F3" w:rsidRPr="00A212AB" w:rsidRDefault="002849F3" w:rsidP="00105C0C">
      <w:pPr>
        <w:pStyle w:val="Paragraphedeliste"/>
        <w:numPr>
          <w:ilvl w:val="0"/>
          <w:numId w:val="13"/>
        </w:numPr>
        <w:shd w:val="clear" w:color="auto" w:fill="FFFFFF"/>
        <w:spacing w:before="120" w:line="276" w:lineRule="auto"/>
        <w:jc w:val="both"/>
        <w:rPr>
          <w:rFonts w:ascii="Verdana" w:hAnsi="Verdana" w:cs="Arial"/>
          <w:b/>
          <w:bCs/>
          <w:color w:val="2F5496" w:themeColor="accent1" w:themeShade="BF"/>
          <w:sz w:val="20"/>
          <w:szCs w:val="20"/>
        </w:rPr>
      </w:pPr>
      <w:r w:rsidRPr="00A212AB">
        <w:rPr>
          <w:rFonts w:ascii="Verdana" w:hAnsi="Verdana" w:cs="Arial"/>
          <w:b/>
          <w:bCs/>
          <w:color w:val="2F5496" w:themeColor="accent1" w:themeShade="BF"/>
          <w:sz w:val="20"/>
          <w:szCs w:val="20"/>
        </w:rPr>
        <w:t>Concepts</w:t>
      </w:r>
    </w:p>
    <w:p w14:paraId="4DB0C0B5" w14:textId="77777777" w:rsidR="002849F3" w:rsidRPr="00A212AB" w:rsidRDefault="001B400E" w:rsidP="00A212AB">
      <w:pPr>
        <w:pStyle w:val="Paragraphedeliste"/>
        <w:numPr>
          <w:ilvl w:val="0"/>
          <w:numId w:val="14"/>
        </w:numPr>
        <w:spacing w:before="120" w:after="120" w:line="276" w:lineRule="auto"/>
        <w:jc w:val="both"/>
        <w:rPr>
          <w:rFonts w:ascii="Verdana" w:hAnsi="Verdana" w:cs="Arial"/>
          <w:b/>
          <w:bCs/>
          <w:color w:val="2F5496" w:themeColor="accent1" w:themeShade="BF"/>
          <w:sz w:val="20"/>
          <w:szCs w:val="20"/>
        </w:rPr>
      </w:pPr>
      <w:r w:rsidRPr="00A212AB">
        <w:rPr>
          <w:rFonts w:ascii="Verdana" w:hAnsi="Verdana" w:cs="Arial"/>
          <w:b/>
          <w:bCs/>
          <w:color w:val="2F5496" w:themeColor="accent1" w:themeShade="BF"/>
          <w:sz w:val="20"/>
          <w:szCs w:val="20"/>
        </w:rPr>
        <w:t xml:space="preserve">Santé OMS </w:t>
      </w:r>
    </w:p>
    <w:p w14:paraId="4DB0C0B7" w14:textId="77777777" w:rsidR="001B400E" w:rsidRPr="008F5486" w:rsidRDefault="001B400E" w:rsidP="00105C0C">
      <w:pPr>
        <w:shd w:val="clear" w:color="auto" w:fill="FFFFFF"/>
        <w:spacing w:before="120" w:line="276" w:lineRule="auto"/>
        <w:jc w:val="both"/>
        <w:rPr>
          <w:rFonts w:ascii="Verdana" w:hAnsi="Verdana" w:cs="Arial"/>
          <w:b/>
          <w:bCs/>
          <w:sz w:val="20"/>
          <w:szCs w:val="20"/>
        </w:rPr>
      </w:pPr>
      <w:r w:rsidRPr="008F5486">
        <w:rPr>
          <w:rFonts w:ascii="Verdana" w:hAnsi="Verdana" w:cs="Arial"/>
          <w:sz w:val="20"/>
          <w:szCs w:val="20"/>
        </w:rPr>
        <w:t xml:space="preserve">Etat de complet bien-être physique et mental et ne consiste pas seulement en l’absence de maladie ou d’infirmité </w:t>
      </w:r>
      <w:r w:rsidRPr="008F5486">
        <w:rPr>
          <w:rFonts w:ascii="Verdana" w:hAnsi="Verdana" w:cs="Arial"/>
          <w:sz w:val="20"/>
          <w:szCs w:val="20"/>
        </w:rPr>
        <w:sym w:font="Wingdings" w:char="F0E0"/>
      </w:r>
      <w:r w:rsidRPr="008F5486">
        <w:rPr>
          <w:rFonts w:ascii="Verdana" w:hAnsi="Verdana" w:cs="Arial"/>
          <w:sz w:val="20"/>
          <w:szCs w:val="20"/>
        </w:rPr>
        <w:t xml:space="preserve"> </w:t>
      </w:r>
      <w:r w:rsidRPr="008F5486">
        <w:rPr>
          <w:rFonts w:ascii="Verdana" w:hAnsi="Verdana" w:cs="Arial"/>
          <w:b/>
          <w:bCs/>
          <w:sz w:val="20"/>
          <w:szCs w:val="20"/>
        </w:rPr>
        <w:t>bien-être physique, émotionnel, social, composantes subjectives</w:t>
      </w:r>
    </w:p>
    <w:p w14:paraId="4DB0C0B9" w14:textId="77777777" w:rsidR="001B400E" w:rsidRPr="008F5486" w:rsidRDefault="001B400E" w:rsidP="00105C0C">
      <w:pPr>
        <w:shd w:val="clear" w:color="auto" w:fill="FFFFFF"/>
        <w:spacing w:before="120" w:line="276" w:lineRule="auto"/>
        <w:jc w:val="both"/>
        <w:rPr>
          <w:rFonts w:ascii="Verdana" w:hAnsi="Verdana" w:cs="Arial"/>
          <w:sz w:val="20"/>
          <w:szCs w:val="20"/>
        </w:rPr>
      </w:pPr>
      <w:r w:rsidRPr="008F5486">
        <w:rPr>
          <w:rFonts w:ascii="Verdana" w:hAnsi="Verdana" w:cs="Arial"/>
          <w:sz w:val="20"/>
          <w:szCs w:val="20"/>
        </w:rPr>
        <w:t xml:space="preserve">Ce bien-être est déterminé par le contexte </w:t>
      </w:r>
      <w:r w:rsidRPr="008F5486">
        <w:rPr>
          <w:rFonts w:ascii="Verdana" w:hAnsi="Verdana" w:cs="Arial"/>
          <w:b/>
          <w:bCs/>
          <w:sz w:val="20"/>
          <w:szCs w:val="20"/>
        </w:rPr>
        <w:t xml:space="preserve">environnemental, biologique, social, culturel, politique, économique. </w:t>
      </w:r>
    </w:p>
    <w:p w14:paraId="4DB0C0BC" w14:textId="77777777" w:rsidR="001B400E" w:rsidRPr="00A212AB" w:rsidRDefault="001B400E" w:rsidP="00A212AB">
      <w:pPr>
        <w:pStyle w:val="Paragraphedeliste"/>
        <w:numPr>
          <w:ilvl w:val="0"/>
          <w:numId w:val="14"/>
        </w:numPr>
        <w:spacing w:before="120" w:after="120" w:line="276" w:lineRule="auto"/>
        <w:jc w:val="both"/>
        <w:rPr>
          <w:rFonts w:ascii="Verdana" w:hAnsi="Verdana" w:cs="Arial"/>
          <w:b/>
          <w:bCs/>
          <w:color w:val="2F5496" w:themeColor="accent1" w:themeShade="BF"/>
          <w:sz w:val="20"/>
          <w:szCs w:val="20"/>
        </w:rPr>
      </w:pPr>
      <w:r w:rsidRPr="00A212AB">
        <w:rPr>
          <w:rFonts w:ascii="Verdana" w:hAnsi="Verdana" w:cs="Arial"/>
          <w:b/>
          <w:bCs/>
          <w:color w:val="2F5496" w:themeColor="accent1" w:themeShade="BF"/>
          <w:sz w:val="20"/>
          <w:szCs w:val="20"/>
        </w:rPr>
        <w:t xml:space="preserve">Santé publique </w:t>
      </w:r>
    </w:p>
    <w:p w14:paraId="4DB0C0BE" w14:textId="77777777" w:rsidR="001B400E" w:rsidRPr="008F5486" w:rsidRDefault="001B400E" w:rsidP="00105C0C">
      <w:pPr>
        <w:shd w:val="clear" w:color="auto" w:fill="FFFFFF"/>
        <w:spacing w:before="120" w:line="276" w:lineRule="auto"/>
        <w:jc w:val="both"/>
        <w:rPr>
          <w:rFonts w:ascii="Verdana" w:hAnsi="Verdana" w:cs="Arial"/>
          <w:sz w:val="20"/>
          <w:szCs w:val="20"/>
        </w:rPr>
      </w:pPr>
      <w:r w:rsidRPr="008F5486">
        <w:rPr>
          <w:rFonts w:ascii="Verdana" w:hAnsi="Verdana" w:cs="Arial"/>
          <w:sz w:val="20"/>
          <w:szCs w:val="20"/>
        </w:rPr>
        <w:t xml:space="preserve">La santé publique est la science et l’art de prévenir les maladies, de prolonger la vie et de promouvoir la santé et l’efficacité physique, par les efforts coordonnés de la communauté pour l’assainissement de l’environnement, le contrôle des infections dans la population, l’éducation de l’individu aux principes d’hygiène personnelle et l’organisation de services médicaux et infirmiers. </w:t>
      </w:r>
    </w:p>
    <w:p w14:paraId="4DB0C0C1" w14:textId="77777777" w:rsidR="001B400E" w:rsidRPr="00A212AB" w:rsidRDefault="001B400E" w:rsidP="00A212AB">
      <w:pPr>
        <w:pStyle w:val="Paragraphedeliste"/>
        <w:numPr>
          <w:ilvl w:val="0"/>
          <w:numId w:val="14"/>
        </w:numPr>
        <w:spacing w:before="120" w:after="120" w:line="276" w:lineRule="auto"/>
        <w:jc w:val="both"/>
        <w:rPr>
          <w:rFonts w:ascii="Verdana" w:hAnsi="Verdana" w:cs="Arial"/>
          <w:b/>
          <w:bCs/>
          <w:color w:val="2F5496" w:themeColor="accent1" w:themeShade="BF"/>
          <w:sz w:val="20"/>
          <w:szCs w:val="20"/>
        </w:rPr>
      </w:pPr>
      <w:r w:rsidRPr="00A212AB">
        <w:rPr>
          <w:rFonts w:ascii="Verdana" w:hAnsi="Verdana" w:cs="Arial"/>
          <w:b/>
          <w:bCs/>
          <w:color w:val="2F5496" w:themeColor="accent1" w:themeShade="BF"/>
          <w:sz w:val="20"/>
          <w:szCs w:val="20"/>
        </w:rPr>
        <w:t xml:space="preserve">Droits de l’homme </w:t>
      </w:r>
    </w:p>
    <w:p w14:paraId="4DB0C0C3" w14:textId="77777777" w:rsidR="001B400E" w:rsidRPr="008F5486" w:rsidRDefault="001B400E" w:rsidP="00105C0C">
      <w:pPr>
        <w:shd w:val="clear" w:color="auto" w:fill="FFFFFF"/>
        <w:spacing w:before="120" w:line="276" w:lineRule="auto"/>
        <w:jc w:val="both"/>
        <w:rPr>
          <w:rFonts w:ascii="Verdana" w:hAnsi="Verdana" w:cs="Arial"/>
          <w:sz w:val="20"/>
          <w:szCs w:val="20"/>
        </w:rPr>
      </w:pPr>
      <w:r w:rsidRPr="008F5486">
        <w:rPr>
          <w:rFonts w:ascii="Verdana" w:hAnsi="Verdana" w:cs="Arial"/>
          <w:sz w:val="20"/>
          <w:szCs w:val="20"/>
        </w:rPr>
        <w:t xml:space="preserve">Il s’agit d’un ensemble de droits et de liberté que l’Etat reconnaît dans son ordre juridique interne et dans l’ordre juridique international, aux individus qu’il protège. </w:t>
      </w:r>
    </w:p>
    <w:p w14:paraId="4DB0C0C5" w14:textId="77777777" w:rsidR="001B400E" w:rsidRPr="008F5486" w:rsidRDefault="001B400E" w:rsidP="00105C0C">
      <w:pPr>
        <w:shd w:val="clear" w:color="auto" w:fill="FFFFFF"/>
        <w:spacing w:before="120" w:line="276" w:lineRule="auto"/>
        <w:jc w:val="both"/>
        <w:rPr>
          <w:rFonts w:ascii="Verdana" w:hAnsi="Verdana" w:cs="Arial"/>
          <w:sz w:val="20"/>
          <w:szCs w:val="20"/>
        </w:rPr>
      </w:pPr>
      <w:r w:rsidRPr="008F5486">
        <w:rPr>
          <w:rFonts w:ascii="Verdana" w:hAnsi="Verdana" w:cs="Arial"/>
          <w:sz w:val="20"/>
          <w:szCs w:val="20"/>
        </w:rPr>
        <w:t xml:space="preserve">On distingue </w:t>
      </w:r>
    </w:p>
    <w:p w14:paraId="4DB0C0C6" w14:textId="5D2E60FC" w:rsidR="001B400E" w:rsidRPr="008F5486" w:rsidRDefault="001D68F1" w:rsidP="00105C0C">
      <w:pPr>
        <w:pStyle w:val="Paragraphedeliste"/>
        <w:numPr>
          <w:ilvl w:val="0"/>
          <w:numId w:val="15"/>
        </w:numPr>
        <w:shd w:val="clear" w:color="auto" w:fill="FFFFFF"/>
        <w:spacing w:before="120" w:line="276" w:lineRule="auto"/>
        <w:jc w:val="both"/>
        <w:rPr>
          <w:rFonts w:ascii="Verdana" w:hAnsi="Verdana" w:cs="Arial"/>
          <w:sz w:val="20"/>
          <w:szCs w:val="20"/>
        </w:rPr>
      </w:pPr>
      <w:r w:rsidRPr="008F5486">
        <w:rPr>
          <w:rFonts w:ascii="Verdana" w:hAnsi="Verdana" w:cs="Arial"/>
          <w:sz w:val="20"/>
          <w:szCs w:val="20"/>
        </w:rPr>
        <w:t>L</w:t>
      </w:r>
      <w:r w:rsidR="001B400E" w:rsidRPr="008F5486">
        <w:rPr>
          <w:rFonts w:ascii="Verdana" w:hAnsi="Verdana" w:cs="Arial"/>
          <w:sz w:val="20"/>
          <w:szCs w:val="20"/>
        </w:rPr>
        <w:t xml:space="preserve">es droits civils et politiques, reconnus dans le </w:t>
      </w:r>
      <w:hyperlink r:id="rId46" w:history="1">
        <w:r w:rsidR="001B400E" w:rsidRPr="009F2E4B">
          <w:rPr>
            <w:rStyle w:val="Lienhypertexte"/>
            <w:rFonts w:ascii="Verdana" w:hAnsi="Verdana" w:cs="Arial"/>
            <w:sz w:val="20"/>
            <w:szCs w:val="20"/>
          </w:rPr>
          <w:t>Pacte ONU I</w:t>
        </w:r>
      </w:hyperlink>
      <w:r w:rsidR="001B400E" w:rsidRPr="008F5486">
        <w:rPr>
          <w:rFonts w:ascii="Verdana" w:hAnsi="Verdana" w:cs="Arial"/>
          <w:sz w:val="20"/>
          <w:szCs w:val="20"/>
        </w:rPr>
        <w:t xml:space="preserve"> et ses protocoles </w:t>
      </w:r>
    </w:p>
    <w:p w14:paraId="4DB0C0C7" w14:textId="08C8D186" w:rsidR="001B400E" w:rsidRPr="008F5486" w:rsidRDefault="001D68F1" w:rsidP="00105C0C">
      <w:pPr>
        <w:pStyle w:val="Paragraphedeliste"/>
        <w:numPr>
          <w:ilvl w:val="0"/>
          <w:numId w:val="15"/>
        </w:numPr>
        <w:shd w:val="clear" w:color="auto" w:fill="FFFFFF"/>
        <w:spacing w:before="120" w:line="276" w:lineRule="auto"/>
        <w:jc w:val="both"/>
        <w:rPr>
          <w:rFonts w:ascii="Verdana" w:hAnsi="Verdana" w:cs="Arial"/>
          <w:sz w:val="20"/>
          <w:szCs w:val="20"/>
        </w:rPr>
      </w:pPr>
      <w:r w:rsidRPr="008F5486">
        <w:rPr>
          <w:rFonts w:ascii="Verdana" w:hAnsi="Verdana" w:cs="Arial"/>
          <w:sz w:val="20"/>
          <w:szCs w:val="20"/>
        </w:rPr>
        <w:t>L</w:t>
      </w:r>
      <w:r w:rsidR="001B400E" w:rsidRPr="008F5486">
        <w:rPr>
          <w:rFonts w:ascii="Verdana" w:hAnsi="Verdana" w:cs="Arial"/>
          <w:sz w:val="20"/>
          <w:szCs w:val="20"/>
        </w:rPr>
        <w:t xml:space="preserve">es droits économiques, sociaux et culturels reconnus dans le </w:t>
      </w:r>
      <w:hyperlink r:id="rId47" w:history="1">
        <w:r w:rsidR="001B400E" w:rsidRPr="00936908">
          <w:rPr>
            <w:rStyle w:val="Lienhypertexte"/>
            <w:rFonts w:ascii="Verdana" w:hAnsi="Verdana" w:cs="Arial"/>
            <w:sz w:val="20"/>
            <w:szCs w:val="20"/>
          </w:rPr>
          <w:t>Pacte ONU II</w:t>
        </w:r>
      </w:hyperlink>
    </w:p>
    <w:p w14:paraId="4DB0C0C8" w14:textId="254DEACC" w:rsidR="001B400E" w:rsidRPr="008F5486" w:rsidRDefault="001D68F1" w:rsidP="00105C0C">
      <w:pPr>
        <w:pStyle w:val="Paragraphedeliste"/>
        <w:numPr>
          <w:ilvl w:val="0"/>
          <w:numId w:val="15"/>
        </w:numPr>
        <w:shd w:val="clear" w:color="auto" w:fill="FFFFFF"/>
        <w:spacing w:before="120" w:line="276" w:lineRule="auto"/>
        <w:jc w:val="both"/>
        <w:rPr>
          <w:rFonts w:ascii="Verdana" w:hAnsi="Verdana" w:cs="Arial"/>
          <w:sz w:val="20"/>
          <w:szCs w:val="20"/>
        </w:rPr>
      </w:pPr>
      <w:r w:rsidRPr="008F5486">
        <w:rPr>
          <w:rFonts w:ascii="Verdana" w:hAnsi="Verdana" w:cs="Arial"/>
          <w:sz w:val="20"/>
          <w:szCs w:val="20"/>
        </w:rPr>
        <w:t>L</w:t>
      </w:r>
      <w:r w:rsidR="001B400E" w:rsidRPr="008F5486">
        <w:rPr>
          <w:rFonts w:ascii="Verdana" w:hAnsi="Verdana" w:cs="Arial"/>
          <w:sz w:val="20"/>
          <w:szCs w:val="20"/>
        </w:rPr>
        <w:t xml:space="preserve">es droits de la troisième génération, comme le droit au développement, à la démocratie, à la solidarité. </w:t>
      </w:r>
    </w:p>
    <w:p w14:paraId="4DB0C0CA" w14:textId="77777777" w:rsidR="00D9008A" w:rsidRPr="008F5486" w:rsidRDefault="00D9008A" w:rsidP="00105C0C">
      <w:pPr>
        <w:spacing w:before="120" w:line="276" w:lineRule="auto"/>
        <w:jc w:val="both"/>
        <w:rPr>
          <w:rFonts w:ascii="Verdana" w:hAnsi="Verdana" w:cs="Arial"/>
          <w:sz w:val="20"/>
          <w:szCs w:val="20"/>
        </w:rPr>
      </w:pPr>
      <w:r w:rsidRPr="008F5486">
        <w:rPr>
          <w:rFonts w:ascii="Verdana" w:hAnsi="Verdana" w:cs="Arial"/>
          <w:b/>
          <w:bCs/>
          <w:sz w:val="20"/>
          <w:szCs w:val="20"/>
        </w:rPr>
        <w:t xml:space="preserve">La santé est le droit au meilleur état de santé susceptible d’être atteint : </w:t>
      </w:r>
    </w:p>
    <w:p w14:paraId="4DB0C0CB" w14:textId="515A99DD" w:rsidR="00D9008A" w:rsidRPr="008F5486" w:rsidRDefault="001D68F1" w:rsidP="00105C0C">
      <w:pPr>
        <w:pStyle w:val="Paragraphedeliste"/>
        <w:numPr>
          <w:ilvl w:val="0"/>
          <w:numId w:val="7"/>
        </w:numPr>
        <w:spacing w:before="120" w:line="276" w:lineRule="auto"/>
        <w:jc w:val="both"/>
        <w:rPr>
          <w:rFonts w:ascii="Verdana" w:hAnsi="Verdana" w:cs="Arial"/>
          <w:b/>
          <w:bCs/>
          <w:sz w:val="20"/>
          <w:szCs w:val="20"/>
        </w:rPr>
      </w:pPr>
      <w:r w:rsidRPr="008F5486">
        <w:rPr>
          <w:rFonts w:ascii="Verdana" w:hAnsi="Verdana" w:cs="Arial"/>
          <w:sz w:val="20"/>
          <w:szCs w:val="20"/>
        </w:rPr>
        <w:t xml:space="preserve">Disponibilité </w:t>
      </w:r>
      <w:r w:rsidR="00D9008A" w:rsidRPr="008F5486">
        <w:rPr>
          <w:rFonts w:ascii="Verdana" w:hAnsi="Verdana" w:cs="Arial"/>
          <w:sz w:val="20"/>
          <w:szCs w:val="20"/>
        </w:rPr>
        <w:t xml:space="preserve">des soins et traitements </w:t>
      </w:r>
    </w:p>
    <w:p w14:paraId="4DB0C0CC" w14:textId="381351A4" w:rsidR="00D9008A" w:rsidRPr="008F5486" w:rsidRDefault="001D68F1" w:rsidP="00105C0C">
      <w:pPr>
        <w:pStyle w:val="Paragraphedeliste"/>
        <w:numPr>
          <w:ilvl w:val="0"/>
          <w:numId w:val="7"/>
        </w:numPr>
        <w:spacing w:before="120" w:line="276" w:lineRule="auto"/>
        <w:jc w:val="both"/>
        <w:rPr>
          <w:rFonts w:ascii="Verdana" w:hAnsi="Verdana" w:cs="Arial"/>
          <w:b/>
          <w:bCs/>
          <w:sz w:val="20"/>
          <w:szCs w:val="20"/>
        </w:rPr>
      </w:pPr>
      <w:r w:rsidRPr="008F5486">
        <w:rPr>
          <w:rFonts w:ascii="Verdana" w:hAnsi="Verdana" w:cs="Arial"/>
          <w:sz w:val="20"/>
          <w:szCs w:val="20"/>
        </w:rPr>
        <w:t xml:space="preserve">Accès </w:t>
      </w:r>
      <w:r w:rsidR="00D9008A" w:rsidRPr="008F5486">
        <w:rPr>
          <w:rFonts w:ascii="Verdana" w:hAnsi="Verdana" w:cs="Arial"/>
          <w:sz w:val="20"/>
          <w:szCs w:val="20"/>
        </w:rPr>
        <w:t>non discriminatoire (physique, financière)</w:t>
      </w:r>
    </w:p>
    <w:p w14:paraId="4DB0C0CD" w14:textId="3F8D4486" w:rsidR="00D9008A" w:rsidRPr="008F5486" w:rsidRDefault="001D68F1" w:rsidP="00105C0C">
      <w:pPr>
        <w:pStyle w:val="Paragraphedeliste"/>
        <w:numPr>
          <w:ilvl w:val="0"/>
          <w:numId w:val="7"/>
        </w:numPr>
        <w:spacing w:before="120" w:line="276" w:lineRule="auto"/>
        <w:jc w:val="both"/>
        <w:rPr>
          <w:rFonts w:ascii="Verdana" w:hAnsi="Verdana" w:cs="Arial"/>
          <w:b/>
          <w:bCs/>
          <w:sz w:val="20"/>
          <w:szCs w:val="20"/>
        </w:rPr>
      </w:pPr>
      <w:r w:rsidRPr="008F5486">
        <w:rPr>
          <w:rFonts w:ascii="Verdana" w:hAnsi="Verdana" w:cs="Arial"/>
          <w:sz w:val="20"/>
          <w:szCs w:val="20"/>
        </w:rPr>
        <w:t xml:space="preserve">Acceptabilité </w:t>
      </w:r>
      <w:r w:rsidR="00D9008A" w:rsidRPr="008F5486">
        <w:rPr>
          <w:rFonts w:ascii="Verdana" w:hAnsi="Verdana" w:cs="Arial"/>
          <w:sz w:val="20"/>
          <w:szCs w:val="20"/>
        </w:rPr>
        <w:t xml:space="preserve">culturelle, éthique, de genre </w:t>
      </w:r>
    </w:p>
    <w:p w14:paraId="4DB0C0CE" w14:textId="486C8443" w:rsidR="00D9008A" w:rsidRPr="008F5486" w:rsidRDefault="001D68F1" w:rsidP="00105C0C">
      <w:pPr>
        <w:pStyle w:val="Paragraphedeliste"/>
        <w:numPr>
          <w:ilvl w:val="0"/>
          <w:numId w:val="7"/>
        </w:numPr>
        <w:spacing w:before="120" w:line="276" w:lineRule="auto"/>
        <w:jc w:val="both"/>
        <w:rPr>
          <w:rFonts w:ascii="Verdana" w:hAnsi="Verdana" w:cs="Arial"/>
          <w:b/>
          <w:bCs/>
          <w:sz w:val="20"/>
          <w:szCs w:val="20"/>
        </w:rPr>
      </w:pPr>
      <w:r w:rsidRPr="008F5486">
        <w:rPr>
          <w:rFonts w:ascii="Verdana" w:hAnsi="Verdana" w:cs="Arial"/>
          <w:sz w:val="20"/>
          <w:szCs w:val="20"/>
        </w:rPr>
        <w:t xml:space="preserve">Qualité </w:t>
      </w:r>
      <w:r w:rsidR="00D9008A" w:rsidRPr="008F5486">
        <w:rPr>
          <w:rFonts w:ascii="Verdana" w:hAnsi="Verdana" w:cs="Arial"/>
          <w:sz w:val="20"/>
          <w:szCs w:val="20"/>
        </w:rPr>
        <w:t>scientifique et médicale.</w:t>
      </w:r>
    </w:p>
    <w:p w14:paraId="4DB0C0D0" w14:textId="77777777" w:rsidR="00D9008A" w:rsidRPr="008F5486" w:rsidRDefault="00D9008A" w:rsidP="00105C0C">
      <w:pPr>
        <w:spacing w:before="120" w:line="276" w:lineRule="auto"/>
        <w:jc w:val="both"/>
        <w:rPr>
          <w:rFonts w:ascii="Verdana" w:hAnsi="Verdana" w:cs="Arial"/>
          <w:sz w:val="20"/>
          <w:szCs w:val="20"/>
        </w:rPr>
      </w:pPr>
      <w:r w:rsidRPr="008F5486">
        <w:rPr>
          <w:rFonts w:ascii="Verdana" w:hAnsi="Verdana" w:cs="Arial"/>
          <w:sz w:val="20"/>
          <w:szCs w:val="20"/>
        </w:rPr>
        <w:t xml:space="preserve">La seule existence d’un service n’indique pas si la population le fréquente, si elle en est satisfaite, si le service est gratuit ou pas, s’il est géographiquement accessible. </w:t>
      </w:r>
    </w:p>
    <w:p w14:paraId="49D31322" w14:textId="77777777" w:rsidR="00E65CF1" w:rsidRDefault="00E65CF1">
      <w:pPr>
        <w:rPr>
          <w:rFonts w:ascii="Verdana" w:hAnsi="Verdana" w:cs="Arial"/>
          <w:b/>
          <w:bCs/>
          <w:color w:val="2F5496" w:themeColor="accent1" w:themeShade="BF"/>
          <w:sz w:val="20"/>
          <w:szCs w:val="20"/>
        </w:rPr>
      </w:pPr>
      <w:r>
        <w:rPr>
          <w:rFonts w:ascii="Verdana" w:hAnsi="Verdana" w:cs="Arial"/>
          <w:b/>
          <w:bCs/>
          <w:color w:val="2F5496" w:themeColor="accent1" w:themeShade="BF"/>
          <w:sz w:val="20"/>
          <w:szCs w:val="20"/>
        </w:rPr>
        <w:br w:type="page"/>
      </w:r>
    </w:p>
    <w:p w14:paraId="4DB0C0D3" w14:textId="55521A98" w:rsidR="00D9008A" w:rsidRPr="00A212AB" w:rsidRDefault="00D9008A" w:rsidP="00A212AB">
      <w:pPr>
        <w:pStyle w:val="Paragraphedeliste"/>
        <w:numPr>
          <w:ilvl w:val="0"/>
          <w:numId w:val="14"/>
        </w:numPr>
        <w:spacing w:before="120" w:after="120" w:line="276" w:lineRule="auto"/>
        <w:jc w:val="both"/>
        <w:rPr>
          <w:rFonts w:ascii="Verdana" w:hAnsi="Verdana" w:cs="Arial"/>
          <w:b/>
          <w:bCs/>
          <w:color w:val="2F5496" w:themeColor="accent1" w:themeShade="BF"/>
          <w:sz w:val="20"/>
          <w:szCs w:val="20"/>
        </w:rPr>
      </w:pPr>
      <w:r w:rsidRPr="00A212AB">
        <w:rPr>
          <w:rFonts w:ascii="Verdana" w:hAnsi="Verdana" w:cs="Arial"/>
          <w:b/>
          <w:bCs/>
          <w:color w:val="2F5496" w:themeColor="accent1" w:themeShade="BF"/>
          <w:sz w:val="20"/>
          <w:szCs w:val="20"/>
        </w:rPr>
        <w:lastRenderedPageBreak/>
        <w:t xml:space="preserve">Stigmatisation – discrimination </w:t>
      </w:r>
    </w:p>
    <w:p w14:paraId="4DB0C0D5" w14:textId="77777777" w:rsidR="00D9008A" w:rsidRPr="008F5486" w:rsidRDefault="00D9008A" w:rsidP="00105C0C">
      <w:pPr>
        <w:spacing w:before="120" w:line="276" w:lineRule="auto"/>
        <w:jc w:val="both"/>
        <w:rPr>
          <w:rFonts w:ascii="Verdana" w:hAnsi="Verdana" w:cs="Arial"/>
          <w:sz w:val="20"/>
          <w:szCs w:val="20"/>
        </w:rPr>
      </w:pPr>
      <w:r w:rsidRPr="008F5486">
        <w:rPr>
          <w:rFonts w:ascii="Verdana" w:hAnsi="Verdana" w:cs="Arial"/>
          <w:b/>
          <w:bCs/>
          <w:sz w:val="20"/>
          <w:szCs w:val="20"/>
        </w:rPr>
        <w:t>Stigmatisation</w:t>
      </w:r>
      <w:r w:rsidRPr="008F5486">
        <w:rPr>
          <w:rFonts w:ascii="Verdana" w:hAnsi="Verdana" w:cs="Arial"/>
          <w:sz w:val="20"/>
          <w:szCs w:val="20"/>
        </w:rPr>
        <w:t xml:space="preserve"> = réaction d’un groupe envers des personnes ou des groupes minoritaires, différents ou défavorisés (malades, homosexuels, handicapés, toxicomanes, chômeurs etc) en leur attribuant une étiquette qui les catégorise comme déviants. </w:t>
      </w:r>
    </w:p>
    <w:p w14:paraId="4DB0C0D7" w14:textId="77777777" w:rsidR="00D9008A" w:rsidRPr="008F5486" w:rsidRDefault="00D9008A" w:rsidP="00105C0C">
      <w:pPr>
        <w:spacing w:before="120" w:line="276" w:lineRule="auto"/>
        <w:jc w:val="both"/>
        <w:rPr>
          <w:rFonts w:ascii="Verdana" w:hAnsi="Verdana" w:cs="Arial"/>
          <w:sz w:val="20"/>
          <w:szCs w:val="20"/>
        </w:rPr>
      </w:pPr>
      <w:r w:rsidRPr="008F5486">
        <w:rPr>
          <w:rFonts w:ascii="Verdana" w:hAnsi="Verdana" w:cs="Arial"/>
          <w:sz w:val="20"/>
          <w:szCs w:val="20"/>
        </w:rPr>
        <w:t xml:space="preserve">Les personnes autrices de la stigmatisation éprouvent de la gêne, du ressentiment, manifestant des comportements d’abandon, d’exclusion et de rejet. </w:t>
      </w:r>
    </w:p>
    <w:p w14:paraId="4DB0C0D9" w14:textId="77777777" w:rsidR="00D9008A" w:rsidRPr="008F5486" w:rsidRDefault="00D9008A" w:rsidP="00105C0C">
      <w:pPr>
        <w:spacing w:before="120" w:line="276" w:lineRule="auto"/>
        <w:jc w:val="both"/>
        <w:rPr>
          <w:rFonts w:ascii="Verdana" w:hAnsi="Verdana" w:cs="Arial"/>
          <w:sz w:val="20"/>
          <w:szCs w:val="20"/>
        </w:rPr>
      </w:pPr>
      <w:r w:rsidRPr="008F5486">
        <w:rPr>
          <w:rFonts w:ascii="Verdana" w:hAnsi="Verdana" w:cs="Arial"/>
          <w:sz w:val="20"/>
          <w:szCs w:val="20"/>
        </w:rPr>
        <w:t xml:space="preserve">Les personnes stigmatisées sont vulnérables, honteuses, manifestent de l’autodestruction et adoptent des comportements de retrait. </w:t>
      </w:r>
    </w:p>
    <w:p w14:paraId="4DB0C0DA" w14:textId="77777777" w:rsidR="00D9008A" w:rsidRPr="008F5486" w:rsidRDefault="003F2A2B" w:rsidP="00105C0C">
      <w:pPr>
        <w:spacing w:before="120" w:line="276" w:lineRule="auto"/>
        <w:jc w:val="both"/>
        <w:rPr>
          <w:rFonts w:ascii="Verdana" w:hAnsi="Verdana" w:cs="Arial"/>
          <w:sz w:val="20"/>
          <w:szCs w:val="20"/>
        </w:rPr>
      </w:pPr>
      <w:r w:rsidRPr="008F5486">
        <w:rPr>
          <w:rFonts w:ascii="Verdana" w:hAnsi="Verdana" w:cs="Arial"/>
          <w:b/>
          <w:bCs/>
          <w:sz w:val="20"/>
          <w:szCs w:val="20"/>
        </w:rPr>
        <w:t>Discrimination</w:t>
      </w:r>
      <w:r w:rsidRPr="008F5486">
        <w:rPr>
          <w:rFonts w:ascii="Verdana" w:hAnsi="Verdana" w:cs="Arial"/>
          <w:sz w:val="20"/>
          <w:szCs w:val="20"/>
        </w:rPr>
        <w:t xml:space="preserve"> = toute distinction, exclusion, restriction ou préférence fondée sur la race, la couleur, l’ascendance ou l’origine nationale, l’âge ou le sexe, ayant pour but ou effets de détruire ou compromettre la reconnaissance, la jouissance ou l’exercice dans des conditions d’égalité des droits et libertés fondamentales, dans les domaines politique, économique, social, culturel. </w:t>
      </w:r>
    </w:p>
    <w:p w14:paraId="4DB0C0DC" w14:textId="77777777" w:rsidR="003F2A2B" w:rsidRPr="008F5486" w:rsidRDefault="003F2A2B" w:rsidP="00105C0C">
      <w:pPr>
        <w:spacing w:before="120" w:line="276" w:lineRule="auto"/>
        <w:jc w:val="both"/>
        <w:rPr>
          <w:rFonts w:ascii="Verdana" w:hAnsi="Verdana" w:cs="Arial"/>
          <w:b/>
          <w:bCs/>
          <w:sz w:val="20"/>
          <w:szCs w:val="20"/>
        </w:rPr>
      </w:pPr>
      <w:r w:rsidRPr="008F5486">
        <w:rPr>
          <w:rFonts w:ascii="Verdana" w:hAnsi="Verdana" w:cs="Arial"/>
          <w:b/>
          <w:bCs/>
          <w:sz w:val="20"/>
          <w:szCs w:val="20"/>
        </w:rPr>
        <w:t xml:space="preserve">Discrimination </w:t>
      </w:r>
    </w:p>
    <w:p w14:paraId="4DB0C0DD" w14:textId="4E8DF243" w:rsidR="003F2A2B" w:rsidRPr="008F5486" w:rsidRDefault="001D68F1" w:rsidP="00105C0C">
      <w:pPr>
        <w:pStyle w:val="Paragraphedeliste"/>
        <w:numPr>
          <w:ilvl w:val="0"/>
          <w:numId w:val="16"/>
        </w:numPr>
        <w:spacing w:before="120" w:line="276" w:lineRule="auto"/>
        <w:jc w:val="both"/>
        <w:rPr>
          <w:rFonts w:ascii="Verdana" w:hAnsi="Verdana" w:cs="Arial"/>
          <w:b/>
          <w:bCs/>
          <w:sz w:val="20"/>
          <w:szCs w:val="20"/>
        </w:rPr>
      </w:pPr>
      <w:r w:rsidRPr="008F5486">
        <w:rPr>
          <w:rFonts w:ascii="Verdana" w:hAnsi="Verdana" w:cs="Arial"/>
          <w:b/>
          <w:bCs/>
          <w:sz w:val="20"/>
          <w:szCs w:val="20"/>
        </w:rPr>
        <w:t>Directe</w:t>
      </w:r>
      <w:r w:rsidR="003F2A2B" w:rsidRPr="008F5486">
        <w:rPr>
          <w:rFonts w:ascii="Verdana" w:hAnsi="Verdana" w:cs="Arial"/>
          <w:sz w:val="20"/>
          <w:szCs w:val="20"/>
        </w:rPr>
        <w:t> : fondée sur les caractéristiques de ou attribuées à la personne discriminée</w:t>
      </w:r>
    </w:p>
    <w:p w14:paraId="4DB0C0DE" w14:textId="608FFE6A" w:rsidR="003F2A2B" w:rsidRPr="008F5486" w:rsidRDefault="001D68F1" w:rsidP="00105C0C">
      <w:pPr>
        <w:pStyle w:val="Paragraphedeliste"/>
        <w:numPr>
          <w:ilvl w:val="0"/>
          <w:numId w:val="16"/>
        </w:numPr>
        <w:spacing w:before="120" w:line="276" w:lineRule="auto"/>
        <w:jc w:val="both"/>
        <w:rPr>
          <w:rFonts w:ascii="Verdana" w:hAnsi="Verdana" w:cs="Arial"/>
          <w:b/>
          <w:bCs/>
          <w:sz w:val="20"/>
          <w:szCs w:val="20"/>
        </w:rPr>
      </w:pPr>
      <w:r w:rsidRPr="008F5486">
        <w:rPr>
          <w:rFonts w:ascii="Verdana" w:hAnsi="Verdana" w:cs="Arial"/>
          <w:b/>
          <w:bCs/>
          <w:sz w:val="20"/>
          <w:szCs w:val="20"/>
        </w:rPr>
        <w:t>Indirecte </w:t>
      </w:r>
      <w:r w:rsidR="003F2A2B" w:rsidRPr="008F5486">
        <w:rPr>
          <w:rFonts w:ascii="Verdana" w:hAnsi="Verdana" w:cs="Arial"/>
          <w:sz w:val="20"/>
          <w:szCs w:val="20"/>
        </w:rPr>
        <w:t>: basée sur l’établissement de règles, de politiques qui ne semblent pas discriminatoires en elles-mêmes mais qui ont pour effet de faire de la discrimination contre certains groupes de personnes.</w:t>
      </w:r>
    </w:p>
    <w:p w14:paraId="4DB0C0E0" w14:textId="77777777" w:rsidR="00795B01" w:rsidRPr="008F5486" w:rsidRDefault="00795B01" w:rsidP="00105C0C">
      <w:pPr>
        <w:spacing w:before="120" w:line="276" w:lineRule="auto"/>
        <w:jc w:val="both"/>
        <w:rPr>
          <w:rFonts w:ascii="Verdana" w:hAnsi="Verdana" w:cs="Arial"/>
          <w:sz w:val="20"/>
          <w:szCs w:val="20"/>
        </w:rPr>
      </w:pPr>
      <w:r w:rsidRPr="008F5486">
        <w:rPr>
          <w:rFonts w:ascii="Verdana" w:hAnsi="Verdana" w:cs="Arial"/>
          <w:b/>
          <w:bCs/>
          <w:sz w:val="20"/>
          <w:szCs w:val="20"/>
        </w:rPr>
        <w:t xml:space="preserve">Estimation des discriminations </w:t>
      </w:r>
    </w:p>
    <w:p w14:paraId="4DB0C0E2" w14:textId="5C400865" w:rsidR="00795B01" w:rsidRPr="008F5486" w:rsidRDefault="001D68F1" w:rsidP="00105C0C">
      <w:pPr>
        <w:pStyle w:val="Paragraphedeliste"/>
        <w:numPr>
          <w:ilvl w:val="0"/>
          <w:numId w:val="17"/>
        </w:numPr>
        <w:spacing w:before="120" w:line="276" w:lineRule="auto"/>
        <w:jc w:val="both"/>
        <w:rPr>
          <w:rFonts w:ascii="Verdana" w:hAnsi="Verdana" w:cs="Arial"/>
          <w:b/>
          <w:bCs/>
          <w:sz w:val="20"/>
          <w:szCs w:val="20"/>
        </w:rPr>
      </w:pPr>
      <w:r w:rsidRPr="008F5486">
        <w:rPr>
          <w:rFonts w:ascii="Verdana" w:hAnsi="Verdana" w:cs="Arial"/>
          <w:b/>
          <w:bCs/>
          <w:sz w:val="20"/>
          <w:szCs w:val="20"/>
        </w:rPr>
        <w:t xml:space="preserve">Méthode </w:t>
      </w:r>
      <w:r w:rsidR="00795B01" w:rsidRPr="008F5486">
        <w:rPr>
          <w:rFonts w:ascii="Verdana" w:hAnsi="Verdana" w:cs="Arial"/>
          <w:b/>
          <w:bCs/>
          <w:sz w:val="20"/>
          <w:szCs w:val="20"/>
        </w:rPr>
        <w:t xml:space="preserve">subjective </w:t>
      </w:r>
      <w:r w:rsidR="00795B01" w:rsidRPr="008F5486">
        <w:rPr>
          <w:rFonts w:ascii="Verdana" w:hAnsi="Verdana" w:cs="Arial"/>
          <w:sz w:val="20"/>
          <w:szCs w:val="20"/>
        </w:rPr>
        <w:t xml:space="preserve">établit un diagnostic de discrimination à partir des ressentis exprimés par les enquêtés </w:t>
      </w:r>
    </w:p>
    <w:p w14:paraId="4DB0C0E3" w14:textId="4C03D77C" w:rsidR="00795B01" w:rsidRPr="008F5486" w:rsidRDefault="001D68F1" w:rsidP="00105C0C">
      <w:pPr>
        <w:pStyle w:val="Paragraphedeliste"/>
        <w:numPr>
          <w:ilvl w:val="0"/>
          <w:numId w:val="17"/>
        </w:numPr>
        <w:spacing w:before="120" w:line="276" w:lineRule="auto"/>
        <w:jc w:val="both"/>
        <w:rPr>
          <w:rFonts w:ascii="Verdana" w:hAnsi="Verdana" w:cs="Arial"/>
          <w:b/>
          <w:bCs/>
          <w:sz w:val="20"/>
          <w:szCs w:val="20"/>
        </w:rPr>
      </w:pPr>
      <w:r w:rsidRPr="008F5486">
        <w:rPr>
          <w:rFonts w:ascii="Verdana" w:hAnsi="Verdana" w:cs="Arial"/>
          <w:b/>
          <w:bCs/>
          <w:sz w:val="20"/>
          <w:szCs w:val="20"/>
        </w:rPr>
        <w:t xml:space="preserve">Méthode </w:t>
      </w:r>
      <w:r w:rsidR="00795B01" w:rsidRPr="008F5486">
        <w:rPr>
          <w:rFonts w:ascii="Verdana" w:hAnsi="Verdana" w:cs="Arial"/>
          <w:b/>
          <w:bCs/>
          <w:sz w:val="20"/>
          <w:szCs w:val="20"/>
        </w:rPr>
        <w:t>indirecte </w:t>
      </w:r>
      <w:r w:rsidR="00795B01" w:rsidRPr="008F5486">
        <w:rPr>
          <w:rFonts w:ascii="Verdana" w:hAnsi="Verdana" w:cs="Arial"/>
          <w:sz w:val="20"/>
          <w:szCs w:val="20"/>
        </w:rPr>
        <w:t>part d’un constat statistique d’inégalité systématique entre deux populations dans l’accès à des ressources ou des positions sur le marché du travail</w:t>
      </w:r>
    </w:p>
    <w:p w14:paraId="4DB0C0E4" w14:textId="104D3CE1" w:rsidR="00795B01" w:rsidRPr="008F5486" w:rsidRDefault="001D68F1" w:rsidP="00105C0C">
      <w:pPr>
        <w:pStyle w:val="Paragraphedeliste"/>
        <w:numPr>
          <w:ilvl w:val="0"/>
          <w:numId w:val="17"/>
        </w:numPr>
        <w:spacing w:before="120" w:line="276" w:lineRule="auto"/>
        <w:jc w:val="both"/>
        <w:rPr>
          <w:rFonts w:ascii="Verdana" w:hAnsi="Verdana" w:cs="Arial"/>
          <w:b/>
          <w:bCs/>
          <w:sz w:val="20"/>
          <w:szCs w:val="20"/>
        </w:rPr>
      </w:pPr>
      <w:r w:rsidRPr="008F5486">
        <w:rPr>
          <w:rFonts w:ascii="Verdana" w:hAnsi="Verdana" w:cs="Arial"/>
          <w:b/>
          <w:bCs/>
          <w:sz w:val="20"/>
          <w:szCs w:val="20"/>
        </w:rPr>
        <w:t xml:space="preserve">Approche </w:t>
      </w:r>
      <w:r w:rsidR="00795B01" w:rsidRPr="008F5486">
        <w:rPr>
          <w:rFonts w:ascii="Verdana" w:hAnsi="Verdana" w:cs="Arial"/>
          <w:b/>
          <w:bCs/>
          <w:sz w:val="20"/>
          <w:szCs w:val="20"/>
        </w:rPr>
        <w:t>expérimentale</w:t>
      </w:r>
      <w:r w:rsidR="00795B01" w:rsidRPr="008F5486">
        <w:rPr>
          <w:rFonts w:ascii="Verdana" w:hAnsi="Verdana" w:cs="Arial"/>
          <w:sz w:val="20"/>
          <w:szCs w:val="20"/>
        </w:rPr>
        <w:t xml:space="preserve"> met ne place la possibilité de révéler des pratiques discriminatoires par la réaction des agents à une situation construite par les chercheurs. </w:t>
      </w:r>
    </w:p>
    <w:p w14:paraId="4DB0C0E6" w14:textId="77777777" w:rsidR="00795B01" w:rsidRPr="008F5486" w:rsidRDefault="00795B01" w:rsidP="00105C0C">
      <w:pPr>
        <w:spacing w:before="120" w:line="276" w:lineRule="auto"/>
        <w:jc w:val="both"/>
        <w:rPr>
          <w:rFonts w:ascii="Verdana" w:hAnsi="Verdana" w:cs="Arial"/>
          <w:sz w:val="20"/>
          <w:szCs w:val="20"/>
        </w:rPr>
      </w:pPr>
      <w:r w:rsidRPr="008F5486">
        <w:rPr>
          <w:rFonts w:ascii="Verdana" w:hAnsi="Verdana" w:cs="Arial"/>
          <w:b/>
          <w:bCs/>
          <w:sz w:val="20"/>
          <w:szCs w:val="20"/>
        </w:rPr>
        <w:t>Causes de discrimination envers les jeunes femmes dans le monde </w:t>
      </w:r>
      <w:r w:rsidRPr="008F5486">
        <w:rPr>
          <w:rFonts w:ascii="Verdana" w:hAnsi="Verdana" w:cs="Arial"/>
          <w:sz w:val="20"/>
          <w:szCs w:val="20"/>
        </w:rPr>
        <w:t xml:space="preserve">: traditions culturelles, ignorance des lois, pauvreté, violences à l’école et sur le trajet de l’école, menstruations, risques pour la santé, mariages précoces et forcés, grossesses précoces, absence de certificat de naissance, traite et travail infantile. </w:t>
      </w:r>
    </w:p>
    <w:p w14:paraId="4DB0C0E7" w14:textId="77777777" w:rsidR="00795B01" w:rsidRPr="008F5486" w:rsidRDefault="00795B01" w:rsidP="00105C0C">
      <w:pPr>
        <w:spacing w:before="120" w:line="276" w:lineRule="auto"/>
        <w:jc w:val="both"/>
        <w:rPr>
          <w:rFonts w:ascii="Verdana" w:hAnsi="Verdana" w:cs="Arial"/>
          <w:sz w:val="20"/>
          <w:szCs w:val="20"/>
        </w:rPr>
      </w:pPr>
    </w:p>
    <w:p w14:paraId="5A745F9C" w14:textId="77777777" w:rsidR="00977C83" w:rsidRPr="008F5486" w:rsidRDefault="00977C83" w:rsidP="00105C0C">
      <w:pPr>
        <w:spacing w:line="276" w:lineRule="auto"/>
        <w:rPr>
          <w:rFonts w:ascii="Verdana" w:hAnsi="Verdana" w:cs="Arial"/>
          <w:b/>
          <w:bCs/>
          <w:sz w:val="20"/>
          <w:szCs w:val="20"/>
        </w:rPr>
      </w:pPr>
      <w:r w:rsidRPr="008F5486">
        <w:rPr>
          <w:rFonts w:ascii="Verdana" w:hAnsi="Verdana" w:cs="Arial"/>
          <w:b/>
          <w:bCs/>
          <w:sz w:val="20"/>
          <w:szCs w:val="20"/>
        </w:rPr>
        <w:br w:type="page"/>
      </w:r>
    </w:p>
    <w:p w14:paraId="4DB0C0E9" w14:textId="73929BEA" w:rsidR="00795B01" w:rsidRPr="00A212AB" w:rsidRDefault="00795B01" w:rsidP="00A212AB">
      <w:pPr>
        <w:pStyle w:val="Paragraphedeliste"/>
        <w:numPr>
          <w:ilvl w:val="0"/>
          <w:numId w:val="14"/>
        </w:numPr>
        <w:spacing w:before="120" w:after="120" w:line="276" w:lineRule="auto"/>
        <w:jc w:val="both"/>
        <w:rPr>
          <w:rFonts w:ascii="Verdana" w:hAnsi="Verdana" w:cs="Arial"/>
          <w:b/>
          <w:bCs/>
          <w:color w:val="2F5496" w:themeColor="accent1" w:themeShade="BF"/>
          <w:sz w:val="20"/>
          <w:szCs w:val="20"/>
        </w:rPr>
      </w:pPr>
      <w:r w:rsidRPr="00A212AB">
        <w:rPr>
          <w:rFonts w:ascii="Verdana" w:hAnsi="Verdana" w:cs="Arial"/>
          <w:b/>
          <w:bCs/>
          <w:color w:val="2F5496" w:themeColor="accent1" w:themeShade="BF"/>
          <w:sz w:val="20"/>
          <w:szCs w:val="20"/>
        </w:rPr>
        <w:lastRenderedPageBreak/>
        <w:t xml:space="preserve">Cadre légal international </w:t>
      </w:r>
    </w:p>
    <w:p w14:paraId="4DB0C0EB" w14:textId="4E417E78" w:rsidR="00112AF5" w:rsidRPr="008F5486" w:rsidRDefault="00795B01" w:rsidP="00A212AB">
      <w:pPr>
        <w:pStyle w:val="Paragraphedeliste"/>
        <w:numPr>
          <w:ilvl w:val="0"/>
          <w:numId w:val="18"/>
        </w:numPr>
        <w:spacing w:before="120" w:after="120" w:line="276" w:lineRule="auto"/>
        <w:jc w:val="both"/>
        <w:rPr>
          <w:rFonts w:ascii="Verdana" w:hAnsi="Verdana" w:cs="Arial"/>
          <w:sz w:val="20"/>
          <w:szCs w:val="20"/>
        </w:rPr>
      </w:pPr>
      <w:r w:rsidRPr="008F5486">
        <w:rPr>
          <w:rFonts w:ascii="Verdana" w:hAnsi="Verdana" w:cs="Arial"/>
          <w:b/>
          <w:bCs/>
          <w:sz w:val="20"/>
          <w:szCs w:val="20"/>
        </w:rPr>
        <w:t>Déclaration universel des droits de l’homme</w:t>
      </w:r>
      <w:r w:rsidRPr="008F5486">
        <w:rPr>
          <w:rFonts w:ascii="Verdana" w:hAnsi="Verdana" w:cs="Arial"/>
          <w:sz w:val="20"/>
          <w:szCs w:val="20"/>
        </w:rPr>
        <w:t xml:space="preserve">, </w:t>
      </w:r>
      <w:hyperlink r:id="rId48" w:history="1">
        <w:r w:rsidRPr="00E93312">
          <w:rPr>
            <w:rStyle w:val="Lienhypertexte"/>
            <w:rFonts w:ascii="Verdana" w:hAnsi="Verdana" w:cs="Arial"/>
            <w:sz w:val="20"/>
            <w:szCs w:val="20"/>
          </w:rPr>
          <w:t>art. 1 à 3</w:t>
        </w:r>
        <w:r w:rsidR="00112AF5" w:rsidRPr="00E93312">
          <w:rPr>
            <w:rStyle w:val="Lienhypertexte"/>
            <w:rFonts w:ascii="Verdana" w:hAnsi="Verdana" w:cs="Arial"/>
            <w:sz w:val="20"/>
            <w:szCs w:val="20"/>
          </w:rPr>
          <w:t xml:space="preserve"> DUDH</w:t>
        </w:r>
      </w:hyperlink>
      <w:r w:rsidR="00112AF5" w:rsidRPr="008F5486">
        <w:rPr>
          <w:rFonts w:ascii="Verdana" w:hAnsi="Verdana" w:cs="Arial"/>
          <w:sz w:val="20"/>
          <w:szCs w:val="20"/>
        </w:rPr>
        <w:t xml:space="preserve"> </w:t>
      </w:r>
    </w:p>
    <w:p w14:paraId="4DB0C0ED" w14:textId="56C4A0F2" w:rsidR="00112AF5" w:rsidRPr="008F5486" w:rsidRDefault="00112AF5" w:rsidP="00105C0C">
      <w:pPr>
        <w:pStyle w:val="Paragraphedeliste"/>
        <w:numPr>
          <w:ilvl w:val="0"/>
          <w:numId w:val="18"/>
        </w:numPr>
        <w:spacing w:before="120" w:line="276" w:lineRule="auto"/>
        <w:jc w:val="both"/>
        <w:rPr>
          <w:rFonts w:ascii="Verdana" w:hAnsi="Verdana" w:cs="Arial"/>
          <w:sz w:val="20"/>
          <w:szCs w:val="20"/>
        </w:rPr>
      </w:pPr>
      <w:r w:rsidRPr="008F5486">
        <w:rPr>
          <w:rFonts w:ascii="Verdana" w:hAnsi="Verdana" w:cs="Arial"/>
          <w:b/>
          <w:bCs/>
          <w:sz w:val="20"/>
          <w:szCs w:val="20"/>
        </w:rPr>
        <w:t>Pacte ONU I (droits civils et politiques)</w:t>
      </w:r>
      <w:r w:rsidRPr="008F5486">
        <w:rPr>
          <w:rFonts w:ascii="Verdana" w:hAnsi="Verdana" w:cs="Arial"/>
          <w:sz w:val="20"/>
          <w:szCs w:val="20"/>
        </w:rPr>
        <w:t> (</w:t>
      </w:r>
      <w:hyperlink r:id="rId49" w:history="1">
        <w:r w:rsidRPr="00E24C45">
          <w:rPr>
            <w:rStyle w:val="Lienhypertexte"/>
            <w:rFonts w:ascii="Verdana" w:hAnsi="Verdana" w:cs="Arial"/>
            <w:sz w:val="20"/>
            <w:szCs w:val="20"/>
          </w:rPr>
          <w:t>RS 0.103.1</w:t>
        </w:r>
      </w:hyperlink>
      <w:r w:rsidRPr="008F5486">
        <w:rPr>
          <w:rFonts w:ascii="Verdana" w:hAnsi="Verdana" w:cs="Arial"/>
          <w:sz w:val="20"/>
          <w:szCs w:val="20"/>
        </w:rPr>
        <w:t>) : « </w:t>
      </w:r>
      <w:r w:rsidRPr="008F5486">
        <w:rPr>
          <w:rFonts w:ascii="Verdana" w:hAnsi="Verdana" w:cs="Arial"/>
          <w:i/>
          <w:iCs/>
          <w:sz w:val="20"/>
          <w:szCs w:val="20"/>
        </w:rPr>
        <w:t>Les Etats parties au présent Pacte s'engagent à respecter et à garantir à tous les individus se trouvant sur leur territoire et relevant de leur compétence les droits reconnus dans le présent Pacte, sans distinction aucune, notamment de race, de couleur, de sexe, de langue, de religion, d'opinion politique ou de toute autre opinion, d'origine nationale ou sociale, de fortune, de naissance ou de toute autre situation </w:t>
      </w:r>
      <w:r w:rsidRPr="008F5486">
        <w:rPr>
          <w:rFonts w:ascii="Verdana" w:hAnsi="Verdana" w:cs="Arial"/>
          <w:sz w:val="20"/>
          <w:szCs w:val="20"/>
        </w:rPr>
        <w:t>» (art. 2 al. 1 PDCP)</w:t>
      </w:r>
    </w:p>
    <w:p w14:paraId="4DB0C0EF" w14:textId="635F8A36" w:rsidR="004A29FB" w:rsidRPr="008F5486" w:rsidRDefault="00112AF5" w:rsidP="00105C0C">
      <w:pPr>
        <w:pStyle w:val="Paragraphedeliste"/>
        <w:numPr>
          <w:ilvl w:val="0"/>
          <w:numId w:val="18"/>
        </w:numPr>
        <w:spacing w:before="120" w:line="276" w:lineRule="auto"/>
        <w:jc w:val="both"/>
        <w:rPr>
          <w:rFonts w:ascii="Verdana" w:hAnsi="Verdana" w:cs="Arial"/>
          <w:sz w:val="20"/>
          <w:szCs w:val="20"/>
        </w:rPr>
      </w:pPr>
      <w:r w:rsidRPr="008F5486">
        <w:rPr>
          <w:rFonts w:ascii="Verdana" w:hAnsi="Verdana" w:cs="Arial"/>
          <w:b/>
          <w:bCs/>
          <w:sz w:val="20"/>
          <w:szCs w:val="20"/>
        </w:rPr>
        <w:t xml:space="preserve">Pacte ONU II (droits économiques, sociaux et culturels) </w:t>
      </w:r>
      <w:r w:rsidRPr="008F5486">
        <w:rPr>
          <w:rFonts w:ascii="Verdana" w:hAnsi="Verdana" w:cs="Arial"/>
          <w:sz w:val="20"/>
          <w:szCs w:val="20"/>
        </w:rPr>
        <w:t>(</w:t>
      </w:r>
      <w:hyperlink r:id="rId50" w:history="1">
        <w:r w:rsidRPr="00BF2127">
          <w:rPr>
            <w:rStyle w:val="Lienhypertexte"/>
            <w:rFonts w:ascii="Verdana" w:hAnsi="Verdana" w:cs="Arial"/>
            <w:sz w:val="20"/>
            <w:szCs w:val="20"/>
          </w:rPr>
          <w:t>RS 0.103.2</w:t>
        </w:r>
      </w:hyperlink>
      <w:r w:rsidRPr="008F5486">
        <w:rPr>
          <w:rFonts w:ascii="Verdana" w:hAnsi="Verdana" w:cs="Arial"/>
          <w:sz w:val="20"/>
          <w:szCs w:val="20"/>
        </w:rPr>
        <w:t>) : « Les États parties au présent Pacte s’engagent à assurer le droit égal des hommes et des femmes de jouir de tous les droits civils et politiques énoncés dans le présent Pacte</w:t>
      </w:r>
      <w:r w:rsidR="004A29FB" w:rsidRPr="008F5486">
        <w:rPr>
          <w:rFonts w:ascii="Verdana" w:hAnsi="Verdana" w:cs="Arial"/>
          <w:sz w:val="20"/>
          <w:szCs w:val="20"/>
        </w:rPr>
        <w:t> » (art. 3 PDESC)</w:t>
      </w:r>
    </w:p>
    <w:p w14:paraId="4DB0C0F1" w14:textId="5B082AEB" w:rsidR="004A29FB" w:rsidRPr="008F5486" w:rsidRDefault="004A29FB" w:rsidP="00105C0C">
      <w:pPr>
        <w:pStyle w:val="Paragraphedeliste"/>
        <w:numPr>
          <w:ilvl w:val="0"/>
          <w:numId w:val="18"/>
        </w:numPr>
        <w:spacing w:before="120" w:line="276" w:lineRule="auto"/>
        <w:jc w:val="both"/>
        <w:rPr>
          <w:rFonts w:ascii="Verdana" w:hAnsi="Verdana" w:cs="Arial"/>
          <w:sz w:val="20"/>
          <w:szCs w:val="20"/>
        </w:rPr>
      </w:pPr>
      <w:r w:rsidRPr="008F5486">
        <w:rPr>
          <w:rFonts w:ascii="Verdana" w:hAnsi="Verdana" w:cs="Arial"/>
          <w:b/>
          <w:bCs/>
          <w:sz w:val="20"/>
          <w:szCs w:val="20"/>
        </w:rPr>
        <w:t>Convention internationale sur l’élimination de toutes les formes de discrimination raciale</w:t>
      </w:r>
      <w:r w:rsidRPr="008F5486">
        <w:rPr>
          <w:rFonts w:ascii="Verdana" w:hAnsi="Verdana" w:cs="Arial"/>
          <w:sz w:val="20"/>
          <w:szCs w:val="20"/>
        </w:rPr>
        <w:t xml:space="preserve"> (</w:t>
      </w:r>
      <w:hyperlink r:id="rId51" w:history="1">
        <w:r w:rsidRPr="000752C5">
          <w:rPr>
            <w:rStyle w:val="Lienhypertexte"/>
            <w:rFonts w:ascii="Verdana" w:hAnsi="Verdana" w:cs="Arial"/>
            <w:sz w:val="20"/>
            <w:szCs w:val="20"/>
          </w:rPr>
          <w:t>RS 0.104</w:t>
        </w:r>
      </w:hyperlink>
      <w:r w:rsidRPr="008F5486">
        <w:rPr>
          <w:rFonts w:ascii="Verdana" w:hAnsi="Verdana" w:cs="Arial"/>
          <w:sz w:val="20"/>
          <w:szCs w:val="20"/>
        </w:rPr>
        <w:t xml:space="preserve">) : « l’expression «discrimination raciale» vise toute distinction, exclusion, restriction ou préférence fondée sur la race, la couleur, l’ascendance ou l’origine nationale ou ethnique, qui a pour but ou pour effet de détruire ou de compromettre la reconnaissance, la jouissance ou l’exercice, dans des conditions d’égalité, des droits de l’homme et des libertés fondamentales dans les domaines politique, économique, social et culturel ou dans tout autre domaine de la vie publique » (art. 1 al 1 Convention) </w:t>
      </w:r>
    </w:p>
    <w:p w14:paraId="4DB0C0F3" w14:textId="540E7F5B" w:rsidR="004A29FB" w:rsidRPr="008F5486" w:rsidRDefault="004A29FB" w:rsidP="00105C0C">
      <w:pPr>
        <w:pStyle w:val="Paragraphedeliste"/>
        <w:numPr>
          <w:ilvl w:val="0"/>
          <w:numId w:val="18"/>
        </w:numPr>
        <w:spacing w:before="120" w:line="276" w:lineRule="auto"/>
        <w:jc w:val="both"/>
        <w:rPr>
          <w:rFonts w:ascii="Verdana" w:hAnsi="Verdana" w:cs="Arial"/>
          <w:sz w:val="20"/>
          <w:szCs w:val="20"/>
        </w:rPr>
      </w:pPr>
      <w:r w:rsidRPr="008F5486">
        <w:rPr>
          <w:rFonts w:ascii="Verdana" w:hAnsi="Verdana" w:cs="Arial"/>
          <w:b/>
          <w:bCs/>
          <w:sz w:val="20"/>
          <w:szCs w:val="20"/>
        </w:rPr>
        <w:t xml:space="preserve">Convention OIT 111 relative à la discrimination en matière d’emploi et de profession </w:t>
      </w:r>
      <w:r w:rsidRPr="008F5486">
        <w:rPr>
          <w:rFonts w:ascii="Verdana" w:hAnsi="Verdana" w:cs="Arial"/>
          <w:sz w:val="20"/>
          <w:szCs w:val="20"/>
        </w:rPr>
        <w:t>(</w:t>
      </w:r>
      <w:hyperlink r:id="rId52" w:history="1">
        <w:r w:rsidRPr="009653A6">
          <w:rPr>
            <w:rStyle w:val="Lienhypertexte"/>
            <w:rFonts w:ascii="Verdana" w:hAnsi="Verdana" w:cs="Arial"/>
            <w:sz w:val="20"/>
            <w:szCs w:val="20"/>
          </w:rPr>
          <w:t>RS 0.822.721.1</w:t>
        </w:r>
      </w:hyperlink>
      <w:r w:rsidRPr="008F5486">
        <w:rPr>
          <w:rFonts w:ascii="Verdana" w:hAnsi="Verdana" w:cs="Arial"/>
          <w:sz w:val="20"/>
          <w:szCs w:val="20"/>
        </w:rPr>
        <w:t>) : « </w:t>
      </w:r>
      <w:r w:rsidRPr="008F5486">
        <w:rPr>
          <w:rFonts w:ascii="Verdana" w:hAnsi="Verdana" w:cs="Arial"/>
          <w:i/>
          <w:iCs/>
          <w:sz w:val="20"/>
          <w:szCs w:val="20"/>
        </w:rPr>
        <w:t>Aux fins de la présente convention, le terme</w:t>
      </w:r>
      <w:r w:rsidR="000B6D3C" w:rsidRPr="008F5486">
        <w:rPr>
          <w:rFonts w:ascii="Verdana" w:hAnsi="Verdana" w:cs="Arial"/>
          <w:i/>
          <w:iCs/>
          <w:sz w:val="20"/>
          <w:szCs w:val="20"/>
        </w:rPr>
        <w:t xml:space="preserve"> </w:t>
      </w:r>
      <w:r w:rsidR="00F93D84">
        <w:rPr>
          <w:rFonts w:ascii="Verdana" w:hAnsi="Verdana" w:cs="Arial"/>
          <w:i/>
          <w:iCs/>
          <w:sz w:val="20"/>
          <w:szCs w:val="20"/>
        </w:rPr>
        <w:br/>
      </w:r>
      <w:r w:rsidR="000B6D3C" w:rsidRPr="008F5486">
        <w:rPr>
          <w:rFonts w:ascii="Verdana" w:hAnsi="Verdana" w:cs="Arial"/>
          <w:i/>
          <w:iCs/>
          <w:sz w:val="20"/>
          <w:szCs w:val="20"/>
        </w:rPr>
        <w:t xml:space="preserve">« </w:t>
      </w:r>
      <w:r w:rsidR="00BA2826" w:rsidRPr="008F5486">
        <w:rPr>
          <w:rFonts w:ascii="Verdana" w:hAnsi="Verdana" w:cs="Arial"/>
          <w:i/>
          <w:iCs/>
          <w:sz w:val="20"/>
          <w:szCs w:val="20"/>
        </w:rPr>
        <w:t>discrimination »</w:t>
      </w:r>
      <w:r w:rsidRPr="008F5486">
        <w:rPr>
          <w:rFonts w:ascii="Verdana" w:hAnsi="Verdana" w:cs="Arial"/>
          <w:i/>
          <w:iCs/>
          <w:sz w:val="20"/>
          <w:szCs w:val="20"/>
        </w:rPr>
        <w:t xml:space="preserve"> comprend toute distinction, exclusion ou préférence fondée sur la race, la couleur, le sexe, la religion, l’opinion politique, l’ascendance nationale ou l’origine sociale, qui a pour effet de détruire ou d’altérer l’égalité de chances ou de traitement en matière d’emploi ou de profession</w:t>
      </w:r>
      <w:r w:rsidRPr="008F5486">
        <w:rPr>
          <w:rFonts w:ascii="Verdana" w:hAnsi="Verdana" w:cs="Arial"/>
          <w:sz w:val="20"/>
          <w:szCs w:val="20"/>
        </w:rPr>
        <w:t xml:space="preserve"> (…) » (</w:t>
      </w:r>
      <w:hyperlink r:id="rId53" w:anchor="art_1" w:history="1">
        <w:r w:rsidR="001D78C6" w:rsidRPr="000D315C">
          <w:rPr>
            <w:rStyle w:val="Lienhypertexte"/>
            <w:rFonts w:ascii="Verdana" w:hAnsi="Verdana" w:cs="Arial"/>
            <w:sz w:val="20"/>
            <w:szCs w:val="20"/>
          </w:rPr>
          <w:t>Art.</w:t>
        </w:r>
        <w:r w:rsidRPr="000D315C">
          <w:rPr>
            <w:rStyle w:val="Lienhypertexte"/>
            <w:rFonts w:ascii="Verdana" w:hAnsi="Verdana" w:cs="Arial"/>
            <w:sz w:val="20"/>
            <w:szCs w:val="20"/>
          </w:rPr>
          <w:t xml:space="preserve"> 1 al. 1</w:t>
        </w:r>
      </w:hyperlink>
      <w:r w:rsidRPr="008F5486">
        <w:rPr>
          <w:rFonts w:ascii="Verdana" w:hAnsi="Verdana" w:cs="Arial"/>
          <w:sz w:val="20"/>
          <w:szCs w:val="20"/>
        </w:rPr>
        <w:t xml:space="preserve"> lit a Convention)</w:t>
      </w:r>
    </w:p>
    <w:p w14:paraId="4DB0C0F6" w14:textId="70B7B5B4" w:rsidR="0083058A" w:rsidRPr="008F5486" w:rsidRDefault="0083058A" w:rsidP="00105C0C">
      <w:pPr>
        <w:pStyle w:val="Paragraphedeliste"/>
        <w:numPr>
          <w:ilvl w:val="0"/>
          <w:numId w:val="18"/>
        </w:numPr>
        <w:spacing w:before="120" w:line="276" w:lineRule="auto"/>
        <w:jc w:val="both"/>
        <w:rPr>
          <w:rFonts w:ascii="Verdana" w:hAnsi="Verdana" w:cs="Arial"/>
          <w:sz w:val="20"/>
          <w:szCs w:val="20"/>
        </w:rPr>
      </w:pPr>
      <w:r w:rsidRPr="008F5486">
        <w:rPr>
          <w:rFonts w:ascii="Verdana" w:hAnsi="Verdana" w:cs="Arial"/>
          <w:b/>
          <w:bCs/>
          <w:sz w:val="20"/>
          <w:szCs w:val="20"/>
        </w:rPr>
        <w:t>Déclaration des Nations Unie</w:t>
      </w:r>
      <w:r w:rsidR="00371AF8" w:rsidRPr="008F5486">
        <w:rPr>
          <w:rFonts w:ascii="Verdana" w:hAnsi="Verdana" w:cs="Arial"/>
          <w:b/>
          <w:bCs/>
          <w:sz w:val="20"/>
          <w:szCs w:val="20"/>
        </w:rPr>
        <w:t>s</w:t>
      </w:r>
      <w:r w:rsidRPr="008F5486">
        <w:rPr>
          <w:rFonts w:ascii="Verdana" w:hAnsi="Verdana" w:cs="Arial"/>
          <w:b/>
          <w:bCs/>
          <w:sz w:val="20"/>
          <w:szCs w:val="20"/>
        </w:rPr>
        <w:t xml:space="preserve"> sur les droits du déficient mental </w:t>
      </w:r>
      <w:r w:rsidRPr="008F5486">
        <w:rPr>
          <w:rFonts w:ascii="Verdana" w:hAnsi="Verdana" w:cs="Arial"/>
          <w:sz w:val="20"/>
          <w:szCs w:val="20"/>
        </w:rPr>
        <w:t>(</w:t>
      </w:r>
      <w:hyperlink r:id="rId54" w:history="1">
        <w:r w:rsidRPr="00440385">
          <w:rPr>
            <w:rStyle w:val="Lienhypertexte"/>
            <w:rFonts w:ascii="Verdana" w:hAnsi="Verdana" w:cs="Arial"/>
            <w:sz w:val="20"/>
            <w:szCs w:val="20"/>
          </w:rPr>
          <w:t>résolution 2856</w:t>
        </w:r>
      </w:hyperlink>
      <w:r w:rsidRPr="008F5486">
        <w:rPr>
          <w:rFonts w:ascii="Verdana" w:hAnsi="Verdana" w:cs="Arial"/>
          <w:sz w:val="20"/>
          <w:szCs w:val="20"/>
        </w:rPr>
        <w:t>)</w:t>
      </w:r>
    </w:p>
    <w:p w14:paraId="4DB0C0F8" w14:textId="265FA3E7" w:rsidR="0083058A" w:rsidRPr="008F5486" w:rsidRDefault="00371AF8" w:rsidP="00105C0C">
      <w:pPr>
        <w:pStyle w:val="Paragraphedeliste"/>
        <w:numPr>
          <w:ilvl w:val="0"/>
          <w:numId w:val="18"/>
        </w:numPr>
        <w:spacing w:before="120" w:line="276" w:lineRule="auto"/>
        <w:jc w:val="both"/>
        <w:rPr>
          <w:rFonts w:ascii="Verdana" w:hAnsi="Verdana" w:cs="Arial"/>
          <w:sz w:val="20"/>
          <w:szCs w:val="20"/>
        </w:rPr>
      </w:pPr>
      <w:r w:rsidRPr="008F5486">
        <w:rPr>
          <w:rFonts w:ascii="Verdana" w:hAnsi="Verdana" w:cs="Arial"/>
          <w:b/>
          <w:bCs/>
          <w:sz w:val="20"/>
          <w:szCs w:val="20"/>
        </w:rPr>
        <w:t>Convention</w:t>
      </w:r>
      <w:r w:rsidR="0083058A" w:rsidRPr="008F5486">
        <w:rPr>
          <w:rFonts w:ascii="Verdana" w:hAnsi="Verdana" w:cs="Arial"/>
          <w:b/>
          <w:bCs/>
          <w:sz w:val="20"/>
          <w:szCs w:val="20"/>
        </w:rPr>
        <w:t xml:space="preserve"> relative aux droits des personnes handicapées </w:t>
      </w:r>
      <w:r w:rsidR="0083058A" w:rsidRPr="008F5486">
        <w:rPr>
          <w:rFonts w:ascii="Verdana" w:hAnsi="Verdana" w:cs="Arial"/>
          <w:sz w:val="20"/>
          <w:szCs w:val="20"/>
        </w:rPr>
        <w:t>(</w:t>
      </w:r>
      <w:hyperlink r:id="rId55" w:history="1">
        <w:r w:rsidR="0083058A" w:rsidRPr="00C015AD">
          <w:rPr>
            <w:rStyle w:val="Lienhypertexte"/>
            <w:rFonts w:ascii="Verdana" w:hAnsi="Verdana" w:cs="Arial"/>
            <w:sz w:val="20"/>
            <w:szCs w:val="20"/>
          </w:rPr>
          <w:t>RS 0.109</w:t>
        </w:r>
      </w:hyperlink>
      <w:r w:rsidR="0083058A" w:rsidRPr="008F5486">
        <w:rPr>
          <w:rFonts w:ascii="Verdana" w:hAnsi="Verdana" w:cs="Arial"/>
          <w:sz w:val="20"/>
          <w:szCs w:val="20"/>
        </w:rPr>
        <w:t>) : « </w:t>
      </w:r>
      <w:r w:rsidR="0083058A" w:rsidRPr="008F5486">
        <w:rPr>
          <w:rFonts w:ascii="Verdana" w:hAnsi="Verdana" w:cs="Arial"/>
          <w:i/>
          <w:iCs/>
          <w:sz w:val="20"/>
          <w:szCs w:val="20"/>
        </w:rPr>
        <w:t>La présente Convention a pour objet de promouvoir, protéger et assurer la pleine et égale jouissance de tous les droits de l’homme et de toutes les libertés fondamentales par les personnes handicapées et de promouvoir le respect de leur dignité intrinsèque. Par personnes handicapées on entend des personnes qui présentent des incapacités physiques, mentales, intellectuelles ou sensorielles durables dont l’interaction avec diverses barrières peut faire obstacle à leur pleine et effective participation à la société sur la base de l’égalité avec les autres </w:t>
      </w:r>
      <w:r w:rsidR="0083058A" w:rsidRPr="008F5486">
        <w:rPr>
          <w:rFonts w:ascii="Verdana" w:hAnsi="Verdana" w:cs="Arial"/>
          <w:sz w:val="20"/>
          <w:szCs w:val="20"/>
        </w:rPr>
        <w:t xml:space="preserve">» (art. 1 Déclaration) </w:t>
      </w:r>
    </w:p>
    <w:p w14:paraId="4DB0C0FA" w14:textId="2DD2752E" w:rsidR="00371AF8" w:rsidRPr="00621D52" w:rsidRDefault="00371AF8" w:rsidP="00621D52">
      <w:pPr>
        <w:pStyle w:val="Paragraphedeliste"/>
        <w:numPr>
          <w:ilvl w:val="0"/>
          <w:numId w:val="18"/>
        </w:numPr>
        <w:spacing w:before="120" w:line="276" w:lineRule="auto"/>
        <w:jc w:val="both"/>
        <w:rPr>
          <w:rFonts w:ascii="Verdana" w:hAnsi="Verdana" w:cs="Arial"/>
          <w:b/>
          <w:bCs/>
          <w:sz w:val="20"/>
          <w:szCs w:val="20"/>
        </w:rPr>
      </w:pPr>
      <w:r w:rsidRPr="008F5486">
        <w:rPr>
          <w:rFonts w:ascii="Verdana" w:hAnsi="Verdana" w:cs="Arial"/>
          <w:b/>
          <w:bCs/>
          <w:sz w:val="20"/>
          <w:szCs w:val="20"/>
        </w:rPr>
        <w:t>Résolution 1994/49 de la Commission des droits de l’homme relative à la protection des droits fondamentaux des personnes infectées par le VIH/sida</w:t>
      </w:r>
    </w:p>
    <w:p w14:paraId="4DB0C0FC" w14:textId="23773BE7" w:rsidR="00371AF8" w:rsidRDefault="0083058A" w:rsidP="00105C0C">
      <w:pPr>
        <w:pStyle w:val="Paragraphedeliste"/>
        <w:numPr>
          <w:ilvl w:val="0"/>
          <w:numId w:val="18"/>
        </w:numPr>
        <w:spacing w:before="120" w:line="276" w:lineRule="auto"/>
        <w:jc w:val="both"/>
        <w:rPr>
          <w:rFonts w:ascii="Verdana" w:hAnsi="Verdana" w:cs="Arial"/>
          <w:sz w:val="20"/>
          <w:szCs w:val="20"/>
        </w:rPr>
      </w:pPr>
      <w:r w:rsidRPr="008F5486">
        <w:rPr>
          <w:rFonts w:ascii="Verdana" w:hAnsi="Verdana" w:cs="Arial"/>
          <w:sz w:val="20"/>
          <w:szCs w:val="20"/>
        </w:rPr>
        <w:t>Convention internationale sur l’élimination de toutes les formes de discrimination raciale</w:t>
      </w:r>
    </w:p>
    <w:p w14:paraId="4DB0C0FE" w14:textId="77777777" w:rsidR="00371AF8" w:rsidRPr="008F5486" w:rsidRDefault="0083058A" w:rsidP="00105C0C">
      <w:pPr>
        <w:pStyle w:val="Paragraphedeliste"/>
        <w:numPr>
          <w:ilvl w:val="0"/>
          <w:numId w:val="18"/>
        </w:numPr>
        <w:spacing w:before="120" w:line="276" w:lineRule="auto"/>
        <w:jc w:val="both"/>
        <w:rPr>
          <w:rFonts w:ascii="Verdana" w:hAnsi="Verdana" w:cs="Arial"/>
          <w:sz w:val="20"/>
          <w:szCs w:val="20"/>
        </w:rPr>
      </w:pPr>
      <w:r w:rsidRPr="008F5486">
        <w:rPr>
          <w:rFonts w:ascii="Verdana" w:hAnsi="Verdana" w:cs="Arial"/>
          <w:sz w:val="20"/>
          <w:szCs w:val="20"/>
        </w:rPr>
        <w:t>Convention sur l’élimination de toutes les formes de discrimination à l’égard des femmes</w:t>
      </w:r>
    </w:p>
    <w:p w14:paraId="4DB0C100" w14:textId="77777777" w:rsidR="00371AF8" w:rsidRPr="008F5486" w:rsidRDefault="0083058A" w:rsidP="00105C0C">
      <w:pPr>
        <w:pStyle w:val="Paragraphedeliste"/>
        <w:numPr>
          <w:ilvl w:val="0"/>
          <w:numId w:val="18"/>
        </w:numPr>
        <w:spacing w:before="120" w:line="276" w:lineRule="auto"/>
        <w:jc w:val="both"/>
        <w:rPr>
          <w:rFonts w:ascii="Verdana" w:hAnsi="Verdana" w:cs="Arial"/>
          <w:sz w:val="20"/>
          <w:szCs w:val="20"/>
        </w:rPr>
      </w:pPr>
      <w:r w:rsidRPr="008F5486">
        <w:rPr>
          <w:rFonts w:ascii="Verdana" w:hAnsi="Verdana" w:cs="Arial"/>
          <w:sz w:val="20"/>
          <w:szCs w:val="20"/>
        </w:rPr>
        <w:t>Convention contre la torture et autres peines ou traitements cruels, inhumains ou dégradants</w:t>
      </w:r>
    </w:p>
    <w:p w14:paraId="4DB0C102" w14:textId="77777777" w:rsidR="00371AF8" w:rsidRPr="008F5486" w:rsidRDefault="0083058A" w:rsidP="00105C0C">
      <w:pPr>
        <w:pStyle w:val="Paragraphedeliste"/>
        <w:numPr>
          <w:ilvl w:val="0"/>
          <w:numId w:val="18"/>
        </w:numPr>
        <w:spacing w:before="120" w:line="276" w:lineRule="auto"/>
        <w:jc w:val="both"/>
        <w:rPr>
          <w:rFonts w:ascii="Verdana" w:hAnsi="Verdana" w:cs="Arial"/>
          <w:sz w:val="20"/>
          <w:szCs w:val="20"/>
        </w:rPr>
      </w:pPr>
      <w:r w:rsidRPr="008F5486">
        <w:rPr>
          <w:rFonts w:ascii="Verdana" w:hAnsi="Verdana" w:cs="Arial"/>
          <w:sz w:val="20"/>
          <w:szCs w:val="20"/>
        </w:rPr>
        <w:t>Convention relative aux droits de l’enfant</w:t>
      </w:r>
    </w:p>
    <w:p w14:paraId="4DB0C104" w14:textId="77777777" w:rsidR="0083058A" w:rsidRPr="008F5486" w:rsidRDefault="0083058A" w:rsidP="00105C0C">
      <w:pPr>
        <w:pStyle w:val="Paragraphedeliste"/>
        <w:numPr>
          <w:ilvl w:val="0"/>
          <w:numId w:val="18"/>
        </w:numPr>
        <w:spacing w:before="120" w:line="276" w:lineRule="auto"/>
        <w:jc w:val="both"/>
        <w:rPr>
          <w:rFonts w:ascii="Verdana" w:hAnsi="Verdana" w:cs="Arial"/>
          <w:sz w:val="20"/>
          <w:szCs w:val="20"/>
        </w:rPr>
      </w:pPr>
      <w:r w:rsidRPr="008F5486">
        <w:rPr>
          <w:rFonts w:ascii="Verdana" w:hAnsi="Verdana" w:cs="Arial"/>
          <w:sz w:val="20"/>
          <w:szCs w:val="20"/>
        </w:rPr>
        <w:t>Convention internationale sur la protection des droits de tous les travailleurs migrants et des membres de leur famille</w:t>
      </w:r>
      <w:r w:rsidR="00371AF8" w:rsidRPr="008F5486">
        <w:rPr>
          <w:rFonts w:ascii="Verdana" w:hAnsi="Verdana" w:cs="Arial"/>
          <w:sz w:val="20"/>
          <w:szCs w:val="20"/>
        </w:rPr>
        <w:t>.</w:t>
      </w:r>
    </w:p>
    <w:p w14:paraId="4DB0C106" w14:textId="77777777" w:rsidR="00371AF8" w:rsidRPr="008F5486" w:rsidRDefault="00371AF8" w:rsidP="00105C0C">
      <w:pPr>
        <w:spacing w:before="120" w:line="276" w:lineRule="auto"/>
        <w:jc w:val="both"/>
        <w:rPr>
          <w:rFonts w:ascii="Verdana" w:hAnsi="Verdana" w:cs="Arial"/>
          <w:b/>
          <w:bCs/>
          <w:sz w:val="20"/>
          <w:szCs w:val="20"/>
        </w:rPr>
      </w:pPr>
    </w:p>
    <w:p w14:paraId="0B524DD6" w14:textId="77777777" w:rsidR="00E76254" w:rsidRDefault="00E76254">
      <w:pPr>
        <w:rPr>
          <w:rFonts w:ascii="Verdana" w:hAnsi="Verdana" w:cs="Arial"/>
          <w:b/>
          <w:bCs/>
          <w:color w:val="2F5496" w:themeColor="accent1" w:themeShade="BF"/>
          <w:sz w:val="20"/>
          <w:szCs w:val="20"/>
        </w:rPr>
      </w:pPr>
      <w:r>
        <w:rPr>
          <w:rFonts w:ascii="Verdana" w:hAnsi="Verdana" w:cs="Arial"/>
          <w:b/>
          <w:bCs/>
          <w:color w:val="2F5496" w:themeColor="accent1" w:themeShade="BF"/>
          <w:sz w:val="20"/>
          <w:szCs w:val="20"/>
        </w:rPr>
        <w:br w:type="page"/>
      </w:r>
    </w:p>
    <w:p w14:paraId="4DB0C107" w14:textId="7FAF8370" w:rsidR="00371AF8" w:rsidRPr="00D222FD" w:rsidRDefault="00371AF8" w:rsidP="00105C0C">
      <w:pPr>
        <w:pStyle w:val="Paragraphedeliste"/>
        <w:numPr>
          <w:ilvl w:val="0"/>
          <w:numId w:val="14"/>
        </w:numPr>
        <w:spacing w:before="120" w:line="276" w:lineRule="auto"/>
        <w:jc w:val="both"/>
        <w:rPr>
          <w:rFonts w:ascii="Verdana" w:hAnsi="Verdana" w:cs="Arial"/>
          <w:color w:val="2F5496" w:themeColor="accent1" w:themeShade="BF"/>
          <w:sz w:val="20"/>
          <w:szCs w:val="20"/>
        </w:rPr>
      </w:pPr>
      <w:r w:rsidRPr="00D222FD">
        <w:rPr>
          <w:rFonts w:ascii="Verdana" w:hAnsi="Verdana" w:cs="Arial"/>
          <w:b/>
          <w:bCs/>
          <w:color w:val="2F5496" w:themeColor="accent1" w:themeShade="BF"/>
          <w:sz w:val="20"/>
          <w:szCs w:val="20"/>
        </w:rPr>
        <w:lastRenderedPageBreak/>
        <w:t xml:space="preserve">Droit suisse </w:t>
      </w:r>
    </w:p>
    <w:p w14:paraId="4DB0C109" w14:textId="77777777" w:rsidR="00371AF8" w:rsidRPr="008F5486" w:rsidRDefault="00371AF8" w:rsidP="00105C0C">
      <w:pPr>
        <w:pStyle w:val="Paragraphedeliste"/>
        <w:numPr>
          <w:ilvl w:val="0"/>
          <w:numId w:val="19"/>
        </w:numPr>
        <w:spacing w:before="120" w:line="276" w:lineRule="auto"/>
        <w:jc w:val="both"/>
        <w:rPr>
          <w:rFonts w:ascii="Verdana" w:hAnsi="Verdana" w:cs="Arial"/>
          <w:sz w:val="20"/>
          <w:szCs w:val="20"/>
        </w:rPr>
      </w:pPr>
      <w:r w:rsidRPr="008F5486">
        <w:rPr>
          <w:rFonts w:ascii="Verdana" w:hAnsi="Verdana" w:cs="Arial"/>
          <w:b/>
          <w:bCs/>
          <w:sz w:val="20"/>
          <w:szCs w:val="20"/>
        </w:rPr>
        <w:t xml:space="preserve">Constitution fédérale </w:t>
      </w:r>
      <w:r w:rsidRPr="008F5486">
        <w:rPr>
          <w:rFonts w:ascii="Verdana" w:hAnsi="Verdana" w:cs="Arial"/>
          <w:sz w:val="20"/>
          <w:szCs w:val="20"/>
        </w:rPr>
        <w:t>(art. 8 égalité, 9 protection contre l’arbitraire et protection de la bonne foi, 14 droit au mariage et à la famille)</w:t>
      </w:r>
    </w:p>
    <w:p w14:paraId="4DB0C10B" w14:textId="4CFEB43D" w:rsidR="00371AF8" w:rsidRPr="008F5486" w:rsidRDefault="00371AF8" w:rsidP="00105C0C">
      <w:pPr>
        <w:pStyle w:val="Paragraphedeliste"/>
        <w:numPr>
          <w:ilvl w:val="0"/>
          <w:numId w:val="19"/>
        </w:numPr>
        <w:spacing w:before="120" w:line="276" w:lineRule="auto"/>
        <w:jc w:val="both"/>
        <w:rPr>
          <w:rFonts w:ascii="Verdana" w:hAnsi="Verdana" w:cs="Arial"/>
          <w:sz w:val="20"/>
          <w:szCs w:val="20"/>
        </w:rPr>
      </w:pPr>
      <w:r w:rsidRPr="008F5486">
        <w:rPr>
          <w:rFonts w:ascii="Verdana" w:hAnsi="Verdana" w:cs="Arial"/>
          <w:b/>
          <w:bCs/>
          <w:sz w:val="20"/>
          <w:szCs w:val="20"/>
        </w:rPr>
        <w:t>Code pénal </w:t>
      </w:r>
      <w:r w:rsidRPr="008F5486">
        <w:rPr>
          <w:rFonts w:ascii="Verdana" w:hAnsi="Verdana" w:cs="Arial"/>
          <w:sz w:val="20"/>
          <w:szCs w:val="20"/>
        </w:rPr>
        <w:t>: « </w:t>
      </w:r>
      <w:r w:rsidRPr="008F5486">
        <w:rPr>
          <w:rFonts w:ascii="Verdana" w:hAnsi="Verdana" w:cs="Arial"/>
          <w:i/>
          <w:iCs/>
          <w:sz w:val="20"/>
          <w:szCs w:val="20"/>
        </w:rPr>
        <w:t>celui qui, publiquement, aura incité à la haine ou à la discrimination envers une personne ou un groupe de personnes en raison de leur appartenance raciale, ethnique ou religieuse, celui qui, publiquement, aura propagé une idéologie visant à rabaisser ou à dénigrer de façon systématique les membres d’une race, d’une ethnie ou d’une religion (…) celui qui aura refusé à une personne ou à un groupe de personne, en raison de leur appartenance raciale, ethnique ou religieuse, une prestation destinée à l’usage public, sera puni de l’emprisonnement ou de l’amende</w:t>
      </w:r>
      <w:r w:rsidRPr="008F5486">
        <w:rPr>
          <w:rFonts w:ascii="Verdana" w:hAnsi="Verdana" w:cs="Arial"/>
          <w:sz w:val="20"/>
          <w:szCs w:val="20"/>
        </w:rPr>
        <w:t> » (</w:t>
      </w:r>
      <w:hyperlink r:id="rId56" w:anchor="art_261_bis" w:history="1">
        <w:r w:rsidRPr="00EE415F">
          <w:rPr>
            <w:rStyle w:val="Lienhypertexte"/>
            <w:rFonts w:ascii="Verdana" w:hAnsi="Verdana" w:cs="Arial"/>
            <w:sz w:val="20"/>
            <w:szCs w:val="20"/>
          </w:rPr>
          <w:t>art. 261bis CP</w:t>
        </w:r>
      </w:hyperlink>
      <w:r w:rsidRPr="008F5486">
        <w:rPr>
          <w:rFonts w:ascii="Verdana" w:hAnsi="Verdana" w:cs="Arial"/>
          <w:sz w:val="20"/>
          <w:szCs w:val="20"/>
        </w:rPr>
        <w:t xml:space="preserve">, discrimination et incitation à la haine) </w:t>
      </w:r>
    </w:p>
    <w:p w14:paraId="4DB0C10D" w14:textId="4F955487" w:rsidR="00371AF8" w:rsidRPr="008F5486" w:rsidRDefault="00371AF8" w:rsidP="00105C0C">
      <w:pPr>
        <w:pStyle w:val="Paragraphedeliste"/>
        <w:numPr>
          <w:ilvl w:val="0"/>
          <w:numId w:val="19"/>
        </w:numPr>
        <w:spacing w:before="120" w:line="276" w:lineRule="auto"/>
        <w:jc w:val="both"/>
        <w:rPr>
          <w:rFonts w:ascii="Verdana" w:hAnsi="Verdana" w:cs="Arial"/>
          <w:i/>
          <w:iCs/>
          <w:sz w:val="20"/>
          <w:szCs w:val="20"/>
        </w:rPr>
      </w:pPr>
      <w:r w:rsidRPr="008F5486">
        <w:rPr>
          <w:rFonts w:ascii="Verdana" w:hAnsi="Verdana" w:cs="Arial"/>
          <w:b/>
          <w:bCs/>
          <w:sz w:val="20"/>
          <w:szCs w:val="20"/>
        </w:rPr>
        <w:t>Loi d’aide aux victimes d’infractions (</w:t>
      </w:r>
      <w:r w:rsidRPr="000434E7">
        <w:rPr>
          <w:rFonts w:ascii="Verdana" w:hAnsi="Verdana" w:cs="Arial"/>
          <w:b/>
          <w:bCs/>
          <w:sz w:val="20"/>
          <w:szCs w:val="20"/>
        </w:rPr>
        <w:t>LAVI</w:t>
      </w:r>
      <w:r w:rsidRPr="008F5486">
        <w:rPr>
          <w:rFonts w:ascii="Verdana" w:hAnsi="Verdana" w:cs="Arial"/>
          <w:b/>
          <w:bCs/>
          <w:sz w:val="20"/>
          <w:szCs w:val="20"/>
        </w:rPr>
        <w:t>) </w:t>
      </w:r>
      <w:r w:rsidRPr="008F5486">
        <w:rPr>
          <w:rFonts w:ascii="Verdana" w:hAnsi="Verdana" w:cs="Arial"/>
          <w:sz w:val="20"/>
          <w:szCs w:val="20"/>
        </w:rPr>
        <w:t>:</w:t>
      </w:r>
      <w:r w:rsidR="00527B72" w:rsidRPr="008F5486">
        <w:rPr>
          <w:rFonts w:ascii="Verdana" w:hAnsi="Verdana" w:cs="Arial"/>
          <w:sz w:val="20"/>
          <w:szCs w:val="20"/>
        </w:rPr>
        <w:t xml:space="preserve"> «</w:t>
      </w:r>
      <w:r w:rsidR="00527B72" w:rsidRPr="008F5486">
        <w:rPr>
          <w:rFonts w:ascii="Verdana" w:hAnsi="Verdana" w:cs="Arial"/>
          <w:i/>
          <w:iCs/>
          <w:sz w:val="20"/>
          <w:szCs w:val="20"/>
        </w:rPr>
        <w:t xml:space="preserve"> Toute</w:t>
      </w:r>
      <w:r w:rsidRPr="008F5486">
        <w:rPr>
          <w:rFonts w:ascii="Verdana" w:hAnsi="Verdana" w:cs="Arial"/>
          <w:i/>
          <w:iCs/>
          <w:sz w:val="20"/>
          <w:szCs w:val="20"/>
        </w:rPr>
        <w:t xml:space="preserve"> personne qui a subi, du fait d’une infraction, une atteinte directe à son intégrité physique, psychique ou sexuelle (victime) a droit au soutien prévu par la présente loi (aide aux victimes).</w:t>
      </w:r>
    </w:p>
    <w:p w14:paraId="4DB0C10E" w14:textId="4112346A" w:rsidR="00371AF8" w:rsidRPr="008F5486" w:rsidRDefault="00371AF8" w:rsidP="00105C0C">
      <w:pPr>
        <w:pStyle w:val="NormalWeb"/>
        <w:spacing w:before="120" w:beforeAutospacing="0" w:after="0" w:afterAutospacing="0" w:line="276" w:lineRule="auto"/>
        <w:ind w:left="708"/>
        <w:jc w:val="both"/>
        <w:rPr>
          <w:rFonts w:ascii="Verdana" w:hAnsi="Verdana" w:cs="Arial"/>
          <w:i/>
          <w:iCs/>
          <w:sz w:val="20"/>
          <w:szCs w:val="20"/>
        </w:rPr>
      </w:pPr>
      <w:r w:rsidRPr="008F5486">
        <w:rPr>
          <w:rFonts w:ascii="Verdana" w:hAnsi="Verdana" w:cs="Arial"/>
          <w:i/>
          <w:iCs/>
          <w:sz w:val="20"/>
          <w:szCs w:val="20"/>
        </w:rPr>
        <w:t xml:space="preserve">Le droit à l’aide aux victimes existe, que l’auteur de </w:t>
      </w:r>
      <w:r w:rsidR="00527B72" w:rsidRPr="008F5486">
        <w:rPr>
          <w:rFonts w:ascii="Verdana" w:hAnsi="Verdana" w:cs="Arial"/>
          <w:i/>
          <w:iCs/>
          <w:sz w:val="20"/>
          <w:szCs w:val="20"/>
        </w:rPr>
        <w:t>l’infraction :</w:t>
      </w:r>
    </w:p>
    <w:p w14:paraId="4DB0C10F" w14:textId="22EEE6B8" w:rsidR="00371AF8" w:rsidRPr="008F5486" w:rsidRDefault="001D68F1" w:rsidP="003F1257">
      <w:pPr>
        <w:spacing w:before="60" w:line="276" w:lineRule="auto"/>
        <w:ind w:left="1416"/>
        <w:jc w:val="both"/>
        <w:rPr>
          <w:rFonts w:ascii="Verdana" w:hAnsi="Verdana" w:cs="Arial"/>
          <w:i/>
          <w:iCs/>
          <w:sz w:val="20"/>
          <w:szCs w:val="20"/>
        </w:rPr>
      </w:pPr>
      <w:r w:rsidRPr="008F5486">
        <w:rPr>
          <w:rFonts w:ascii="Verdana" w:hAnsi="Verdana" w:cs="Arial"/>
          <w:i/>
          <w:iCs/>
          <w:sz w:val="20"/>
          <w:szCs w:val="20"/>
        </w:rPr>
        <w:t>A</w:t>
      </w:r>
      <w:r w:rsidR="00371AF8" w:rsidRPr="008F5486">
        <w:rPr>
          <w:rFonts w:ascii="Verdana" w:hAnsi="Verdana" w:cs="Arial"/>
          <w:i/>
          <w:iCs/>
          <w:sz w:val="20"/>
          <w:szCs w:val="20"/>
        </w:rPr>
        <w:t xml:space="preserve">. </w:t>
      </w:r>
      <w:r w:rsidRPr="008F5486">
        <w:rPr>
          <w:rFonts w:ascii="Verdana" w:hAnsi="Verdana" w:cs="Arial"/>
          <w:i/>
          <w:iCs/>
          <w:sz w:val="20"/>
          <w:szCs w:val="20"/>
        </w:rPr>
        <w:t xml:space="preserve">Ait </w:t>
      </w:r>
      <w:r w:rsidR="00371AF8" w:rsidRPr="008F5486">
        <w:rPr>
          <w:rFonts w:ascii="Verdana" w:hAnsi="Verdana" w:cs="Arial"/>
          <w:i/>
          <w:iCs/>
          <w:sz w:val="20"/>
          <w:szCs w:val="20"/>
        </w:rPr>
        <w:t xml:space="preserve">été découvert ou </w:t>
      </w:r>
      <w:r w:rsidR="00527B72" w:rsidRPr="008F5486">
        <w:rPr>
          <w:rFonts w:ascii="Verdana" w:hAnsi="Verdana" w:cs="Arial"/>
          <w:i/>
          <w:iCs/>
          <w:sz w:val="20"/>
          <w:szCs w:val="20"/>
        </w:rPr>
        <w:t>non ;</w:t>
      </w:r>
    </w:p>
    <w:p w14:paraId="4DB0C110" w14:textId="1FF357F3" w:rsidR="00371AF8" w:rsidRPr="008F5486" w:rsidRDefault="001D68F1" w:rsidP="003F1257">
      <w:pPr>
        <w:spacing w:before="60" w:line="276" w:lineRule="auto"/>
        <w:ind w:left="1416"/>
        <w:jc w:val="both"/>
        <w:rPr>
          <w:rFonts w:ascii="Verdana" w:hAnsi="Verdana" w:cs="Arial"/>
          <w:i/>
          <w:iCs/>
          <w:sz w:val="20"/>
          <w:szCs w:val="20"/>
        </w:rPr>
      </w:pPr>
      <w:r w:rsidRPr="008F5486">
        <w:rPr>
          <w:rFonts w:ascii="Verdana" w:hAnsi="Verdana" w:cs="Arial"/>
          <w:i/>
          <w:iCs/>
          <w:sz w:val="20"/>
          <w:szCs w:val="20"/>
        </w:rPr>
        <w:t>B</w:t>
      </w:r>
      <w:r w:rsidR="00371AF8" w:rsidRPr="008F5486">
        <w:rPr>
          <w:rFonts w:ascii="Verdana" w:hAnsi="Verdana" w:cs="Arial"/>
          <w:i/>
          <w:iCs/>
          <w:sz w:val="20"/>
          <w:szCs w:val="20"/>
        </w:rPr>
        <w:t xml:space="preserve">. </w:t>
      </w:r>
      <w:r w:rsidRPr="008F5486">
        <w:rPr>
          <w:rFonts w:ascii="Verdana" w:hAnsi="Verdana" w:cs="Arial"/>
          <w:i/>
          <w:iCs/>
          <w:sz w:val="20"/>
          <w:szCs w:val="20"/>
        </w:rPr>
        <w:t xml:space="preserve">Ait </w:t>
      </w:r>
      <w:r w:rsidR="00371AF8" w:rsidRPr="008F5486">
        <w:rPr>
          <w:rFonts w:ascii="Verdana" w:hAnsi="Verdana" w:cs="Arial"/>
          <w:i/>
          <w:iCs/>
          <w:sz w:val="20"/>
          <w:szCs w:val="20"/>
        </w:rPr>
        <w:t xml:space="preserve">eu un comportement fautif ou </w:t>
      </w:r>
      <w:r w:rsidR="00527B72" w:rsidRPr="008F5486">
        <w:rPr>
          <w:rFonts w:ascii="Verdana" w:hAnsi="Verdana" w:cs="Arial"/>
          <w:i/>
          <w:iCs/>
          <w:sz w:val="20"/>
          <w:szCs w:val="20"/>
        </w:rPr>
        <w:t>non ;</w:t>
      </w:r>
    </w:p>
    <w:p w14:paraId="4DB0C111" w14:textId="429E925C" w:rsidR="00632859" w:rsidRPr="008F5486" w:rsidRDefault="001D68F1" w:rsidP="003F1257">
      <w:pPr>
        <w:spacing w:before="60" w:line="276" w:lineRule="auto"/>
        <w:ind w:left="1416"/>
        <w:jc w:val="both"/>
        <w:rPr>
          <w:rFonts w:ascii="Verdana" w:hAnsi="Verdana" w:cs="Arial"/>
          <w:sz w:val="20"/>
          <w:szCs w:val="20"/>
        </w:rPr>
      </w:pPr>
      <w:r w:rsidRPr="008F5486">
        <w:rPr>
          <w:rFonts w:ascii="Verdana" w:hAnsi="Verdana" w:cs="Arial"/>
          <w:i/>
          <w:iCs/>
          <w:sz w:val="20"/>
          <w:szCs w:val="20"/>
        </w:rPr>
        <w:t>C</w:t>
      </w:r>
      <w:r w:rsidR="00371AF8" w:rsidRPr="008F5486">
        <w:rPr>
          <w:rFonts w:ascii="Verdana" w:hAnsi="Verdana" w:cs="Arial"/>
          <w:i/>
          <w:iCs/>
          <w:sz w:val="20"/>
          <w:szCs w:val="20"/>
        </w:rPr>
        <w:t xml:space="preserve">. </w:t>
      </w:r>
      <w:r w:rsidRPr="008F5486">
        <w:rPr>
          <w:rFonts w:ascii="Verdana" w:hAnsi="Verdana" w:cs="Arial"/>
          <w:i/>
          <w:iCs/>
          <w:sz w:val="20"/>
          <w:szCs w:val="20"/>
        </w:rPr>
        <w:t xml:space="preserve">Ait </w:t>
      </w:r>
      <w:r w:rsidR="00371AF8" w:rsidRPr="008F5486">
        <w:rPr>
          <w:rFonts w:ascii="Verdana" w:hAnsi="Verdana" w:cs="Arial"/>
          <w:i/>
          <w:iCs/>
          <w:sz w:val="20"/>
          <w:szCs w:val="20"/>
        </w:rPr>
        <w:t>agi intentionnellement ou par négligence</w:t>
      </w:r>
      <w:r w:rsidR="00371AF8" w:rsidRPr="008F5486">
        <w:rPr>
          <w:rFonts w:ascii="Verdana" w:hAnsi="Verdana" w:cs="Arial"/>
          <w:sz w:val="20"/>
          <w:szCs w:val="20"/>
        </w:rPr>
        <w:t> » (</w:t>
      </w:r>
      <w:hyperlink r:id="rId57" w:anchor="art_1" w:history="1">
        <w:r w:rsidR="00371AF8" w:rsidRPr="00580FF0">
          <w:rPr>
            <w:rStyle w:val="Lienhypertexte"/>
            <w:rFonts w:ascii="Verdana" w:hAnsi="Verdana" w:cs="Arial"/>
            <w:sz w:val="20"/>
            <w:szCs w:val="20"/>
          </w:rPr>
          <w:t>art. 1 al. 1</w:t>
        </w:r>
      </w:hyperlink>
      <w:r w:rsidR="00371AF8" w:rsidRPr="008F5486">
        <w:rPr>
          <w:rFonts w:ascii="Verdana" w:hAnsi="Verdana" w:cs="Arial"/>
          <w:sz w:val="20"/>
          <w:szCs w:val="20"/>
        </w:rPr>
        <w:t xml:space="preserve"> et </w:t>
      </w:r>
      <w:hyperlink r:id="rId58" w:anchor="art_3" w:history="1">
        <w:r w:rsidR="00371AF8" w:rsidRPr="00D9233F">
          <w:rPr>
            <w:rStyle w:val="Lienhypertexte"/>
            <w:rFonts w:ascii="Verdana" w:hAnsi="Verdana" w:cs="Arial"/>
            <w:sz w:val="20"/>
            <w:szCs w:val="20"/>
          </w:rPr>
          <w:t>3 LAVI</w:t>
        </w:r>
      </w:hyperlink>
      <w:r w:rsidR="00371AF8" w:rsidRPr="008F5486">
        <w:rPr>
          <w:rFonts w:ascii="Verdana" w:hAnsi="Verdana" w:cs="Arial"/>
          <w:sz w:val="20"/>
          <w:szCs w:val="20"/>
        </w:rPr>
        <w:t xml:space="preserve">, </w:t>
      </w:r>
      <w:hyperlink r:id="rId59" w:anchor="art_3" w:history="1">
        <w:r w:rsidR="00371AF8" w:rsidRPr="0083255E">
          <w:rPr>
            <w:rStyle w:val="Lienhypertexte"/>
            <w:rFonts w:ascii="Verdana" w:hAnsi="Verdana" w:cs="Arial"/>
            <w:sz w:val="20"/>
            <w:szCs w:val="20"/>
          </w:rPr>
          <w:t>RS 312.5</w:t>
        </w:r>
      </w:hyperlink>
      <w:r w:rsidR="00371AF8" w:rsidRPr="008F5486">
        <w:rPr>
          <w:rFonts w:ascii="Verdana" w:hAnsi="Verdana" w:cs="Arial"/>
          <w:sz w:val="20"/>
          <w:szCs w:val="20"/>
        </w:rPr>
        <w:t xml:space="preserve">) </w:t>
      </w:r>
    </w:p>
    <w:p w14:paraId="4DB0C112" w14:textId="2EB9E199" w:rsidR="00354CC3" w:rsidRPr="0083255E" w:rsidRDefault="00354CC3" w:rsidP="00105C0C">
      <w:pPr>
        <w:spacing w:before="120" w:line="276" w:lineRule="auto"/>
        <w:jc w:val="both"/>
        <w:rPr>
          <w:rFonts w:ascii="Verdana" w:hAnsi="Verdana" w:cs="Arial"/>
          <w:b/>
          <w:bCs/>
          <w:color w:val="2F5496" w:themeColor="accent1" w:themeShade="BF"/>
          <w:sz w:val="20"/>
          <w:szCs w:val="20"/>
        </w:rPr>
      </w:pPr>
      <w:r w:rsidRPr="0083255E">
        <w:rPr>
          <w:rFonts w:ascii="Verdana" w:hAnsi="Verdana" w:cs="Arial"/>
          <w:b/>
          <w:bCs/>
          <w:color w:val="2F5496" w:themeColor="accent1" w:themeShade="BF"/>
          <w:sz w:val="20"/>
          <w:szCs w:val="20"/>
        </w:rPr>
        <w:t xml:space="preserve">G. Organisations de prévention et de lutte contre les discriminations </w:t>
      </w:r>
    </w:p>
    <w:p w14:paraId="4DB0C114" w14:textId="77777777" w:rsidR="00354CC3" w:rsidRPr="00894481" w:rsidRDefault="00354CC3" w:rsidP="00894481">
      <w:pPr>
        <w:pStyle w:val="Paragraphedeliste"/>
        <w:numPr>
          <w:ilvl w:val="0"/>
          <w:numId w:val="20"/>
        </w:numPr>
        <w:spacing w:before="120" w:after="120" w:line="276" w:lineRule="auto"/>
        <w:jc w:val="both"/>
        <w:rPr>
          <w:rFonts w:ascii="Verdana" w:hAnsi="Verdana" w:cs="Arial"/>
          <w:b/>
          <w:bCs/>
          <w:color w:val="2F5496" w:themeColor="accent1" w:themeShade="BF"/>
          <w:sz w:val="20"/>
          <w:szCs w:val="20"/>
        </w:rPr>
      </w:pPr>
      <w:r w:rsidRPr="00894481">
        <w:rPr>
          <w:rFonts w:ascii="Verdana" w:hAnsi="Verdana" w:cs="Arial"/>
          <w:b/>
          <w:bCs/>
          <w:color w:val="2F5496" w:themeColor="accent1" w:themeShade="BF"/>
          <w:sz w:val="20"/>
          <w:szCs w:val="20"/>
        </w:rPr>
        <w:t xml:space="preserve">Organisations internationales </w:t>
      </w:r>
    </w:p>
    <w:p w14:paraId="4DB0C116" w14:textId="77777777" w:rsidR="00354CC3" w:rsidRDefault="00354CC3" w:rsidP="00105C0C">
      <w:pPr>
        <w:pStyle w:val="Paragraphedeliste"/>
        <w:numPr>
          <w:ilvl w:val="0"/>
          <w:numId w:val="21"/>
        </w:numPr>
        <w:spacing w:before="120" w:line="276" w:lineRule="auto"/>
        <w:jc w:val="both"/>
        <w:rPr>
          <w:rFonts w:ascii="Verdana" w:hAnsi="Verdana" w:cs="Arial"/>
          <w:b/>
          <w:bCs/>
          <w:sz w:val="20"/>
          <w:szCs w:val="20"/>
        </w:rPr>
      </w:pPr>
      <w:r w:rsidRPr="008F5486">
        <w:rPr>
          <w:rFonts w:ascii="Verdana" w:hAnsi="Verdana" w:cs="Arial"/>
          <w:b/>
          <w:bCs/>
          <w:sz w:val="20"/>
          <w:szCs w:val="20"/>
        </w:rPr>
        <w:t xml:space="preserve">Nations Unies </w:t>
      </w:r>
    </w:p>
    <w:p w14:paraId="4DB0C117" w14:textId="77777777" w:rsidR="00354CC3" w:rsidRPr="008F5486" w:rsidRDefault="00354CC3" w:rsidP="00105C0C">
      <w:pPr>
        <w:pStyle w:val="Paragraphedeliste"/>
        <w:numPr>
          <w:ilvl w:val="0"/>
          <w:numId w:val="7"/>
        </w:numPr>
        <w:spacing w:before="120" w:line="276" w:lineRule="auto"/>
        <w:jc w:val="both"/>
        <w:rPr>
          <w:rFonts w:ascii="Verdana" w:hAnsi="Verdana" w:cs="Arial"/>
          <w:b/>
          <w:bCs/>
          <w:sz w:val="20"/>
          <w:szCs w:val="20"/>
        </w:rPr>
      </w:pPr>
      <w:r w:rsidRPr="008F5486">
        <w:rPr>
          <w:rFonts w:ascii="Verdana" w:hAnsi="Verdana" w:cs="Arial"/>
          <w:sz w:val="20"/>
          <w:szCs w:val="20"/>
        </w:rPr>
        <w:t>Toutes les agences du système des Nations Unies</w:t>
      </w:r>
    </w:p>
    <w:p w14:paraId="4DB0C118" w14:textId="77777777" w:rsidR="00354CC3" w:rsidRPr="008F5486" w:rsidRDefault="00354CC3" w:rsidP="00105C0C">
      <w:pPr>
        <w:pStyle w:val="Paragraphedeliste"/>
        <w:numPr>
          <w:ilvl w:val="0"/>
          <w:numId w:val="7"/>
        </w:numPr>
        <w:spacing w:before="120" w:line="276" w:lineRule="auto"/>
        <w:jc w:val="both"/>
        <w:rPr>
          <w:rFonts w:ascii="Verdana" w:hAnsi="Verdana" w:cs="Arial"/>
          <w:b/>
          <w:bCs/>
          <w:sz w:val="20"/>
          <w:szCs w:val="20"/>
        </w:rPr>
      </w:pPr>
      <w:r w:rsidRPr="008F5486">
        <w:rPr>
          <w:rFonts w:ascii="Verdana" w:hAnsi="Verdana" w:cs="Arial"/>
          <w:sz w:val="20"/>
          <w:szCs w:val="20"/>
        </w:rPr>
        <w:t>Le Conseil des droits de l’homme</w:t>
      </w:r>
    </w:p>
    <w:p w14:paraId="4DB0C119" w14:textId="77777777" w:rsidR="00354CC3" w:rsidRPr="008F5486" w:rsidRDefault="00354CC3" w:rsidP="00105C0C">
      <w:pPr>
        <w:pStyle w:val="Paragraphedeliste"/>
        <w:numPr>
          <w:ilvl w:val="0"/>
          <w:numId w:val="7"/>
        </w:numPr>
        <w:spacing w:before="120" w:line="276" w:lineRule="auto"/>
        <w:jc w:val="both"/>
        <w:rPr>
          <w:rFonts w:ascii="Verdana" w:hAnsi="Verdana" w:cs="Arial"/>
          <w:b/>
          <w:bCs/>
          <w:sz w:val="20"/>
          <w:szCs w:val="20"/>
        </w:rPr>
      </w:pPr>
      <w:r w:rsidRPr="008F5486">
        <w:rPr>
          <w:rFonts w:ascii="Verdana" w:hAnsi="Verdana" w:cs="Arial"/>
          <w:sz w:val="20"/>
          <w:szCs w:val="20"/>
        </w:rPr>
        <w:t xml:space="preserve">Le Comité pour l’élimination de la discrimination raciale </w:t>
      </w:r>
    </w:p>
    <w:p w14:paraId="4DB0C11A" w14:textId="77777777" w:rsidR="00354CC3" w:rsidRPr="003A5898" w:rsidRDefault="00354CC3" w:rsidP="00105C0C">
      <w:pPr>
        <w:pStyle w:val="Paragraphedeliste"/>
        <w:numPr>
          <w:ilvl w:val="0"/>
          <w:numId w:val="7"/>
        </w:numPr>
        <w:spacing w:before="120" w:line="276" w:lineRule="auto"/>
        <w:jc w:val="both"/>
        <w:rPr>
          <w:rFonts w:ascii="Verdana" w:hAnsi="Verdana" w:cs="Arial"/>
          <w:b/>
          <w:bCs/>
          <w:sz w:val="20"/>
          <w:szCs w:val="20"/>
        </w:rPr>
      </w:pPr>
      <w:r w:rsidRPr="008F5486">
        <w:rPr>
          <w:rFonts w:ascii="Verdana" w:hAnsi="Verdana" w:cs="Arial"/>
          <w:sz w:val="20"/>
          <w:szCs w:val="20"/>
        </w:rPr>
        <w:t xml:space="preserve">Le Comité pour l’élimination de la discrimination à l’égard des femmes </w:t>
      </w:r>
    </w:p>
    <w:p w14:paraId="04A285AD" w14:textId="038DFB5E" w:rsidR="003A5898" w:rsidRPr="003A5898" w:rsidRDefault="00354CC3" w:rsidP="003A5898">
      <w:pPr>
        <w:pStyle w:val="Paragraphedeliste"/>
        <w:numPr>
          <w:ilvl w:val="0"/>
          <w:numId w:val="21"/>
        </w:numPr>
        <w:spacing w:before="120" w:line="276" w:lineRule="auto"/>
        <w:jc w:val="both"/>
        <w:rPr>
          <w:rFonts w:ascii="Verdana" w:hAnsi="Verdana" w:cs="Arial"/>
          <w:b/>
          <w:bCs/>
          <w:sz w:val="20"/>
          <w:szCs w:val="20"/>
        </w:rPr>
      </w:pPr>
      <w:r w:rsidRPr="008F5486">
        <w:rPr>
          <w:rFonts w:ascii="Verdana" w:hAnsi="Verdana" w:cs="Arial"/>
          <w:b/>
          <w:bCs/>
          <w:sz w:val="20"/>
          <w:szCs w:val="20"/>
        </w:rPr>
        <w:t>Conseil de l’Europe </w:t>
      </w:r>
      <w:r w:rsidRPr="008F5486">
        <w:rPr>
          <w:rFonts w:ascii="Verdana" w:hAnsi="Verdana" w:cs="Arial"/>
          <w:sz w:val="20"/>
          <w:szCs w:val="20"/>
        </w:rPr>
        <w:t xml:space="preserve">: Cour européenne des droits de l’homme </w:t>
      </w:r>
    </w:p>
    <w:p w14:paraId="4DB0C11E" w14:textId="77777777" w:rsidR="003657E3" w:rsidRPr="008F5486" w:rsidRDefault="00354CC3" w:rsidP="00105C0C">
      <w:pPr>
        <w:pStyle w:val="Paragraphedeliste"/>
        <w:numPr>
          <w:ilvl w:val="0"/>
          <w:numId w:val="21"/>
        </w:numPr>
        <w:spacing w:before="120" w:line="276" w:lineRule="auto"/>
        <w:jc w:val="both"/>
        <w:rPr>
          <w:rFonts w:ascii="Verdana" w:hAnsi="Verdana" w:cs="Arial"/>
          <w:b/>
          <w:bCs/>
          <w:sz w:val="20"/>
          <w:szCs w:val="20"/>
        </w:rPr>
      </w:pPr>
      <w:r w:rsidRPr="008F5486">
        <w:rPr>
          <w:rFonts w:ascii="Verdana" w:hAnsi="Verdana" w:cs="Arial"/>
          <w:b/>
          <w:bCs/>
          <w:sz w:val="20"/>
          <w:szCs w:val="20"/>
        </w:rPr>
        <w:t>Union européenne</w:t>
      </w:r>
      <w:r w:rsidR="003657E3" w:rsidRPr="008F5486">
        <w:rPr>
          <w:rFonts w:ascii="Verdana" w:hAnsi="Verdana" w:cs="Arial"/>
          <w:b/>
          <w:bCs/>
          <w:sz w:val="20"/>
          <w:szCs w:val="20"/>
        </w:rPr>
        <w:t> </w:t>
      </w:r>
      <w:r w:rsidR="003657E3" w:rsidRPr="008F5486">
        <w:rPr>
          <w:rFonts w:ascii="Verdana" w:hAnsi="Verdana" w:cs="Arial"/>
          <w:sz w:val="20"/>
          <w:szCs w:val="20"/>
        </w:rPr>
        <w:t xml:space="preserve">: commissaire européen chargé de l’emploi, des affaires sociales et de l’égalité des chances </w:t>
      </w:r>
    </w:p>
    <w:p w14:paraId="4DB0C121" w14:textId="77777777" w:rsidR="003657E3" w:rsidRPr="00920016" w:rsidRDefault="003657E3" w:rsidP="00105C0C">
      <w:pPr>
        <w:pStyle w:val="Paragraphedeliste"/>
        <w:numPr>
          <w:ilvl w:val="0"/>
          <w:numId w:val="20"/>
        </w:numPr>
        <w:spacing w:before="120" w:line="276" w:lineRule="auto"/>
        <w:jc w:val="both"/>
        <w:rPr>
          <w:rFonts w:ascii="Verdana" w:hAnsi="Verdana" w:cs="Arial"/>
          <w:b/>
          <w:bCs/>
          <w:color w:val="2F5496" w:themeColor="accent1" w:themeShade="BF"/>
          <w:sz w:val="20"/>
          <w:szCs w:val="20"/>
        </w:rPr>
      </w:pPr>
      <w:r w:rsidRPr="00920016">
        <w:rPr>
          <w:rFonts w:ascii="Verdana" w:hAnsi="Verdana" w:cs="Arial"/>
          <w:b/>
          <w:bCs/>
          <w:color w:val="2F5496" w:themeColor="accent1" w:themeShade="BF"/>
          <w:sz w:val="20"/>
          <w:szCs w:val="20"/>
        </w:rPr>
        <w:t xml:space="preserve">Organisations internationales de défense des droits de l’homme </w:t>
      </w:r>
    </w:p>
    <w:p w14:paraId="4DB0C122" w14:textId="77777777" w:rsidR="003657E3" w:rsidRPr="008F5486" w:rsidRDefault="003657E3" w:rsidP="00105C0C">
      <w:pPr>
        <w:pStyle w:val="Paragraphedeliste"/>
        <w:numPr>
          <w:ilvl w:val="0"/>
          <w:numId w:val="7"/>
        </w:numPr>
        <w:spacing w:before="120" w:line="276" w:lineRule="auto"/>
        <w:jc w:val="both"/>
        <w:rPr>
          <w:rFonts w:ascii="Verdana" w:hAnsi="Verdana" w:cs="Arial"/>
          <w:b/>
          <w:bCs/>
          <w:sz w:val="20"/>
          <w:szCs w:val="20"/>
        </w:rPr>
      </w:pPr>
      <w:r w:rsidRPr="008F5486">
        <w:rPr>
          <w:rFonts w:ascii="Verdana" w:hAnsi="Verdana" w:cs="Arial"/>
          <w:sz w:val="20"/>
          <w:szCs w:val="20"/>
        </w:rPr>
        <w:t xml:space="preserve">Amnesty International </w:t>
      </w:r>
    </w:p>
    <w:p w14:paraId="4DB0C123" w14:textId="77777777" w:rsidR="003657E3" w:rsidRPr="008F5486" w:rsidRDefault="003657E3" w:rsidP="00105C0C">
      <w:pPr>
        <w:pStyle w:val="Paragraphedeliste"/>
        <w:numPr>
          <w:ilvl w:val="0"/>
          <w:numId w:val="7"/>
        </w:numPr>
        <w:spacing w:before="120" w:line="276" w:lineRule="auto"/>
        <w:jc w:val="both"/>
        <w:rPr>
          <w:rFonts w:ascii="Verdana" w:hAnsi="Verdana" w:cs="Arial"/>
          <w:b/>
          <w:bCs/>
          <w:sz w:val="20"/>
          <w:szCs w:val="20"/>
        </w:rPr>
      </w:pPr>
      <w:r w:rsidRPr="008F5486">
        <w:rPr>
          <w:rFonts w:ascii="Verdana" w:hAnsi="Verdana" w:cs="Arial"/>
          <w:sz w:val="20"/>
          <w:szCs w:val="20"/>
        </w:rPr>
        <w:t>Human Rights Watch</w:t>
      </w:r>
    </w:p>
    <w:p w14:paraId="4DB0C124" w14:textId="77777777" w:rsidR="003657E3" w:rsidRPr="008F5486" w:rsidRDefault="003657E3" w:rsidP="00105C0C">
      <w:pPr>
        <w:pStyle w:val="Paragraphedeliste"/>
        <w:numPr>
          <w:ilvl w:val="0"/>
          <w:numId w:val="7"/>
        </w:numPr>
        <w:spacing w:before="120" w:line="276" w:lineRule="auto"/>
        <w:jc w:val="both"/>
        <w:rPr>
          <w:rFonts w:ascii="Verdana" w:hAnsi="Verdana" w:cs="Arial"/>
          <w:b/>
          <w:bCs/>
          <w:sz w:val="20"/>
          <w:szCs w:val="20"/>
        </w:rPr>
      </w:pPr>
      <w:r w:rsidRPr="008F5486">
        <w:rPr>
          <w:rFonts w:ascii="Verdana" w:hAnsi="Verdana" w:cs="Arial"/>
          <w:sz w:val="20"/>
          <w:szCs w:val="20"/>
        </w:rPr>
        <w:t xml:space="preserve">Fédération internationale des ligues des droits de l’homme </w:t>
      </w:r>
    </w:p>
    <w:p w14:paraId="4DB0C127" w14:textId="77777777" w:rsidR="003657E3" w:rsidRDefault="003657E3" w:rsidP="00105C0C">
      <w:pPr>
        <w:pStyle w:val="Paragraphedeliste"/>
        <w:numPr>
          <w:ilvl w:val="0"/>
          <w:numId w:val="20"/>
        </w:numPr>
        <w:spacing w:before="120" w:line="276" w:lineRule="auto"/>
        <w:jc w:val="both"/>
        <w:rPr>
          <w:rFonts w:ascii="Verdana" w:hAnsi="Verdana" w:cs="Arial"/>
          <w:b/>
          <w:bCs/>
          <w:color w:val="2F5496" w:themeColor="accent1" w:themeShade="BF"/>
          <w:sz w:val="20"/>
          <w:szCs w:val="20"/>
        </w:rPr>
      </w:pPr>
      <w:r w:rsidRPr="00920016">
        <w:rPr>
          <w:rFonts w:ascii="Verdana" w:hAnsi="Verdana" w:cs="Arial"/>
          <w:b/>
          <w:bCs/>
          <w:color w:val="2F5496" w:themeColor="accent1" w:themeShade="BF"/>
          <w:sz w:val="20"/>
          <w:szCs w:val="20"/>
        </w:rPr>
        <w:t xml:space="preserve">Organisations nationales </w:t>
      </w:r>
    </w:p>
    <w:p w14:paraId="4DB0C128" w14:textId="77777777" w:rsidR="003657E3" w:rsidRPr="008F5486" w:rsidRDefault="003657E3" w:rsidP="00105C0C">
      <w:pPr>
        <w:pStyle w:val="Paragraphedeliste"/>
        <w:numPr>
          <w:ilvl w:val="0"/>
          <w:numId w:val="7"/>
        </w:numPr>
        <w:spacing w:before="120" w:line="276" w:lineRule="auto"/>
        <w:jc w:val="both"/>
        <w:rPr>
          <w:rFonts w:ascii="Verdana" w:hAnsi="Verdana" w:cs="Arial"/>
          <w:b/>
          <w:bCs/>
          <w:sz w:val="20"/>
          <w:szCs w:val="20"/>
        </w:rPr>
      </w:pPr>
      <w:r w:rsidRPr="008F5486">
        <w:rPr>
          <w:rFonts w:ascii="Verdana" w:hAnsi="Verdana" w:cs="Arial"/>
          <w:sz w:val="20"/>
          <w:szCs w:val="20"/>
        </w:rPr>
        <w:t xml:space="preserve">Institutions nationales de gestion de l’Etat (parlement, gouvernement, justice) </w:t>
      </w:r>
    </w:p>
    <w:p w14:paraId="4DB0C129" w14:textId="77777777" w:rsidR="003657E3" w:rsidRPr="008F5486" w:rsidRDefault="003657E3" w:rsidP="00105C0C">
      <w:pPr>
        <w:pStyle w:val="Paragraphedeliste"/>
        <w:numPr>
          <w:ilvl w:val="0"/>
          <w:numId w:val="7"/>
        </w:numPr>
        <w:spacing w:before="120" w:line="276" w:lineRule="auto"/>
        <w:jc w:val="both"/>
        <w:rPr>
          <w:rFonts w:ascii="Verdana" w:hAnsi="Verdana" w:cs="Arial"/>
          <w:b/>
          <w:bCs/>
          <w:sz w:val="20"/>
          <w:szCs w:val="20"/>
        </w:rPr>
      </w:pPr>
      <w:r w:rsidRPr="008F5486">
        <w:rPr>
          <w:rFonts w:ascii="Verdana" w:hAnsi="Verdana" w:cs="Arial"/>
          <w:sz w:val="20"/>
          <w:szCs w:val="20"/>
        </w:rPr>
        <w:t>Commissions nationales des droits de l’homme</w:t>
      </w:r>
    </w:p>
    <w:p w14:paraId="4DB0C12B" w14:textId="77777777" w:rsidR="003657E3" w:rsidRPr="008F5486" w:rsidRDefault="003657E3" w:rsidP="00105C0C">
      <w:pPr>
        <w:pStyle w:val="Paragraphedeliste"/>
        <w:numPr>
          <w:ilvl w:val="0"/>
          <w:numId w:val="7"/>
        </w:numPr>
        <w:spacing w:before="120" w:line="276" w:lineRule="auto"/>
        <w:jc w:val="both"/>
        <w:rPr>
          <w:rFonts w:ascii="Verdana" w:hAnsi="Verdana" w:cs="Arial"/>
          <w:b/>
          <w:bCs/>
          <w:sz w:val="20"/>
          <w:szCs w:val="20"/>
        </w:rPr>
      </w:pPr>
      <w:r w:rsidRPr="008F5486">
        <w:rPr>
          <w:rFonts w:ascii="Verdana" w:hAnsi="Verdana" w:cs="Arial"/>
          <w:sz w:val="20"/>
          <w:szCs w:val="20"/>
        </w:rPr>
        <w:t>Commission fédérale contre le racisme</w:t>
      </w:r>
    </w:p>
    <w:p w14:paraId="4DB0C12C" w14:textId="77777777" w:rsidR="003657E3" w:rsidRPr="008F5486" w:rsidRDefault="003657E3" w:rsidP="00105C0C">
      <w:pPr>
        <w:pStyle w:val="Paragraphedeliste"/>
        <w:numPr>
          <w:ilvl w:val="0"/>
          <w:numId w:val="7"/>
        </w:numPr>
        <w:spacing w:before="120" w:line="276" w:lineRule="auto"/>
        <w:jc w:val="both"/>
        <w:rPr>
          <w:rFonts w:ascii="Verdana" w:hAnsi="Verdana" w:cs="Arial"/>
          <w:sz w:val="20"/>
          <w:szCs w:val="20"/>
        </w:rPr>
      </w:pPr>
      <w:r w:rsidRPr="008F5486">
        <w:rPr>
          <w:rFonts w:ascii="Verdana" w:hAnsi="Verdana" w:cs="Arial"/>
          <w:sz w:val="20"/>
          <w:szCs w:val="20"/>
        </w:rPr>
        <w:t xml:space="preserve">Centre suisse de compétences pour les droits humains </w:t>
      </w:r>
    </w:p>
    <w:p w14:paraId="4DB0C12D" w14:textId="77777777" w:rsidR="003657E3" w:rsidRPr="008F5486" w:rsidRDefault="003657E3" w:rsidP="00105C0C">
      <w:pPr>
        <w:pStyle w:val="Paragraphedeliste"/>
        <w:numPr>
          <w:ilvl w:val="0"/>
          <w:numId w:val="7"/>
        </w:numPr>
        <w:spacing w:before="120" w:line="276" w:lineRule="auto"/>
        <w:jc w:val="both"/>
        <w:rPr>
          <w:rFonts w:ascii="Verdana" w:hAnsi="Verdana" w:cs="Arial"/>
          <w:sz w:val="20"/>
          <w:szCs w:val="20"/>
        </w:rPr>
      </w:pPr>
      <w:r w:rsidRPr="008F5486">
        <w:rPr>
          <w:rFonts w:ascii="Verdana" w:hAnsi="Verdana" w:cs="Arial"/>
          <w:sz w:val="20"/>
          <w:szCs w:val="20"/>
        </w:rPr>
        <w:t>ONG nationales de défense des droits de l’homme</w:t>
      </w:r>
    </w:p>
    <w:p w14:paraId="4DB0C12E" w14:textId="77777777" w:rsidR="003657E3" w:rsidRPr="008F5486" w:rsidRDefault="003657E3" w:rsidP="00105C0C">
      <w:pPr>
        <w:pStyle w:val="Paragraphedeliste"/>
        <w:numPr>
          <w:ilvl w:val="0"/>
          <w:numId w:val="7"/>
        </w:numPr>
        <w:spacing w:before="120" w:line="276" w:lineRule="auto"/>
        <w:jc w:val="both"/>
        <w:rPr>
          <w:rFonts w:ascii="Verdana" w:hAnsi="Verdana" w:cs="Arial"/>
          <w:sz w:val="20"/>
          <w:szCs w:val="20"/>
        </w:rPr>
      </w:pPr>
      <w:r w:rsidRPr="008F5486">
        <w:rPr>
          <w:rFonts w:ascii="Verdana" w:hAnsi="Verdana" w:cs="Arial"/>
          <w:sz w:val="20"/>
          <w:szCs w:val="20"/>
        </w:rPr>
        <w:t xml:space="preserve">Institutions de formation et professionnelles </w:t>
      </w:r>
    </w:p>
    <w:p w14:paraId="4DB0C131" w14:textId="70AED331" w:rsidR="003657E3" w:rsidRPr="000052EC" w:rsidRDefault="003657E3" w:rsidP="00105C0C">
      <w:pPr>
        <w:spacing w:before="120" w:line="276" w:lineRule="auto"/>
        <w:jc w:val="both"/>
        <w:rPr>
          <w:rFonts w:ascii="Verdana" w:hAnsi="Verdana" w:cs="Arial"/>
          <w:b/>
          <w:bCs/>
          <w:sz w:val="20"/>
          <w:szCs w:val="20"/>
          <w:u w:val="single"/>
        </w:rPr>
      </w:pPr>
      <w:r w:rsidRPr="000052EC">
        <w:rPr>
          <w:rFonts w:ascii="Verdana" w:hAnsi="Verdana" w:cs="Arial"/>
          <w:b/>
          <w:bCs/>
          <w:sz w:val="20"/>
          <w:szCs w:val="20"/>
          <w:u w:val="single"/>
        </w:rPr>
        <w:t>Conclusion</w:t>
      </w:r>
    </w:p>
    <w:p w14:paraId="4DB0C132" w14:textId="77777777" w:rsidR="003657E3" w:rsidRPr="008F5486" w:rsidRDefault="003657E3" w:rsidP="00105C0C">
      <w:pPr>
        <w:spacing w:before="120" w:line="276" w:lineRule="auto"/>
        <w:jc w:val="both"/>
        <w:rPr>
          <w:rFonts w:ascii="Verdana" w:hAnsi="Verdana" w:cs="Arial"/>
          <w:sz w:val="20"/>
          <w:szCs w:val="20"/>
        </w:rPr>
      </w:pPr>
      <w:r w:rsidRPr="008F5486">
        <w:rPr>
          <w:rFonts w:ascii="Verdana" w:hAnsi="Verdana" w:cs="Arial"/>
          <w:sz w:val="20"/>
          <w:szCs w:val="20"/>
        </w:rPr>
        <w:t xml:space="preserve">Les discriminations constituent la base de plusieurs violations des droits humains, prenant corps dans les différents secteurs de la vie sociale, y compris dans les systèmes de santé, affectant de ce fait la santé des individus et des communautés. </w:t>
      </w:r>
    </w:p>
    <w:p w14:paraId="4DB0C133" w14:textId="5038E646" w:rsidR="001E129A" w:rsidRPr="008F5486" w:rsidRDefault="001E129A" w:rsidP="00105C0C">
      <w:pPr>
        <w:spacing w:before="120" w:line="276" w:lineRule="auto"/>
        <w:jc w:val="both"/>
        <w:rPr>
          <w:rFonts w:ascii="Verdana" w:hAnsi="Verdana" w:cs="Arial"/>
          <w:sz w:val="20"/>
          <w:szCs w:val="20"/>
        </w:rPr>
      </w:pPr>
    </w:p>
    <w:sectPr w:rsidR="001E129A" w:rsidRPr="008F5486" w:rsidSect="0039482D">
      <w:headerReference w:type="even" r:id="rId60"/>
      <w:headerReference w:type="default" r:id="rId61"/>
      <w:footerReference w:type="even" r:id="rId62"/>
      <w:footerReference w:type="default" r:id="rId63"/>
      <w:headerReference w:type="first" r:id="rId64"/>
      <w:footerReference w:type="first" r:id="rId65"/>
      <w:pgSz w:w="11900" w:h="16840"/>
      <w:pgMar w:top="1417" w:right="112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A15C4" w14:textId="77777777" w:rsidR="00B86494" w:rsidRDefault="00B86494" w:rsidP="00224A75">
      <w:r>
        <w:separator/>
      </w:r>
    </w:p>
  </w:endnote>
  <w:endnote w:type="continuationSeparator" w:id="0">
    <w:p w14:paraId="37B028FB" w14:textId="77777777" w:rsidR="00B86494" w:rsidRDefault="00B86494" w:rsidP="00224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82194503"/>
      <w:docPartObj>
        <w:docPartGallery w:val="Page Numbers (Bottom of Page)"/>
        <w:docPartUnique/>
      </w:docPartObj>
    </w:sdtPr>
    <w:sdtEndPr>
      <w:rPr>
        <w:rStyle w:val="Numrodepage"/>
      </w:rPr>
    </w:sdtEndPr>
    <w:sdtContent>
      <w:p w14:paraId="4DB0C13E" w14:textId="77777777" w:rsidR="0083058A" w:rsidRDefault="0083058A" w:rsidP="006F363C">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4DB0C13F" w14:textId="77777777" w:rsidR="0083058A" w:rsidRDefault="0083058A" w:rsidP="00ED237E">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151883899"/>
      <w:docPartObj>
        <w:docPartGallery w:val="Page Numbers (Bottom of Page)"/>
        <w:docPartUnique/>
      </w:docPartObj>
    </w:sdtPr>
    <w:sdtEndPr/>
    <w:sdtContent>
      <w:sdt>
        <w:sdtPr>
          <w:rPr>
            <w:rFonts w:ascii="Arial" w:hAnsi="Arial" w:cs="Arial"/>
            <w:sz w:val="20"/>
            <w:szCs w:val="20"/>
          </w:rPr>
          <w:id w:val="343606859"/>
          <w:docPartObj>
            <w:docPartGallery w:val="Page Numbers (Top of Page)"/>
            <w:docPartUnique/>
          </w:docPartObj>
        </w:sdtPr>
        <w:sdtEndPr/>
        <w:sdtContent>
          <w:p w14:paraId="4DB0C141" w14:textId="782CD575" w:rsidR="0083058A" w:rsidRPr="000B5E33" w:rsidRDefault="00460BDC" w:rsidP="000B5E33">
            <w:pPr>
              <w:pStyle w:val="Pieddepage"/>
              <w:pBdr>
                <w:top w:val="single" w:sz="4" w:space="6" w:color="2F5496" w:themeColor="accent1" w:themeShade="BF"/>
              </w:pBdr>
              <w:jc w:val="right"/>
              <w:rPr>
                <w:rFonts w:ascii="Arial" w:hAnsi="Arial" w:cs="Arial"/>
                <w:sz w:val="20"/>
                <w:szCs w:val="20"/>
              </w:rPr>
            </w:pPr>
            <w:r w:rsidRPr="006D5450">
              <w:rPr>
                <w:rFonts w:ascii="Arial" w:hAnsi="Arial" w:cs="Arial"/>
                <w:sz w:val="20"/>
                <w:szCs w:val="20"/>
                <w:lang w:val="fr-FR"/>
              </w:rPr>
              <w:t xml:space="preserve">Page </w:t>
            </w:r>
            <w:r w:rsidRPr="006D5450">
              <w:rPr>
                <w:rFonts w:ascii="Arial" w:hAnsi="Arial" w:cs="Arial"/>
                <w:b/>
                <w:bCs/>
                <w:sz w:val="20"/>
                <w:szCs w:val="20"/>
              </w:rPr>
              <w:fldChar w:fldCharType="begin"/>
            </w:r>
            <w:r w:rsidRPr="006D5450">
              <w:rPr>
                <w:rFonts w:ascii="Arial" w:hAnsi="Arial" w:cs="Arial"/>
                <w:b/>
                <w:bCs/>
                <w:sz w:val="20"/>
                <w:szCs w:val="20"/>
              </w:rPr>
              <w:instrText>PAGE</w:instrText>
            </w:r>
            <w:r w:rsidRPr="006D5450">
              <w:rPr>
                <w:rFonts w:ascii="Arial" w:hAnsi="Arial" w:cs="Arial"/>
                <w:b/>
                <w:bCs/>
                <w:sz w:val="20"/>
                <w:szCs w:val="20"/>
              </w:rPr>
              <w:fldChar w:fldCharType="separate"/>
            </w:r>
            <w:r w:rsidR="0039482D">
              <w:rPr>
                <w:rFonts w:ascii="Arial" w:hAnsi="Arial" w:cs="Arial"/>
                <w:b/>
                <w:bCs/>
                <w:noProof/>
                <w:sz w:val="20"/>
                <w:szCs w:val="20"/>
              </w:rPr>
              <w:t>2</w:t>
            </w:r>
            <w:r w:rsidRPr="006D5450">
              <w:rPr>
                <w:rFonts w:ascii="Arial" w:hAnsi="Arial" w:cs="Arial"/>
                <w:b/>
                <w:bCs/>
                <w:sz w:val="20"/>
                <w:szCs w:val="20"/>
              </w:rPr>
              <w:fldChar w:fldCharType="end"/>
            </w:r>
            <w:r w:rsidRPr="006D5450">
              <w:rPr>
                <w:rFonts w:ascii="Arial" w:hAnsi="Arial" w:cs="Arial"/>
                <w:sz w:val="20"/>
                <w:szCs w:val="20"/>
                <w:lang w:val="fr-FR"/>
              </w:rPr>
              <w:t xml:space="preserve"> sur </w:t>
            </w:r>
            <w:r w:rsidRPr="006D5450">
              <w:rPr>
                <w:rFonts w:ascii="Arial" w:hAnsi="Arial" w:cs="Arial"/>
                <w:b/>
                <w:bCs/>
                <w:sz w:val="20"/>
                <w:szCs w:val="20"/>
              </w:rPr>
              <w:fldChar w:fldCharType="begin"/>
            </w:r>
            <w:r w:rsidRPr="006D5450">
              <w:rPr>
                <w:rFonts w:ascii="Arial" w:hAnsi="Arial" w:cs="Arial"/>
                <w:b/>
                <w:bCs/>
                <w:sz w:val="20"/>
                <w:szCs w:val="20"/>
              </w:rPr>
              <w:instrText>NUMPAGES</w:instrText>
            </w:r>
            <w:r w:rsidRPr="006D5450">
              <w:rPr>
                <w:rFonts w:ascii="Arial" w:hAnsi="Arial" w:cs="Arial"/>
                <w:b/>
                <w:bCs/>
                <w:sz w:val="20"/>
                <w:szCs w:val="20"/>
              </w:rPr>
              <w:fldChar w:fldCharType="separate"/>
            </w:r>
            <w:r w:rsidR="0039482D">
              <w:rPr>
                <w:rFonts w:ascii="Arial" w:hAnsi="Arial" w:cs="Arial"/>
                <w:b/>
                <w:bCs/>
                <w:noProof/>
                <w:sz w:val="20"/>
                <w:szCs w:val="20"/>
              </w:rPr>
              <w:t>13</w:t>
            </w:r>
            <w:r w:rsidRPr="006D5450">
              <w:rPr>
                <w:rFonts w:ascii="Arial" w:hAnsi="Arial" w:cs="Arial"/>
                <w:b/>
                <w:bCs/>
                <w:sz w:val="20"/>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36B46" w14:textId="77777777" w:rsidR="000B5E33" w:rsidRDefault="000B5E3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DABE9" w14:textId="77777777" w:rsidR="00B86494" w:rsidRDefault="00B86494" w:rsidP="00224A75">
      <w:r>
        <w:separator/>
      </w:r>
    </w:p>
  </w:footnote>
  <w:footnote w:type="continuationSeparator" w:id="0">
    <w:p w14:paraId="79DA5806" w14:textId="77777777" w:rsidR="00B86494" w:rsidRDefault="00B86494" w:rsidP="00224A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A369F" w14:textId="77777777" w:rsidR="000B5E33" w:rsidRDefault="000B5E3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8E593" w14:textId="77777777" w:rsidR="00404D45" w:rsidRPr="003D1B93" w:rsidRDefault="00404D45" w:rsidP="00404D45">
    <w:pPr>
      <w:pStyle w:val="En-tte"/>
      <w:jc w:val="right"/>
      <w:rPr>
        <w:rFonts w:ascii="Arial" w:hAnsi="Arial" w:cs="Arial"/>
        <w:b/>
        <w:bCs/>
        <w:color w:val="4472C4" w:themeColor="accent1"/>
        <w:sz w:val="22"/>
        <w:szCs w:val="22"/>
      </w:rPr>
    </w:pPr>
    <w:r w:rsidRPr="003D1B93">
      <w:rPr>
        <w:rFonts w:ascii="Arial" w:hAnsi="Arial" w:cs="Arial"/>
        <w:b/>
        <w:bCs/>
        <w:color w:val="4472C4" w:themeColor="accent1"/>
        <w:sz w:val="22"/>
        <w:szCs w:val="22"/>
      </w:rPr>
      <w:tab/>
      <w:t>CAS droit des patients et santé publique 202</w:t>
    </w:r>
    <w:r>
      <w:rPr>
        <w:rFonts w:ascii="Arial" w:hAnsi="Arial" w:cs="Arial"/>
        <w:b/>
        <w:bCs/>
        <w:color w:val="4472C4" w:themeColor="accent1"/>
        <w:sz w:val="22"/>
        <w:szCs w:val="22"/>
      </w:rPr>
      <w:t>3</w:t>
    </w:r>
  </w:p>
  <w:p w14:paraId="4DB0C13D" w14:textId="77777777" w:rsidR="0083058A" w:rsidRPr="00CF2306" w:rsidRDefault="0083058A" w:rsidP="00224A75">
    <w:pPr>
      <w:pStyle w:val="En-tte"/>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C0853" w14:textId="77777777" w:rsidR="0039482D" w:rsidRPr="00C31670" w:rsidRDefault="0039482D" w:rsidP="0039482D">
    <w:pPr>
      <w:pStyle w:val="En-tte"/>
      <w:ind w:left="708"/>
      <w:jc w:val="right"/>
      <w:rPr>
        <w:rFonts w:ascii="Arial" w:hAnsi="Arial" w:cs="Arial"/>
        <w:b/>
        <w:bCs/>
        <w:color w:val="4472C4" w:themeColor="accent1"/>
        <w:sz w:val="20"/>
        <w:szCs w:val="20"/>
      </w:rPr>
    </w:pPr>
    <w:r w:rsidRPr="00C31670">
      <w:rPr>
        <w:rFonts w:ascii="Arial" w:hAnsi="Arial" w:cs="Arial"/>
        <w:b/>
        <w:bCs/>
        <w:color w:val="4472C4" w:themeColor="accent1"/>
        <w:sz w:val="20"/>
        <w:szCs w:val="20"/>
      </w:rPr>
      <w:t xml:space="preserve">CAS droit des patients et santé publique </w:t>
    </w:r>
    <w:r>
      <w:rPr>
        <w:rFonts w:ascii="Arial" w:hAnsi="Arial" w:cs="Arial"/>
        <w:b/>
        <w:bCs/>
        <w:color w:val="4472C4" w:themeColor="accent1"/>
        <w:sz w:val="20"/>
        <w:szCs w:val="20"/>
      </w:rPr>
      <w:t>2023</w:t>
    </w:r>
  </w:p>
  <w:p w14:paraId="4DB0C142" w14:textId="23DA40FE" w:rsidR="0083058A" w:rsidRPr="0039482D" w:rsidRDefault="0083058A" w:rsidP="0039482D">
    <w:pPr>
      <w:pStyle w:val="En-tte"/>
      <w:rPr>
        <w:rFonts w:ascii="Verdana" w:hAnsi="Verdana"/>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53.25pt;height:66.6pt" o:bullet="t">
        <v:imagedata r:id="rId1" o:title="cas"/>
      </v:shape>
    </w:pict>
  </w:numPicBullet>
  <w:abstractNum w:abstractNumId="0" w15:restartNumberingAfterBreak="0">
    <w:nsid w:val="00057386"/>
    <w:multiLevelType w:val="hybridMultilevel"/>
    <w:tmpl w:val="A2CAC4FC"/>
    <w:lvl w:ilvl="0" w:tplc="B92A0462">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 w15:restartNumberingAfterBreak="0">
    <w:nsid w:val="063D0956"/>
    <w:multiLevelType w:val="hybridMultilevel"/>
    <w:tmpl w:val="9F32BBC4"/>
    <w:lvl w:ilvl="0" w:tplc="E6AAC6AE">
      <w:start w:val="1"/>
      <w:numFmt w:val="bullet"/>
      <w:lvlText w:val=""/>
      <w:lvlPicBulletId w:val="0"/>
      <w:lvlJc w:val="left"/>
      <w:pPr>
        <w:ind w:left="720" w:hanging="360"/>
      </w:pPr>
      <w:rPr>
        <w:rFonts w:ascii="Symbol" w:hAnsi="Symbol" w:hint="default"/>
        <w:color w:val="auto"/>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0B44686E"/>
    <w:multiLevelType w:val="hybridMultilevel"/>
    <w:tmpl w:val="42EA79A4"/>
    <w:lvl w:ilvl="0" w:tplc="3892AFC4">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CA53D65"/>
    <w:multiLevelType w:val="hybridMultilevel"/>
    <w:tmpl w:val="B0AE953A"/>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19435A03"/>
    <w:multiLevelType w:val="hybridMultilevel"/>
    <w:tmpl w:val="74E4B39A"/>
    <w:lvl w:ilvl="0" w:tplc="93EC3552">
      <w:start w:val="1"/>
      <w:numFmt w:val="decimal"/>
      <w:lvlText w:val="%1."/>
      <w:lvlJc w:val="left"/>
      <w:pPr>
        <w:ind w:left="360" w:hanging="360"/>
      </w:pPr>
      <w:rPr>
        <w:rFonts w:hint="default"/>
        <w:b/>
        <w:i w:val="0"/>
        <w:iCs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2411641A"/>
    <w:multiLevelType w:val="hybridMultilevel"/>
    <w:tmpl w:val="58C86AC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5945D23"/>
    <w:multiLevelType w:val="hybridMultilevel"/>
    <w:tmpl w:val="5EB6BECE"/>
    <w:lvl w:ilvl="0" w:tplc="54A0DC5C">
      <w:start w:val="1"/>
      <w:numFmt w:val="upperLetter"/>
      <w:lvlText w:val="%1."/>
      <w:lvlJc w:val="left"/>
      <w:pPr>
        <w:ind w:left="720" w:hanging="360"/>
      </w:pPr>
      <w:rPr>
        <w:rFonts w:hint="default"/>
        <w:b/>
        <w:bCs/>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6D15452"/>
    <w:multiLevelType w:val="hybridMultilevel"/>
    <w:tmpl w:val="24ECDFA2"/>
    <w:lvl w:ilvl="0" w:tplc="040C0017">
      <w:start w:val="1"/>
      <w:numFmt w:val="lowerLetter"/>
      <w:lvlText w:val="%1)"/>
      <w:lvlJc w:val="left"/>
      <w:pPr>
        <w:ind w:left="360" w:hanging="360"/>
      </w:pPr>
      <w:rPr>
        <w:rFonts w:hint="default"/>
        <w:b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15:restartNumberingAfterBreak="0">
    <w:nsid w:val="34AE2A54"/>
    <w:multiLevelType w:val="hybridMultilevel"/>
    <w:tmpl w:val="2758A81E"/>
    <w:lvl w:ilvl="0" w:tplc="A344E352">
      <w:start w:val="1"/>
      <w:numFmt w:val="decimal"/>
      <w:lvlText w:val="%1."/>
      <w:lvlJc w:val="right"/>
      <w:pPr>
        <w:ind w:left="360" w:hanging="360"/>
      </w:pPr>
      <w:rPr>
        <w:rFonts w:hint="default"/>
        <w:b/>
        <w:bC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15:restartNumberingAfterBreak="0">
    <w:nsid w:val="396519DD"/>
    <w:multiLevelType w:val="hybridMultilevel"/>
    <w:tmpl w:val="123494E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D604DC9"/>
    <w:multiLevelType w:val="hybridMultilevel"/>
    <w:tmpl w:val="CBA2C28A"/>
    <w:lvl w:ilvl="0" w:tplc="05F60980">
      <w:start w:val="1"/>
      <w:numFmt w:val="lowerLetter"/>
      <w:lvlText w:val="%1."/>
      <w:lvlJc w:val="left"/>
      <w:pPr>
        <w:ind w:left="1080" w:hanging="360"/>
      </w:pPr>
      <w:rPr>
        <w:rFonts w:ascii="Times New Roman" w:hAnsi="Times New Roman" w:cs="Times New Roman" w:hint="default"/>
        <w:sz w:val="24"/>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 w15:restartNumberingAfterBreak="0">
    <w:nsid w:val="40164FBB"/>
    <w:multiLevelType w:val="hybridMultilevel"/>
    <w:tmpl w:val="5CBC0DFA"/>
    <w:lvl w:ilvl="0" w:tplc="4CFCC754">
      <w:start w:val="1"/>
      <w:numFmt w:val="upperRoman"/>
      <w:lvlText w:val="%1."/>
      <w:lvlJc w:val="left"/>
      <w:pPr>
        <w:ind w:left="720" w:hanging="72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15:restartNumberingAfterBreak="0">
    <w:nsid w:val="40AA6AC1"/>
    <w:multiLevelType w:val="hybridMultilevel"/>
    <w:tmpl w:val="2AF08DFA"/>
    <w:lvl w:ilvl="0" w:tplc="6D34E0A8">
      <w:start w:val="4"/>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372373D"/>
    <w:multiLevelType w:val="hybridMultilevel"/>
    <w:tmpl w:val="55088AE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DE63C33"/>
    <w:multiLevelType w:val="hybridMultilevel"/>
    <w:tmpl w:val="F704EA5E"/>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 w15:restartNumberingAfterBreak="0">
    <w:nsid w:val="53621677"/>
    <w:multiLevelType w:val="hybridMultilevel"/>
    <w:tmpl w:val="2AD8F8DA"/>
    <w:lvl w:ilvl="0" w:tplc="3892AFC4">
      <w:start w:val="1"/>
      <w:numFmt w:val="bullet"/>
      <w:lvlText w:val=""/>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8877838"/>
    <w:multiLevelType w:val="hybridMultilevel"/>
    <w:tmpl w:val="AC888D58"/>
    <w:lvl w:ilvl="0" w:tplc="042C8EB2">
      <w:start w:val="1"/>
      <w:numFmt w:val="upperRoman"/>
      <w:lvlText w:val="%1."/>
      <w:lvlJc w:val="left"/>
      <w:pPr>
        <w:ind w:left="720" w:hanging="720"/>
      </w:pPr>
      <w:rPr>
        <w:rFonts w:hint="default"/>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 w15:restartNumberingAfterBreak="0">
    <w:nsid w:val="5A693CA3"/>
    <w:multiLevelType w:val="hybridMultilevel"/>
    <w:tmpl w:val="9F76FCA2"/>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8" w15:restartNumberingAfterBreak="0">
    <w:nsid w:val="5C9A39B0"/>
    <w:multiLevelType w:val="hybridMultilevel"/>
    <w:tmpl w:val="ABCAEA9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E6C22DD"/>
    <w:multiLevelType w:val="hybridMultilevel"/>
    <w:tmpl w:val="1146ED84"/>
    <w:lvl w:ilvl="0" w:tplc="040C0019">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0" w15:restartNumberingAfterBreak="0">
    <w:nsid w:val="795C0506"/>
    <w:multiLevelType w:val="hybridMultilevel"/>
    <w:tmpl w:val="5544A994"/>
    <w:lvl w:ilvl="0" w:tplc="040C0017">
      <w:start w:val="1"/>
      <w:numFmt w:val="low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7AF54DBA"/>
    <w:multiLevelType w:val="hybridMultilevel"/>
    <w:tmpl w:val="DB667C1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54207938">
    <w:abstractNumId w:val="16"/>
  </w:num>
  <w:num w:numId="2" w16cid:durableId="1326587290">
    <w:abstractNumId w:val="19"/>
  </w:num>
  <w:num w:numId="3" w16cid:durableId="636958445">
    <w:abstractNumId w:val="11"/>
  </w:num>
  <w:num w:numId="4" w16cid:durableId="902451376">
    <w:abstractNumId w:val="15"/>
  </w:num>
  <w:num w:numId="5" w16cid:durableId="1263689008">
    <w:abstractNumId w:val="2"/>
  </w:num>
  <w:num w:numId="6" w16cid:durableId="819275955">
    <w:abstractNumId w:val="9"/>
  </w:num>
  <w:num w:numId="7" w16cid:durableId="97452464">
    <w:abstractNumId w:val="12"/>
  </w:num>
  <w:num w:numId="8" w16cid:durableId="1918706528">
    <w:abstractNumId w:val="21"/>
  </w:num>
  <w:num w:numId="9" w16cid:durableId="1592087611">
    <w:abstractNumId w:val="17"/>
  </w:num>
  <w:num w:numId="10" w16cid:durableId="69430432">
    <w:abstractNumId w:val="0"/>
  </w:num>
  <w:num w:numId="11" w16cid:durableId="334958671">
    <w:abstractNumId w:val="5"/>
  </w:num>
  <w:num w:numId="12" w16cid:durableId="1013606122">
    <w:abstractNumId w:val="10"/>
  </w:num>
  <w:num w:numId="13" w16cid:durableId="1983151162">
    <w:abstractNumId w:val="14"/>
  </w:num>
  <w:num w:numId="14" w16cid:durableId="1031226468">
    <w:abstractNumId w:val="6"/>
  </w:num>
  <w:num w:numId="15" w16cid:durableId="223103600">
    <w:abstractNumId w:val="13"/>
  </w:num>
  <w:num w:numId="16" w16cid:durableId="736127179">
    <w:abstractNumId w:val="18"/>
  </w:num>
  <w:num w:numId="17" w16cid:durableId="260797752">
    <w:abstractNumId w:val="20"/>
  </w:num>
  <w:num w:numId="18" w16cid:durableId="826167939">
    <w:abstractNumId w:val="8"/>
  </w:num>
  <w:num w:numId="19" w16cid:durableId="1027604497">
    <w:abstractNumId w:val="4"/>
  </w:num>
  <w:num w:numId="20" w16cid:durableId="355549292">
    <w:abstractNumId w:val="3"/>
  </w:num>
  <w:num w:numId="21" w16cid:durableId="591859573">
    <w:abstractNumId w:val="7"/>
  </w:num>
  <w:num w:numId="22" w16cid:durableId="619605699">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TrackMoves/>
  <w:defaultTabStop w:val="708"/>
  <w:hyphenationZone w:val="425"/>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A75"/>
    <w:rsid w:val="00004767"/>
    <w:rsid w:val="000052EC"/>
    <w:rsid w:val="00005780"/>
    <w:rsid w:val="00007BEF"/>
    <w:rsid w:val="000150FF"/>
    <w:rsid w:val="000163BD"/>
    <w:rsid w:val="000257F7"/>
    <w:rsid w:val="00032505"/>
    <w:rsid w:val="00033D73"/>
    <w:rsid w:val="00035FAD"/>
    <w:rsid w:val="000431F2"/>
    <w:rsid w:val="000434E7"/>
    <w:rsid w:val="00044610"/>
    <w:rsid w:val="00052AA8"/>
    <w:rsid w:val="00053229"/>
    <w:rsid w:val="00055DB0"/>
    <w:rsid w:val="00056D44"/>
    <w:rsid w:val="000572BE"/>
    <w:rsid w:val="00060893"/>
    <w:rsid w:val="00065C43"/>
    <w:rsid w:val="00070CC2"/>
    <w:rsid w:val="000752C5"/>
    <w:rsid w:val="00085F4C"/>
    <w:rsid w:val="000908E1"/>
    <w:rsid w:val="00093140"/>
    <w:rsid w:val="000A3646"/>
    <w:rsid w:val="000A452C"/>
    <w:rsid w:val="000B2603"/>
    <w:rsid w:val="000B5E33"/>
    <w:rsid w:val="000B6D3C"/>
    <w:rsid w:val="000D315C"/>
    <w:rsid w:val="000E4A40"/>
    <w:rsid w:val="000E7621"/>
    <w:rsid w:val="000F0542"/>
    <w:rsid w:val="001037F6"/>
    <w:rsid w:val="00105C0C"/>
    <w:rsid w:val="00107F03"/>
    <w:rsid w:val="001120FD"/>
    <w:rsid w:val="00112AF5"/>
    <w:rsid w:val="001141DB"/>
    <w:rsid w:val="0011748F"/>
    <w:rsid w:val="00126368"/>
    <w:rsid w:val="001318E3"/>
    <w:rsid w:val="00137B44"/>
    <w:rsid w:val="00142E88"/>
    <w:rsid w:val="001451EB"/>
    <w:rsid w:val="001459BE"/>
    <w:rsid w:val="00155285"/>
    <w:rsid w:val="00174243"/>
    <w:rsid w:val="0017589C"/>
    <w:rsid w:val="0019620F"/>
    <w:rsid w:val="001A11DD"/>
    <w:rsid w:val="001B10A7"/>
    <w:rsid w:val="001B3952"/>
    <w:rsid w:val="001B400E"/>
    <w:rsid w:val="001C6619"/>
    <w:rsid w:val="001C7D52"/>
    <w:rsid w:val="001D68F1"/>
    <w:rsid w:val="001D78C6"/>
    <w:rsid w:val="001E0380"/>
    <w:rsid w:val="001E129A"/>
    <w:rsid w:val="001E25D6"/>
    <w:rsid w:val="001E463F"/>
    <w:rsid w:val="001E61DC"/>
    <w:rsid w:val="001F1A6D"/>
    <w:rsid w:val="001F2D68"/>
    <w:rsid w:val="002020DC"/>
    <w:rsid w:val="00202C9F"/>
    <w:rsid w:val="00216941"/>
    <w:rsid w:val="00224A75"/>
    <w:rsid w:val="00225DE0"/>
    <w:rsid w:val="0022703E"/>
    <w:rsid w:val="0023583B"/>
    <w:rsid w:val="0026271D"/>
    <w:rsid w:val="002716A0"/>
    <w:rsid w:val="00275024"/>
    <w:rsid w:val="00277444"/>
    <w:rsid w:val="0028051C"/>
    <w:rsid w:val="00280D78"/>
    <w:rsid w:val="002849F3"/>
    <w:rsid w:val="002928A7"/>
    <w:rsid w:val="002B2D4E"/>
    <w:rsid w:val="002C4317"/>
    <w:rsid w:val="002C450E"/>
    <w:rsid w:val="002D5764"/>
    <w:rsid w:val="002E1EFD"/>
    <w:rsid w:val="002F321C"/>
    <w:rsid w:val="002F62FC"/>
    <w:rsid w:val="00303EAA"/>
    <w:rsid w:val="00314972"/>
    <w:rsid w:val="00321809"/>
    <w:rsid w:val="003235D1"/>
    <w:rsid w:val="003337D5"/>
    <w:rsid w:val="003360AF"/>
    <w:rsid w:val="0034289C"/>
    <w:rsid w:val="0034574B"/>
    <w:rsid w:val="003478D9"/>
    <w:rsid w:val="00354CC3"/>
    <w:rsid w:val="0036358B"/>
    <w:rsid w:val="0036394B"/>
    <w:rsid w:val="003657E3"/>
    <w:rsid w:val="003702B9"/>
    <w:rsid w:val="00371AF8"/>
    <w:rsid w:val="00376BDF"/>
    <w:rsid w:val="003840A4"/>
    <w:rsid w:val="00385EE5"/>
    <w:rsid w:val="0039340C"/>
    <w:rsid w:val="00393F0F"/>
    <w:rsid w:val="0039482D"/>
    <w:rsid w:val="003A5898"/>
    <w:rsid w:val="003A58AA"/>
    <w:rsid w:val="003B370E"/>
    <w:rsid w:val="003D6987"/>
    <w:rsid w:val="003F1257"/>
    <w:rsid w:val="003F2759"/>
    <w:rsid w:val="003F2A2B"/>
    <w:rsid w:val="003F347A"/>
    <w:rsid w:val="00401A53"/>
    <w:rsid w:val="0040265C"/>
    <w:rsid w:val="00402DDA"/>
    <w:rsid w:val="00404D45"/>
    <w:rsid w:val="004074CE"/>
    <w:rsid w:val="0041347B"/>
    <w:rsid w:val="00415CEA"/>
    <w:rsid w:val="00417377"/>
    <w:rsid w:val="004215FE"/>
    <w:rsid w:val="004251E3"/>
    <w:rsid w:val="00430A3E"/>
    <w:rsid w:val="00440385"/>
    <w:rsid w:val="00445588"/>
    <w:rsid w:val="00450DE8"/>
    <w:rsid w:val="004516B9"/>
    <w:rsid w:val="00451B41"/>
    <w:rsid w:val="00454130"/>
    <w:rsid w:val="00460BDC"/>
    <w:rsid w:val="004740B5"/>
    <w:rsid w:val="00481C3C"/>
    <w:rsid w:val="00484268"/>
    <w:rsid w:val="00486179"/>
    <w:rsid w:val="00487CEE"/>
    <w:rsid w:val="00491D6B"/>
    <w:rsid w:val="004931C0"/>
    <w:rsid w:val="004A29FB"/>
    <w:rsid w:val="004A4FE4"/>
    <w:rsid w:val="004A50D8"/>
    <w:rsid w:val="004B243E"/>
    <w:rsid w:val="004F327A"/>
    <w:rsid w:val="004F45D7"/>
    <w:rsid w:val="005042DD"/>
    <w:rsid w:val="00514F42"/>
    <w:rsid w:val="005173B3"/>
    <w:rsid w:val="0052289B"/>
    <w:rsid w:val="00525746"/>
    <w:rsid w:val="00527B72"/>
    <w:rsid w:val="00530876"/>
    <w:rsid w:val="00531F37"/>
    <w:rsid w:val="00537D4A"/>
    <w:rsid w:val="0054183C"/>
    <w:rsid w:val="00546709"/>
    <w:rsid w:val="00546CEF"/>
    <w:rsid w:val="0057117C"/>
    <w:rsid w:val="00574131"/>
    <w:rsid w:val="00576FA2"/>
    <w:rsid w:val="005775B3"/>
    <w:rsid w:val="005804DC"/>
    <w:rsid w:val="00580FF0"/>
    <w:rsid w:val="005835C6"/>
    <w:rsid w:val="0059041D"/>
    <w:rsid w:val="00592E44"/>
    <w:rsid w:val="00595A12"/>
    <w:rsid w:val="005A2A14"/>
    <w:rsid w:val="005A7EE2"/>
    <w:rsid w:val="005B1AA3"/>
    <w:rsid w:val="005C362E"/>
    <w:rsid w:val="005C5A0A"/>
    <w:rsid w:val="005C7289"/>
    <w:rsid w:val="005E4E28"/>
    <w:rsid w:val="005E5F35"/>
    <w:rsid w:val="005F676C"/>
    <w:rsid w:val="00601090"/>
    <w:rsid w:val="0060748B"/>
    <w:rsid w:val="00614C1B"/>
    <w:rsid w:val="00615053"/>
    <w:rsid w:val="00621D52"/>
    <w:rsid w:val="00630A34"/>
    <w:rsid w:val="00631318"/>
    <w:rsid w:val="00632859"/>
    <w:rsid w:val="00633926"/>
    <w:rsid w:val="00636270"/>
    <w:rsid w:val="00636A83"/>
    <w:rsid w:val="00646701"/>
    <w:rsid w:val="00650783"/>
    <w:rsid w:val="00650D24"/>
    <w:rsid w:val="00654E01"/>
    <w:rsid w:val="00655B72"/>
    <w:rsid w:val="00666A82"/>
    <w:rsid w:val="00666E8B"/>
    <w:rsid w:val="00666EB2"/>
    <w:rsid w:val="00667F19"/>
    <w:rsid w:val="00676183"/>
    <w:rsid w:val="006775F7"/>
    <w:rsid w:val="00682C24"/>
    <w:rsid w:val="0068417D"/>
    <w:rsid w:val="00696FE6"/>
    <w:rsid w:val="006A4560"/>
    <w:rsid w:val="006A5144"/>
    <w:rsid w:val="006A5C2A"/>
    <w:rsid w:val="006D2CCE"/>
    <w:rsid w:val="006D3E5B"/>
    <w:rsid w:val="006D73C2"/>
    <w:rsid w:val="006D7BC4"/>
    <w:rsid w:val="006F363C"/>
    <w:rsid w:val="006F4B86"/>
    <w:rsid w:val="00705353"/>
    <w:rsid w:val="00706FE3"/>
    <w:rsid w:val="0071136B"/>
    <w:rsid w:val="007144E1"/>
    <w:rsid w:val="007158A0"/>
    <w:rsid w:val="0072529B"/>
    <w:rsid w:val="0073370B"/>
    <w:rsid w:val="00733CA1"/>
    <w:rsid w:val="00743B69"/>
    <w:rsid w:val="00752BA4"/>
    <w:rsid w:val="007533D0"/>
    <w:rsid w:val="007671B9"/>
    <w:rsid w:val="00773F7B"/>
    <w:rsid w:val="00781EAB"/>
    <w:rsid w:val="007830A2"/>
    <w:rsid w:val="00786CF8"/>
    <w:rsid w:val="0079314C"/>
    <w:rsid w:val="00793195"/>
    <w:rsid w:val="00795B01"/>
    <w:rsid w:val="007976BD"/>
    <w:rsid w:val="007A1037"/>
    <w:rsid w:val="007B6A11"/>
    <w:rsid w:val="007C03FE"/>
    <w:rsid w:val="007C2DA1"/>
    <w:rsid w:val="007C76B6"/>
    <w:rsid w:val="007D5FA1"/>
    <w:rsid w:val="007D7B56"/>
    <w:rsid w:val="007E2A6B"/>
    <w:rsid w:val="007E49DB"/>
    <w:rsid w:val="007E532D"/>
    <w:rsid w:val="007F0FB2"/>
    <w:rsid w:val="007F3B37"/>
    <w:rsid w:val="007F4592"/>
    <w:rsid w:val="008003A1"/>
    <w:rsid w:val="0081199C"/>
    <w:rsid w:val="008131F9"/>
    <w:rsid w:val="00820AE4"/>
    <w:rsid w:val="0083058A"/>
    <w:rsid w:val="00830BF0"/>
    <w:rsid w:val="0083255E"/>
    <w:rsid w:val="00842C80"/>
    <w:rsid w:val="00843455"/>
    <w:rsid w:val="00866652"/>
    <w:rsid w:val="00873D7E"/>
    <w:rsid w:val="00886D29"/>
    <w:rsid w:val="00894481"/>
    <w:rsid w:val="00897A33"/>
    <w:rsid w:val="008B05C9"/>
    <w:rsid w:val="008C122C"/>
    <w:rsid w:val="008D4B02"/>
    <w:rsid w:val="008E0EBD"/>
    <w:rsid w:val="008F5486"/>
    <w:rsid w:val="008F5BFD"/>
    <w:rsid w:val="008F75A2"/>
    <w:rsid w:val="00920016"/>
    <w:rsid w:val="009364C1"/>
    <w:rsid w:val="00936908"/>
    <w:rsid w:val="00954924"/>
    <w:rsid w:val="00962C5B"/>
    <w:rsid w:val="009653A6"/>
    <w:rsid w:val="00970C9E"/>
    <w:rsid w:val="00977A02"/>
    <w:rsid w:val="00977C83"/>
    <w:rsid w:val="009812D2"/>
    <w:rsid w:val="00997403"/>
    <w:rsid w:val="009A0A77"/>
    <w:rsid w:val="009A30ED"/>
    <w:rsid w:val="009A557C"/>
    <w:rsid w:val="009A7C11"/>
    <w:rsid w:val="009B2EBB"/>
    <w:rsid w:val="009B7B02"/>
    <w:rsid w:val="009C33BF"/>
    <w:rsid w:val="009D696A"/>
    <w:rsid w:val="009F2E4B"/>
    <w:rsid w:val="00A10708"/>
    <w:rsid w:val="00A12670"/>
    <w:rsid w:val="00A15BE7"/>
    <w:rsid w:val="00A212AB"/>
    <w:rsid w:val="00A22224"/>
    <w:rsid w:val="00A40F04"/>
    <w:rsid w:val="00A508B9"/>
    <w:rsid w:val="00A50976"/>
    <w:rsid w:val="00A631C3"/>
    <w:rsid w:val="00A67BE9"/>
    <w:rsid w:val="00A830D7"/>
    <w:rsid w:val="00A93121"/>
    <w:rsid w:val="00A9421F"/>
    <w:rsid w:val="00A95E0B"/>
    <w:rsid w:val="00AA59A3"/>
    <w:rsid w:val="00AB0E39"/>
    <w:rsid w:val="00AB62CF"/>
    <w:rsid w:val="00AB6909"/>
    <w:rsid w:val="00AC131B"/>
    <w:rsid w:val="00AC675A"/>
    <w:rsid w:val="00AC6B62"/>
    <w:rsid w:val="00AF08AD"/>
    <w:rsid w:val="00AF4FC1"/>
    <w:rsid w:val="00AF63EE"/>
    <w:rsid w:val="00B01687"/>
    <w:rsid w:val="00B16C8A"/>
    <w:rsid w:val="00B252CF"/>
    <w:rsid w:val="00B2559E"/>
    <w:rsid w:val="00B37390"/>
    <w:rsid w:val="00B379C6"/>
    <w:rsid w:val="00B40A40"/>
    <w:rsid w:val="00B4300D"/>
    <w:rsid w:val="00B45780"/>
    <w:rsid w:val="00B46AD9"/>
    <w:rsid w:val="00B50B80"/>
    <w:rsid w:val="00B533B5"/>
    <w:rsid w:val="00B601D3"/>
    <w:rsid w:val="00B72DE8"/>
    <w:rsid w:val="00B762C7"/>
    <w:rsid w:val="00B8180A"/>
    <w:rsid w:val="00B86494"/>
    <w:rsid w:val="00B8676B"/>
    <w:rsid w:val="00B87BCC"/>
    <w:rsid w:val="00B91A27"/>
    <w:rsid w:val="00BA1E82"/>
    <w:rsid w:val="00BA2826"/>
    <w:rsid w:val="00BB5279"/>
    <w:rsid w:val="00BB6F5A"/>
    <w:rsid w:val="00BC7B42"/>
    <w:rsid w:val="00BD1382"/>
    <w:rsid w:val="00BF2127"/>
    <w:rsid w:val="00BF42C3"/>
    <w:rsid w:val="00C015AD"/>
    <w:rsid w:val="00C21662"/>
    <w:rsid w:val="00C35455"/>
    <w:rsid w:val="00C41B21"/>
    <w:rsid w:val="00C45361"/>
    <w:rsid w:val="00C46CB6"/>
    <w:rsid w:val="00C6563F"/>
    <w:rsid w:val="00C70D95"/>
    <w:rsid w:val="00C7151B"/>
    <w:rsid w:val="00C72E80"/>
    <w:rsid w:val="00C76E9A"/>
    <w:rsid w:val="00CA0C39"/>
    <w:rsid w:val="00CA1738"/>
    <w:rsid w:val="00CA2F33"/>
    <w:rsid w:val="00CA3C85"/>
    <w:rsid w:val="00CA5118"/>
    <w:rsid w:val="00CA5574"/>
    <w:rsid w:val="00CB132A"/>
    <w:rsid w:val="00CB2CF8"/>
    <w:rsid w:val="00CC0ED9"/>
    <w:rsid w:val="00CC259C"/>
    <w:rsid w:val="00CC31B3"/>
    <w:rsid w:val="00CC46D8"/>
    <w:rsid w:val="00CC646F"/>
    <w:rsid w:val="00CD2559"/>
    <w:rsid w:val="00CD6377"/>
    <w:rsid w:val="00CE4AF4"/>
    <w:rsid w:val="00CF2306"/>
    <w:rsid w:val="00CF3ED7"/>
    <w:rsid w:val="00D01498"/>
    <w:rsid w:val="00D03D62"/>
    <w:rsid w:val="00D053CD"/>
    <w:rsid w:val="00D1224F"/>
    <w:rsid w:val="00D1446B"/>
    <w:rsid w:val="00D1488C"/>
    <w:rsid w:val="00D15825"/>
    <w:rsid w:val="00D20D85"/>
    <w:rsid w:val="00D222FD"/>
    <w:rsid w:val="00D33436"/>
    <w:rsid w:val="00D406F7"/>
    <w:rsid w:val="00D417E9"/>
    <w:rsid w:val="00D42AFB"/>
    <w:rsid w:val="00D4331A"/>
    <w:rsid w:val="00D6487B"/>
    <w:rsid w:val="00D7139A"/>
    <w:rsid w:val="00D82638"/>
    <w:rsid w:val="00D85176"/>
    <w:rsid w:val="00D9008A"/>
    <w:rsid w:val="00D9233F"/>
    <w:rsid w:val="00DC08C3"/>
    <w:rsid w:val="00DC7E17"/>
    <w:rsid w:val="00DE5C88"/>
    <w:rsid w:val="00DE6E17"/>
    <w:rsid w:val="00DF1FE6"/>
    <w:rsid w:val="00E01F13"/>
    <w:rsid w:val="00E048FA"/>
    <w:rsid w:val="00E14D7E"/>
    <w:rsid w:val="00E21F4A"/>
    <w:rsid w:val="00E24C45"/>
    <w:rsid w:val="00E26FD9"/>
    <w:rsid w:val="00E3460C"/>
    <w:rsid w:val="00E360A8"/>
    <w:rsid w:val="00E524B3"/>
    <w:rsid w:val="00E60F1C"/>
    <w:rsid w:val="00E65CF1"/>
    <w:rsid w:val="00E67902"/>
    <w:rsid w:val="00E67FBF"/>
    <w:rsid w:val="00E717FF"/>
    <w:rsid w:val="00E73C3F"/>
    <w:rsid w:val="00E76254"/>
    <w:rsid w:val="00E76DB4"/>
    <w:rsid w:val="00E93312"/>
    <w:rsid w:val="00E95E5D"/>
    <w:rsid w:val="00E97CFD"/>
    <w:rsid w:val="00E97FA9"/>
    <w:rsid w:val="00ED237E"/>
    <w:rsid w:val="00ED55DF"/>
    <w:rsid w:val="00EE03F0"/>
    <w:rsid w:val="00EE1892"/>
    <w:rsid w:val="00EE3E58"/>
    <w:rsid w:val="00EE415F"/>
    <w:rsid w:val="00EE6636"/>
    <w:rsid w:val="00EE69E7"/>
    <w:rsid w:val="00EF7B49"/>
    <w:rsid w:val="00F03ADC"/>
    <w:rsid w:val="00F13CB9"/>
    <w:rsid w:val="00F33B1C"/>
    <w:rsid w:val="00F43B12"/>
    <w:rsid w:val="00F56193"/>
    <w:rsid w:val="00F57867"/>
    <w:rsid w:val="00F60CB8"/>
    <w:rsid w:val="00F629CF"/>
    <w:rsid w:val="00F67C85"/>
    <w:rsid w:val="00F93D84"/>
    <w:rsid w:val="00F95833"/>
    <w:rsid w:val="00FA1518"/>
    <w:rsid w:val="00FA7C81"/>
    <w:rsid w:val="00FC3D96"/>
    <w:rsid w:val="00FD0CA1"/>
    <w:rsid w:val="00FD2BC8"/>
    <w:rsid w:val="00FD3BAC"/>
    <w:rsid w:val="00FD65BB"/>
    <w:rsid w:val="00FD7E2F"/>
    <w:rsid w:val="00FE4FBB"/>
    <w:rsid w:val="00FF0729"/>
    <w:rsid w:val="00FF1F77"/>
    <w:rsid w:val="00FF3E7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4DB0BFCD"/>
  <w15:chartTrackingRefBased/>
  <w15:docId w15:val="{442CBF78-CD91-CE47-B699-A0732E32E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58A"/>
    <w:rPr>
      <w:rFonts w:ascii="Times New Roman" w:eastAsia="Times New Roman" w:hAnsi="Times New Roman" w:cs="Times New Roman"/>
      <w:lang w:eastAsia="fr-FR"/>
    </w:rPr>
  </w:style>
  <w:style w:type="paragraph" w:styleId="Titre1">
    <w:name w:val="heading 1"/>
    <w:basedOn w:val="Normal"/>
    <w:link w:val="Titre1Car"/>
    <w:uiPriority w:val="9"/>
    <w:qFormat/>
    <w:rsid w:val="000A452C"/>
    <w:pPr>
      <w:spacing w:before="100" w:beforeAutospacing="1" w:after="100" w:afterAutospacing="1"/>
      <w:outlineLvl w:val="0"/>
    </w:pPr>
    <w:rPr>
      <w:b/>
      <w:bCs/>
      <w:kern w:val="36"/>
      <w:sz w:val="48"/>
      <w:szCs w:val="48"/>
    </w:rPr>
  </w:style>
  <w:style w:type="paragraph" w:styleId="Titre3">
    <w:name w:val="heading 3"/>
    <w:basedOn w:val="Normal"/>
    <w:next w:val="Normal"/>
    <w:link w:val="Titre3Car"/>
    <w:uiPriority w:val="9"/>
    <w:semiHidden/>
    <w:unhideWhenUsed/>
    <w:qFormat/>
    <w:rsid w:val="003D6987"/>
    <w:pPr>
      <w:keepNext/>
      <w:keepLines/>
      <w:spacing w:before="40"/>
      <w:outlineLvl w:val="2"/>
    </w:pPr>
    <w:rPr>
      <w:rFonts w:asciiTheme="majorHAnsi" w:eastAsiaTheme="majorEastAsia" w:hAnsiTheme="majorHAnsi" w:cstheme="majorBidi"/>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224A75"/>
    <w:pPr>
      <w:spacing w:before="100" w:beforeAutospacing="1" w:after="100" w:afterAutospacing="1"/>
    </w:pPr>
  </w:style>
  <w:style w:type="paragraph" w:styleId="En-tte">
    <w:name w:val="header"/>
    <w:basedOn w:val="Normal"/>
    <w:link w:val="En-tteCar"/>
    <w:uiPriority w:val="99"/>
    <w:unhideWhenUsed/>
    <w:rsid w:val="00224A75"/>
    <w:pPr>
      <w:tabs>
        <w:tab w:val="center" w:pos="4536"/>
        <w:tab w:val="right" w:pos="9072"/>
      </w:tabs>
    </w:pPr>
  </w:style>
  <w:style w:type="character" w:customStyle="1" w:styleId="En-tteCar">
    <w:name w:val="En-tête Car"/>
    <w:basedOn w:val="Policepardfaut"/>
    <w:link w:val="En-tte"/>
    <w:uiPriority w:val="99"/>
    <w:rsid w:val="00224A75"/>
  </w:style>
  <w:style w:type="paragraph" w:styleId="Pieddepage">
    <w:name w:val="footer"/>
    <w:basedOn w:val="Normal"/>
    <w:link w:val="PieddepageCar"/>
    <w:uiPriority w:val="99"/>
    <w:unhideWhenUsed/>
    <w:rsid w:val="00224A75"/>
    <w:pPr>
      <w:tabs>
        <w:tab w:val="center" w:pos="4536"/>
        <w:tab w:val="right" w:pos="9072"/>
      </w:tabs>
    </w:pPr>
  </w:style>
  <w:style w:type="character" w:customStyle="1" w:styleId="PieddepageCar">
    <w:name w:val="Pied de page Car"/>
    <w:basedOn w:val="Policepardfaut"/>
    <w:link w:val="Pieddepage"/>
    <w:uiPriority w:val="99"/>
    <w:rsid w:val="00224A75"/>
  </w:style>
  <w:style w:type="paragraph" w:styleId="Paragraphedeliste">
    <w:name w:val="List Paragraph"/>
    <w:basedOn w:val="Normal"/>
    <w:uiPriority w:val="34"/>
    <w:qFormat/>
    <w:rsid w:val="00CF2306"/>
    <w:pPr>
      <w:ind w:left="720"/>
      <w:contextualSpacing/>
    </w:pPr>
  </w:style>
  <w:style w:type="paragraph" w:styleId="Textedebulles">
    <w:name w:val="Balloon Text"/>
    <w:basedOn w:val="Normal"/>
    <w:link w:val="TextedebullesCar"/>
    <w:uiPriority w:val="99"/>
    <w:semiHidden/>
    <w:unhideWhenUsed/>
    <w:rsid w:val="00CF2306"/>
    <w:rPr>
      <w:sz w:val="18"/>
      <w:szCs w:val="18"/>
    </w:rPr>
  </w:style>
  <w:style w:type="character" w:customStyle="1" w:styleId="TextedebullesCar">
    <w:name w:val="Texte de bulles Car"/>
    <w:basedOn w:val="Policepardfaut"/>
    <w:link w:val="Textedebulles"/>
    <w:uiPriority w:val="99"/>
    <w:semiHidden/>
    <w:rsid w:val="00CF2306"/>
    <w:rPr>
      <w:rFonts w:ascii="Times New Roman" w:hAnsi="Times New Roman" w:cs="Times New Roman"/>
      <w:sz w:val="18"/>
      <w:szCs w:val="18"/>
    </w:rPr>
  </w:style>
  <w:style w:type="paragraph" w:styleId="Notedebasdepage">
    <w:name w:val="footnote text"/>
    <w:basedOn w:val="Normal"/>
    <w:link w:val="NotedebasdepageCar"/>
    <w:uiPriority w:val="99"/>
    <w:semiHidden/>
    <w:unhideWhenUsed/>
    <w:rsid w:val="00CF2306"/>
    <w:rPr>
      <w:sz w:val="20"/>
      <w:szCs w:val="20"/>
    </w:rPr>
  </w:style>
  <w:style w:type="character" w:customStyle="1" w:styleId="NotedebasdepageCar">
    <w:name w:val="Note de bas de page Car"/>
    <w:basedOn w:val="Policepardfaut"/>
    <w:link w:val="Notedebasdepage"/>
    <w:uiPriority w:val="99"/>
    <w:semiHidden/>
    <w:rsid w:val="00CF2306"/>
    <w:rPr>
      <w:sz w:val="20"/>
      <w:szCs w:val="20"/>
    </w:rPr>
  </w:style>
  <w:style w:type="character" w:styleId="Appelnotedebasdep">
    <w:name w:val="footnote reference"/>
    <w:basedOn w:val="Policepardfaut"/>
    <w:uiPriority w:val="99"/>
    <w:semiHidden/>
    <w:unhideWhenUsed/>
    <w:rsid w:val="00CF2306"/>
    <w:rPr>
      <w:vertAlign w:val="superscript"/>
    </w:rPr>
  </w:style>
  <w:style w:type="character" w:styleId="Accentuation">
    <w:name w:val="Emphasis"/>
    <w:basedOn w:val="Policepardfaut"/>
    <w:uiPriority w:val="20"/>
    <w:qFormat/>
    <w:rsid w:val="0068417D"/>
    <w:rPr>
      <w:i/>
      <w:iCs/>
    </w:rPr>
  </w:style>
  <w:style w:type="character" w:customStyle="1" w:styleId="Titre1Car">
    <w:name w:val="Titre 1 Car"/>
    <w:basedOn w:val="Policepardfaut"/>
    <w:link w:val="Titre1"/>
    <w:uiPriority w:val="9"/>
    <w:rsid w:val="000A452C"/>
    <w:rPr>
      <w:rFonts w:ascii="Times New Roman" w:eastAsia="Times New Roman" w:hAnsi="Times New Roman" w:cs="Times New Roman"/>
      <w:b/>
      <w:bCs/>
      <w:kern w:val="36"/>
      <w:sz w:val="48"/>
      <w:szCs w:val="48"/>
      <w:lang w:eastAsia="fr-FR"/>
    </w:rPr>
  </w:style>
  <w:style w:type="character" w:customStyle="1" w:styleId="Titre3Car">
    <w:name w:val="Titre 3 Car"/>
    <w:basedOn w:val="Policepardfaut"/>
    <w:link w:val="Titre3"/>
    <w:uiPriority w:val="9"/>
    <w:semiHidden/>
    <w:rsid w:val="003D6987"/>
    <w:rPr>
      <w:rFonts w:asciiTheme="majorHAnsi" w:eastAsiaTheme="majorEastAsia" w:hAnsiTheme="majorHAnsi" w:cstheme="majorBidi"/>
      <w:color w:val="1F3763" w:themeColor="accent1" w:themeShade="7F"/>
    </w:rPr>
  </w:style>
  <w:style w:type="character" w:styleId="Textedelespacerserv">
    <w:name w:val="Placeholder Text"/>
    <w:basedOn w:val="Policepardfaut"/>
    <w:uiPriority w:val="99"/>
    <w:semiHidden/>
    <w:rsid w:val="007D5FA1"/>
    <w:rPr>
      <w:color w:val="808080"/>
    </w:rPr>
  </w:style>
  <w:style w:type="character" w:customStyle="1" w:styleId="artref">
    <w:name w:val="artref"/>
    <w:basedOn w:val="Policepardfaut"/>
    <w:rsid w:val="00970C9E"/>
  </w:style>
  <w:style w:type="character" w:styleId="Lienhypertexte">
    <w:name w:val="Hyperlink"/>
    <w:basedOn w:val="Policepardfaut"/>
    <w:uiPriority w:val="99"/>
    <w:unhideWhenUsed/>
    <w:rsid w:val="00970C9E"/>
    <w:rPr>
      <w:color w:val="0000FF"/>
      <w:u w:val="single"/>
    </w:rPr>
  </w:style>
  <w:style w:type="character" w:styleId="Numrodepage">
    <w:name w:val="page number"/>
    <w:basedOn w:val="Policepardfaut"/>
    <w:uiPriority w:val="99"/>
    <w:semiHidden/>
    <w:unhideWhenUsed/>
    <w:rsid w:val="00ED237E"/>
  </w:style>
  <w:style w:type="character" w:styleId="Lienhypertextesuivivisit">
    <w:name w:val="FollowedHyperlink"/>
    <w:basedOn w:val="Policepardfaut"/>
    <w:uiPriority w:val="99"/>
    <w:semiHidden/>
    <w:unhideWhenUsed/>
    <w:rsid w:val="00487CEE"/>
    <w:rPr>
      <w:color w:val="954F72" w:themeColor="followedHyperlink"/>
      <w:u w:val="single"/>
    </w:rPr>
  </w:style>
  <w:style w:type="character" w:customStyle="1" w:styleId="Mentionnonrsolue1">
    <w:name w:val="Mention non résolue1"/>
    <w:basedOn w:val="Policepardfaut"/>
    <w:uiPriority w:val="99"/>
    <w:semiHidden/>
    <w:unhideWhenUsed/>
    <w:rsid w:val="00CA0C39"/>
    <w:rPr>
      <w:color w:val="605E5C"/>
      <w:shd w:val="clear" w:color="auto" w:fill="E1DFDD"/>
    </w:rPr>
  </w:style>
  <w:style w:type="character" w:styleId="Mentionnonrsolue">
    <w:name w:val="Unresolved Mention"/>
    <w:basedOn w:val="Policepardfaut"/>
    <w:uiPriority w:val="99"/>
    <w:semiHidden/>
    <w:unhideWhenUsed/>
    <w:rsid w:val="00E73C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00181">
      <w:bodyDiv w:val="1"/>
      <w:marLeft w:val="0"/>
      <w:marRight w:val="0"/>
      <w:marTop w:val="0"/>
      <w:marBottom w:val="0"/>
      <w:divBdr>
        <w:top w:val="none" w:sz="0" w:space="0" w:color="auto"/>
        <w:left w:val="none" w:sz="0" w:space="0" w:color="auto"/>
        <w:bottom w:val="none" w:sz="0" w:space="0" w:color="auto"/>
        <w:right w:val="none" w:sz="0" w:space="0" w:color="auto"/>
      </w:divBdr>
    </w:div>
    <w:div w:id="51083734">
      <w:bodyDiv w:val="1"/>
      <w:marLeft w:val="0"/>
      <w:marRight w:val="0"/>
      <w:marTop w:val="0"/>
      <w:marBottom w:val="0"/>
      <w:divBdr>
        <w:top w:val="none" w:sz="0" w:space="0" w:color="auto"/>
        <w:left w:val="none" w:sz="0" w:space="0" w:color="auto"/>
        <w:bottom w:val="none" w:sz="0" w:space="0" w:color="auto"/>
        <w:right w:val="none" w:sz="0" w:space="0" w:color="auto"/>
      </w:divBdr>
    </w:div>
    <w:div w:id="85001344">
      <w:bodyDiv w:val="1"/>
      <w:marLeft w:val="0"/>
      <w:marRight w:val="0"/>
      <w:marTop w:val="0"/>
      <w:marBottom w:val="0"/>
      <w:divBdr>
        <w:top w:val="none" w:sz="0" w:space="0" w:color="auto"/>
        <w:left w:val="none" w:sz="0" w:space="0" w:color="auto"/>
        <w:bottom w:val="none" w:sz="0" w:space="0" w:color="auto"/>
        <w:right w:val="none" w:sz="0" w:space="0" w:color="auto"/>
      </w:divBdr>
    </w:div>
    <w:div w:id="95172464">
      <w:bodyDiv w:val="1"/>
      <w:marLeft w:val="0"/>
      <w:marRight w:val="0"/>
      <w:marTop w:val="0"/>
      <w:marBottom w:val="0"/>
      <w:divBdr>
        <w:top w:val="none" w:sz="0" w:space="0" w:color="auto"/>
        <w:left w:val="none" w:sz="0" w:space="0" w:color="auto"/>
        <w:bottom w:val="none" w:sz="0" w:space="0" w:color="auto"/>
        <w:right w:val="none" w:sz="0" w:space="0" w:color="auto"/>
      </w:divBdr>
    </w:div>
    <w:div w:id="130557931">
      <w:bodyDiv w:val="1"/>
      <w:marLeft w:val="0"/>
      <w:marRight w:val="0"/>
      <w:marTop w:val="0"/>
      <w:marBottom w:val="0"/>
      <w:divBdr>
        <w:top w:val="none" w:sz="0" w:space="0" w:color="auto"/>
        <w:left w:val="none" w:sz="0" w:space="0" w:color="auto"/>
        <w:bottom w:val="none" w:sz="0" w:space="0" w:color="auto"/>
        <w:right w:val="none" w:sz="0" w:space="0" w:color="auto"/>
      </w:divBdr>
    </w:div>
    <w:div w:id="151873057">
      <w:bodyDiv w:val="1"/>
      <w:marLeft w:val="0"/>
      <w:marRight w:val="0"/>
      <w:marTop w:val="0"/>
      <w:marBottom w:val="0"/>
      <w:divBdr>
        <w:top w:val="none" w:sz="0" w:space="0" w:color="auto"/>
        <w:left w:val="none" w:sz="0" w:space="0" w:color="auto"/>
        <w:bottom w:val="none" w:sz="0" w:space="0" w:color="auto"/>
        <w:right w:val="none" w:sz="0" w:space="0" w:color="auto"/>
      </w:divBdr>
    </w:div>
    <w:div w:id="224222622">
      <w:bodyDiv w:val="1"/>
      <w:marLeft w:val="0"/>
      <w:marRight w:val="0"/>
      <w:marTop w:val="0"/>
      <w:marBottom w:val="0"/>
      <w:divBdr>
        <w:top w:val="none" w:sz="0" w:space="0" w:color="auto"/>
        <w:left w:val="none" w:sz="0" w:space="0" w:color="auto"/>
        <w:bottom w:val="none" w:sz="0" w:space="0" w:color="auto"/>
        <w:right w:val="none" w:sz="0" w:space="0" w:color="auto"/>
      </w:divBdr>
    </w:div>
    <w:div w:id="231477335">
      <w:bodyDiv w:val="1"/>
      <w:marLeft w:val="0"/>
      <w:marRight w:val="0"/>
      <w:marTop w:val="0"/>
      <w:marBottom w:val="0"/>
      <w:divBdr>
        <w:top w:val="none" w:sz="0" w:space="0" w:color="auto"/>
        <w:left w:val="none" w:sz="0" w:space="0" w:color="auto"/>
        <w:bottom w:val="none" w:sz="0" w:space="0" w:color="auto"/>
        <w:right w:val="none" w:sz="0" w:space="0" w:color="auto"/>
      </w:divBdr>
    </w:div>
    <w:div w:id="239364428">
      <w:bodyDiv w:val="1"/>
      <w:marLeft w:val="0"/>
      <w:marRight w:val="0"/>
      <w:marTop w:val="0"/>
      <w:marBottom w:val="0"/>
      <w:divBdr>
        <w:top w:val="none" w:sz="0" w:space="0" w:color="auto"/>
        <w:left w:val="none" w:sz="0" w:space="0" w:color="auto"/>
        <w:bottom w:val="none" w:sz="0" w:space="0" w:color="auto"/>
        <w:right w:val="none" w:sz="0" w:space="0" w:color="auto"/>
      </w:divBdr>
    </w:div>
    <w:div w:id="288560049">
      <w:bodyDiv w:val="1"/>
      <w:marLeft w:val="0"/>
      <w:marRight w:val="0"/>
      <w:marTop w:val="0"/>
      <w:marBottom w:val="0"/>
      <w:divBdr>
        <w:top w:val="none" w:sz="0" w:space="0" w:color="auto"/>
        <w:left w:val="none" w:sz="0" w:space="0" w:color="auto"/>
        <w:bottom w:val="none" w:sz="0" w:space="0" w:color="auto"/>
        <w:right w:val="none" w:sz="0" w:space="0" w:color="auto"/>
      </w:divBdr>
      <w:divsChild>
        <w:div w:id="854419497">
          <w:marLeft w:val="0"/>
          <w:marRight w:val="0"/>
          <w:marTop w:val="0"/>
          <w:marBottom w:val="0"/>
          <w:divBdr>
            <w:top w:val="none" w:sz="0" w:space="0" w:color="auto"/>
            <w:left w:val="none" w:sz="0" w:space="0" w:color="auto"/>
            <w:bottom w:val="none" w:sz="0" w:space="0" w:color="auto"/>
            <w:right w:val="none" w:sz="0" w:space="0" w:color="auto"/>
          </w:divBdr>
          <w:divsChild>
            <w:div w:id="1646815831">
              <w:marLeft w:val="0"/>
              <w:marRight w:val="0"/>
              <w:marTop w:val="0"/>
              <w:marBottom w:val="0"/>
              <w:divBdr>
                <w:top w:val="none" w:sz="0" w:space="0" w:color="auto"/>
                <w:left w:val="none" w:sz="0" w:space="0" w:color="auto"/>
                <w:bottom w:val="none" w:sz="0" w:space="0" w:color="auto"/>
                <w:right w:val="none" w:sz="0" w:space="0" w:color="auto"/>
              </w:divBdr>
              <w:divsChild>
                <w:div w:id="513954448">
                  <w:marLeft w:val="0"/>
                  <w:marRight w:val="0"/>
                  <w:marTop w:val="0"/>
                  <w:marBottom w:val="0"/>
                  <w:divBdr>
                    <w:top w:val="none" w:sz="0" w:space="0" w:color="auto"/>
                    <w:left w:val="none" w:sz="0" w:space="0" w:color="auto"/>
                    <w:bottom w:val="none" w:sz="0" w:space="0" w:color="auto"/>
                    <w:right w:val="none" w:sz="0" w:space="0" w:color="auto"/>
                  </w:divBdr>
                  <w:divsChild>
                    <w:div w:id="532035080">
                      <w:marLeft w:val="0"/>
                      <w:marRight w:val="0"/>
                      <w:marTop w:val="0"/>
                      <w:marBottom w:val="0"/>
                      <w:divBdr>
                        <w:top w:val="none" w:sz="0" w:space="0" w:color="auto"/>
                        <w:left w:val="none" w:sz="0" w:space="0" w:color="auto"/>
                        <w:bottom w:val="none" w:sz="0" w:space="0" w:color="auto"/>
                        <w:right w:val="none" w:sz="0" w:space="0" w:color="auto"/>
                      </w:divBdr>
                    </w:div>
                    <w:div w:id="1458179791">
                      <w:marLeft w:val="0"/>
                      <w:marRight w:val="0"/>
                      <w:marTop w:val="0"/>
                      <w:marBottom w:val="0"/>
                      <w:divBdr>
                        <w:top w:val="none" w:sz="0" w:space="0" w:color="auto"/>
                        <w:left w:val="none" w:sz="0" w:space="0" w:color="auto"/>
                        <w:bottom w:val="none" w:sz="0" w:space="0" w:color="auto"/>
                        <w:right w:val="none" w:sz="0" w:space="0" w:color="auto"/>
                      </w:divBdr>
                    </w:div>
                    <w:div w:id="521627656">
                      <w:marLeft w:val="0"/>
                      <w:marRight w:val="0"/>
                      <w:marTop w:val="0"/>
                      <w:marBottom w:val="0"/>
                      <w:divBdr>
                        <w:top w:val="none" w:sz="0" w:space="0" w:color="auto"/>
                        <w:left w:val="none" w:sz="0" w:space="0" w:color="auto"/>
                        <w:bottom w:val="none" w:sz="0" w:space="0" w:color="auto"/>
                        <w:right w:val="none" w:sz="0" w:space="0" w:color="auto"/>
                      </w:divBdr>
                    </w:div>
                  </w:divsChild>
                </w:div>
                <w:div w:id="690228438">
                  <w:marLeft w:val="0"/>
                  <w:marRight w:val="0"/>
                  <w:marTop w:val="0"/>
                  <w:marBottom w:val="0"/>
                  <w:divBdr>
                    <w:top w:val="none" w:sz="0" w:space="0" w:color="auto"/>
                    <w:left w:val="none" w:sz="0" w:space="0" w:color="auto"/>
                    <w:bottom w:val="none" w:sz="0" w:space="0" w:color="auto"/>
                    <w:right w:val="none" w:sz="0" w:space="0" w:color="auto"/>
                  </w:divBdr>
                  <w:divsChild>
                    <w:div w:id="1841506084">
                      <w:marLeft w:val="0"/>
                      <w:marRight w:val="0"/>
                      <w:marTop w:val="0"/>
                      <w:marBottom w:val="0"/>
                      <w:divBdr>
                        <w:top w:val="none" w:sz="0" w:space="0" w:color="auto"/>
                        <w:left w:val="none" w:sz="0" w:space="0" w:color="auto"/>
                        <w:bottom w:val="none" w:sz="0" w:space="0" w:color="auto"/>
                        <w:right w:val="none" w:sz="0" w:space="0" w:color="auto"/>
                      </w:divBdr>
                    </w:div>
                  </w:divsChild>
                </w:div>
                <w:div w:id="159661636">
                  <w:marLeft w:val="0"/>
                  <w:marRight w:val="0"/>
                  <w:marTop w:val="0"/>
                  <w:marBottom w:val="0"/>
                  <w:divBdr>
                    <w:top w:val="none" w:sz="0" w:space="0" w:color="auto"/>
                    <w:left w:val="none" w:sz="0" w:space="0" w:color="auto"/>
                    <w:bottom w:val="none" w:sz="0" w:space="0" w:color="auto"/>
                    <w:right w:val="none" w:sz="0" w:space="0" w:color="auto"/>
                  </w:divBdr>
                  <w:divsChild>
                    <w:div w:id="56168860">
                      <w:marLeft w:val="0"/>
                      <w:marRight w:val="0"/>
                      <w:marTop w:val="0"/>
                      <w:marBottom w:val="0"/>
                      <w:divBdr>
                        <w:top w:val="none" w:sz="0" w:space="0" w:color="auto"/>
                        <w:left w:val="none" w:sz="0" w:space="0" w:color="auto"/>
                        <w:bottom w:val="none" w:sz="0" w:space="0" w:color="auto"/>
                        <w:right w:val="none" w:sz="0" w:space="0" w:color="auto"/>
                      </w:divBdr>
                    </w:div>
                    <w:div w:id="351955952">
                      <w:marLeft w:val="0"/>
                      <w:marRight w:val="0"/>
                      <w:marTop w:val="0"/>
                      <w:marBottom w:val="0"/>
                      <w:divBdr>
                        <w:top w:val="none" w:sz="0" w:space="0" w:color="auto"/>
                        <w:left w:val="none" w:sz="0" w:space="0" w:color="auto"/>
                        <w:bottom w:val="none" w:sz="0" w:space="0" w:color="auto"/>
                        <w:right w:val="none" w:sz="0" w:space="0" w:color="auto"/>
                      </w:divBdr>
                    </w:div>
                    <w:div w:id="9112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2146369">
      <w:bodyDiv w:val="1"/>
      <w:marLeft w:val="0"/>
      <w:marRight w:val="0"/>
      <w:marTop w:val="0"/>
      <w:marBottom w:val="0"/>
      <w:divBdr>
        <w:top w:val="none" w:sz="0" w:space="0" w:color="auto"/>
        <w:left w:val="none" w:sz="0" w:space="0" w:color="auto"/>
        <w:bottom w:val="none" w:sz="0" w:space="0" w:color="auto"/>
        <w:right w:val="none" w:sz="0" w:space="0" w:color="auto"/>
      </w:divBdr>
    </w:div>
    <w:div w:id="410393361">
      <w:bodyDiv w:val="1"/>
      <w:marLeft w:val="0"/>
      <w:marRight w:val="0"/>
      <w:marTop w:val="0"/>
      <w:marBottom w:val="0"/>
      <w:divBdr>
        <w:top w:val="none" w:sz="0" w:space="0" w:color="auto"/>
        <w:left w:val="none" w:sz="0" w:space="0" w:color="auto"/>
        <w:bottom w:val="none" w:sz="0" w:space="0" w:color="auto"/>
        <w:right w:val="none" w:sz="0" w:space="0" w:color="auto"/>
      </w:divBdr>
    </w:div>
    <w:div w:id="414056821">
      <w:bodyDiv w:val="1"/>
      <w:marLeft w:val="0"/>
      <w:marRight w:val="0"/>
      <w:marTop w:val="0"/>
      <w:marBottom w:val="0"/>
      <w:divBdr>
        <w:top w:val="none" w:sz="0" w:space="0" w:color="auto"/>
        <w:left w:val="none" w:sz="0" w:space="0" w:color="auto"/>
        <w:bottom w:val="none" w:sz="0" w:space="0" w:color="auto"/>
        <w:right w:val="none" w:sz="0" w:space="0" w:color="auto"/>
      </w:divBdr>
    </w:div>
    <w:div w:id="444348973">
      <w:bodyDiv w:val="1"/>
      <w:marLeft w:val="0"/>
      <w:marRight w:val="0"/>
      <w:marTop w:val="0"/>
      <w:marBottom w:val="0"/>
      <w:divBdr>
        <w:top w:val="none" w:sz="0" w:space="0" w:color="auto"/>
        <w:left w:val="none" w:sz="0" w:space="0" w:color="auto"/>
        <w:bottom w:val="none" w:sz="0" w:space="0" w:color="auto"/>
        <w:right w:val="none" w:sz="0" w:space="0" w:color="auto"/>
      </w:divBdr>
    </w:div>
    <w:div w:id="469179303">
      <w:bodyDiv w:val="1"/>
      <w:marLeft w:val="0"/>
      <w:marRight w:val="0"/>
      <w:marTop w:val="0"/>
      <w:marBottom w:val="0"/>
      <w:divBdr>
        <w:top w:val="none" w:sz="0" w:space="0" w:color="auto"/>
        <w:left w:val="none" w:sz="0" w:space="0" w:color="auto"/>
        <w:bottom w:val="none" w:sz="0" w:space="0" w:color="auto"/>
        <w:right w:val="none" w:sz="0" w:space="0" w:color="auto"/>
      </w:divBdr>
    </w:div>
    <w:div w:id="495192736">
      <w:bodyDiv w:val="1"/>
      <w:marLeft w:val="0"/>
      <w:marRight w:val="0"/>
      <w:marTop w:val="0"/>
      <w:marBottom w:val="0"/>
      <w:divBdr>
        <w:top w:val="none" w:sz="0" w:space="0" w:color="auto"/>
        <w:left w:val="none" w:sz="0" w:space="0" w:color="auto"/>
        <w:bottom w:val="none" w:sz="0" w:space="0" w:color="auto"/>
        <w:right w:val="none" w:sz="0" w:space="0" w:color="auto"/>
      </w:divBdr>
    </w:div>
    <w:div w:id="539587819">
      <w:bodyDiv w:val="1"/>
      <w:marLeft w:val="0"/>
      <w:marRight w:val="0"/>
      <w:marTop w:val="0"/>
      <w:marBottom w:val="0"/>
      <w:divBdr>
        <w:top w:val="none" w:sz="0" w:space="0" w:color="auto"/>
        <w:left w:val="none" w:sz="0" w:space="0" w:color="auto"/>
        <w:bottom w:val="none" w:sz="0" w:space="0" w:color="auto"/>
        <w:right w:val="none" w:sz="0" w:space="0" w:color="auto"/>
      </w:divBdr>
      <w:divsChild>
        <w:div w:id="1458570291">
          <w:marLeft w:val="0"/>
          <w:marRight w:val="0"/>
          <w:marTop w:val="0"/>
          <w:marBottom w:val="0"/>
          <w:divBdr>
            <w:top w:val="none" w:sz="0" w:space="0" w:color="auto"/>
            <w:left w:val="none" w:sz="0" w:space="0" w:color="auto"/>
            <w:bottom w:val="none" w:sz="0" w:space="0" w:color="auto"/>
            <w:right w:val="none" w:sz="0" w:space="0" w:color="auto"/>
          </w:divBdr>
          <w:divsChild>
            <w:div w:id="177119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658558">
      <w:bodyDiv w:val="1"/>
      <w:marLeft w:val="0"/>
      <w:marRight w:val="0"/>
      <w:marTop w:val="0"/>
      <w:marBottom w:val="0"/>
      <w:divBdr>
        <w:top w:val="none" w:sz="0" w:space="0" w:color="auto"/>
        <w:left w:val="none" w:sz="0" w:space="0" w:color="auto"/>
        <w:bottom w:val="none" w:sz="0" w:space="0" w:color="auto"/>
        <w:right w:val="none" w:sz="0" w:space="0" w:color="auto"/>
      </w:divBdr>
    </w:div>
    <w:div w:id="639267335">
      <w:bodyDiv w:val="1"/>
      <w:marLeft w:val="0"/>
      <w:marRight w:val="0"/>
      <w:marTop w:val="0"/>
      <w:marBottom w:val="0"/>
      <w:divBdr>
        <w:top w:val="none" w:sz="0" w:space="0" w:color="auto"/>
        <w:left w:val="none" w:sz="0" w:space="0" w:color="auto"/>
        <w:bottom w:val="none" w:sz="0" w:space="0" w:color="auto"/>
        <w:right w:val="none" w:sz="0" w:space="0" w:color="auto"/>
      </w:divBdr>
    </w:div>
    <w:div w:id="664551691">
      <w:bodyDiv w:val="1"/>
      <w:marLeft w:val="0"/>
      <w:marRight w:val="0"/>
      <w:marTop w:val="0"/>
      <w:marBottom w:val="0"/>
      <w:divBdr>
        <w:top w:val="none" w:sz="0" w:space="0" w:color="auto"/>
        <w:left w:val="none" w:sz="0" w:space="0" w:color="auto"/>
        <w:bottom w:val="none" w:sz="0" w:space="0" w:color="auto"/>
        <w:right w:val="none" w:sz="0" w:space="0" w:color="auto"/>
      </w:divBdr>
    </w:div>
    <w:div w:id="683285494">
      <w:bodyDiv w:val="1"/>
      <w:marLeft w:val="0"/>
      <w:marRight w:val="0"/>
      <w:marTop w:val="0"/>
      <w:marBottom w:val="0"/>
      <w:divBdr>
        <w:top w:val="none" w:sz="0" w:space="0" w:color="auto"/>
        <w:left w:val="none" w:sz="0" w:space="0" w:color="auto"/>
        <w:bottom w:val="none" w:sz="0" w:space="0" w:color="auto"/>
        <w:right w:val="none" w:sz="0" w:space="0" w:color="auto"/>
      </w:divBdr>
    </w:div>
    <w:div w:id="721439798">
      <w:bodyDiv w:val="1"/>
      <w:marLeft w:val="0"/>
      <w:marRight w:val="0"/>
      <w:marTop w:val="0"/>
      <w:marBottom w:val="0"/>
      <w:divBdr>
        <w:top w:val="none" w:sz="0" w:space="0" w:color="auto"/>
        <w:left w:val="none" w:sz="0" w:space="0" w:color="auto"/>
        <w:bottom w:val="none" w:sz="0" w:space="0" w:color="auto"/>
        <w:right w:val="none" w:sz="0" w:space="0" w:color="auto"/>
      </w:divBdr>
    </w:div>
    <w:div w:id="974799359">
      <w:bodyDiv w:val="1"/>
      <w:marLeft w:val="0"/>
      <w:marRight w:val="0"/>
      <w:marTop w:val="0"/>
      <w:marBottom w:val="0"/>
      <w:divBdr>
        <w:top w:val="none" w:sz="0" w:space="0" w:color="auto"/>
        <w:left w:val="none" w:sz="0" w:space="0" w:color="auto"/>
        <w:bottom w:val="none" w:sz="0" w:space="0" w:color="auto"/>
        <w:right w:val="none" w:sz="0" w:space="0" w:color="auto"/>
      </w:divBdr>
    </w:div>
    <w:div w:id="979648921">
      <w:bodyDiv w:val="1"/>
      <w:marLeft w:val="0"/>
      <w:marRight w:val="0"/>
      <w:marTop w:val="0"/>
      <w:marBottom w:val="0"/>
      <w:divBdr>
        <w:top w:val="none" w:sz="0" w:space="0" w:color="auto"/>
        <w:left w:val="none" w:sz="0" w:space="0" w:color="auto"/>
        <w:bottom w:val="none" w:sz="0" w:space="0" w:color="auto"/>
        <w:right w:val="none" w:sz="0" w:space="0" w:color="auto"/>
      </w:divBdr>
      <w:divsChild>
        <w:div w:id="1903565326">
          <w:marLeft w:val="0"/>
          <w:marRight w:val="0"/>
          <w:marTop w:val="0"/>
          <w:marBottom w:val="0"/>
          <w:divBdr>
            <w:top w:val="none" w:sz="0" w:space="0" w:color="auto"/>
            <w:left w:val="none" w:sz="0" w:space="0" w:color="auto"/>
            <w:bottom w:val="none" w:sz="0" w:space="0" w:color="auto"/>
            <w:right w:val="none" w:sz="0" w:space="0" w:color="auto"/>
          </w:divBdr>
        </w:div>
        <w:div w:id="211121320">
          <w:marLeft w:val="0"/>
          <w:marRight w:val="0"/>
          <w:marTop w:val="0"/>
          <w:marBottom w:val="0"/>
          <w:divBdr>
            <w:top w:val="none" w:sz="0" w:space="0" w:color="auto"/>
            <w:left w:val="none" w:sz="0" w:space="0" w:color="auto"/>
            <w:bottom w:val="none" w:sz="0" w:space="0" w:color="auto"/>
            <w:right w:val="none" w:sz="0" w:space="0" w:color="auto"/>
          </w:divBdr>
        </w:div>
        <w:div w:id="121508610">
          <w:marLeft w:val="0"/>
          <w:marRight w:val="0"/>
          <w:marTop w:val="0"/>
          <w:marBottom w:val="0"/>
          <w:divBdr>
            <w:top w:val="none" w:sz="0" w:space="0" w:color="auto"/>
            <w:left w:val="none" w:sz="0" w:space="0" w:color="auto"/>
            <w:bottom w:val="none" w:sz="0" w:space="0" w:color="auto"/>
            <w:right w:val="none" w:sz="0" w:space="0" w:color="auto"/>
          </w:divBdr>
        </w:div>
      </w:divsChild>
    </w:div>
    <w:div w:id="983311477">
      <w:bodyDiv w:val="1"/>
      <w:marLeft w:val="0"/>
      <w:marRight w:val="0"/>
      <w:marTop w:val="0"/>
      <w:marBottom w:val="0"/>
      <w:divBdr>
        <w:top w:val="none" w:sz="0" w:space="0" w:color="auto"/>
        <w:left w:val="none" w:sz="0" w:space="0" w:color="auto"/>
        <w:bottom w:val="none" w:sz="0" w:space="0" w:color="auto"/>
        <w:right w:val="none" w:sz="0" w:space="0" w:color="auto"/>
      </w:divBdr>
    </w:div>
    <w:div w:id="983777440">
      <w:bodyDiv w:val="1"/>
      <w:marLeft w:val="0"/>
      <w:marRight w:val="0"/>
      <w:marTop w:val="0"/>
      <w:marBottom w:val="0"/>
      <w:divBdr>
        <w:top w:val="none" w:sz="0" w:space="0" w:color="auto"/>
        <w:left w:val="none" w:sz="0" w:space="0" w:color="auto"/>
        <w:bottom w:val="none" w:sz="0" w:space="0" w:color="auto"/>
        <w:right w:val="none" w:sz="0" w:space="0" w:color="auto"/>
      </w:divBdr>
    </w:div>
    <w:div w:id="1000541012">
      <w:bodyDiv w:val="1"/>
      <w:marLeft w:val="0"/>
      <w:marRight w:val="0"/>
      <w:marTop w:val="0"/>
      <w:marBottom w:val="0"/>
      <w:divBdr>
        <w:top w:val="none" w:sz="0" w:space="0" w:color="auto"/>
        <w:left w:val="none" w:sz="0" w:space="0" w:color="auto"/>
        <w:bottom w:val="none" w:sz="0" w:space="0" w:color="auto"/>
        <w:right w:val="none" w:sz="0" w:space="0" w:color="auto"/>
      </w:divBdr>
      <w:divsChild>
        <w:div w:id="707265948">
          <w:marLeft w:val="0"/>
          <w:marRight w:val="0"/>
          <w:marTop w:val="0"/>
          <w:marBottom w:val="0"/>
          <w:divBdr>
            <w:top w:val="none" w:sz="0" w:space="0" w:color="auto"/>
            <w:left w:val="none" w:sz="0" w:space="0" w:color="auto"/>
            <w:bottom w:val="none" w:sz="0" w:space="0" w:color="auto"/>
            <w:right w:val="none" w:sz="0" w:space="0" w:color="auto"/>
          </w:divBdr>
          <w:divsChild>
            <w:div w:id="210575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49745">
      <w:bodyDiv w:val="1"/>
      <w:marLeft w:val="0"/>
      <w:marRight w:val="0"/>
      <w:marTop w:val="0"/>
      <w:marBottom w:val="0"/>
      <w:divBdr>
        <w:top w:val="none" w:sz="0" w:space="0" w:color="auto"/>
        <w:left w:val="none" w:sz="0" w:space="0" w:color="auto"/>
        <w:bottom w:val="none" w:sz="0" w:space="0" w:color="auto"/>
        <w:right w:val="none" w:sz="0" w:space="0" w:color="auto"/>
      </w:divBdr>
      <w:divsChild>
        <w:div w:id="677536635">
          <w:marLeft w:val="0"/>
          <w:marRight w:val="0"/>
          <w:marTop w:val="0"/>
          <w:marBottom w:val="0"/>
          <w:divBdr>
            <w:top w:val="none" w:sz="0" w:space="0" w:color="auto"/>
            <w:left w:val="none" w:sz="0" w:space="0" w:color="auto"/>
            <w:bottom w:val="none" w:sz="0" w:space="0" w:color="auto"/>
            <w:right w:val="none" w:sz="0" w:space="0" w:color="auto"/>
          </w:divBdr>
        </w:div>
        <w:div w:id="332994255">
          <w:marLeft w:val="0"/>
          <w:marRight w:val="0"/>
          <w:marTop w:val="0"/>
          <w:marBottom w:val="0"/>
          <w:divBdr>
            <w:top w:val="none" w:sz="0" w:space="0" w:color="auto"/>
            <w:left w:val="none" w:sz="0" w:space="0" w:color="auto"/>
            <w:bottom w:val="none" w:sz="0" w:space="0" w:color="auto"/>
            <w:right w:val="none" w:sz="0" w:space="0" w:color="auto"/>
          </w:divBdr>
        </w:div>
        <w:div w:id="2051034790">
          <w:marLeft w:val="0"/>
          <w:marRight w:val="0"/>
          <w:marTop w:val="0"/>
          <w:marBottom w:val="0"/>
          <w:divBdr>
            <w:top w:val="none" w:sz="0" w:space="0" w:color="auto"/>
            <w:left w:val="none" w:sz="0" w:space="0" w:color="auto"/>
            <w:bottom w:val="none" w:sz="0" w:space="0" w:color="auto"/>
            <w:right w:val="none" w:sz="0" w:space="0" w:color="auto"/>
          </w:divBdr>
        </w:div>
        <w:div w:id="1284462643">
          <w:marLeft w:val="0"/>
          <w:marRight w:val="0"/>
          <w:marTop w:val="0"/>
          <w:marBottom w:val="0"/>
          <w:divBdr>
            <w:top w:val="none" w:sz="0" w:space="0" w:color="auto"/>
            <w:left w:val="none" w:sz="0" w:space="0" w:color="auto"/>
            <w:bottom w:val="none" w:sz="0" w:space="0" w:color="auto"/>
            <w:right w:val="none" w:sz="0" w:space="0" w:color="auto"/>
          </w:divBdr>
        </w:div>
      </w:divsChild>
    </w:div>
    <w:div w:id="1171945375">
      <w:bodyDiv w:val="1"/>
      <w:marLeft w:val="0"/>
      <w:marRight w:val="0"/>
      <w:marTop w:val="0"/>
      <w:marBottom w:val="0"/>
      <w:divBdr>
        <w:top w:val="none" w:sz="0" w:space="0" w:color="auto"/>
        <w:left w:val="none" w:sz="0" w:space="0" w:color="auto"/>
        <w:bottom w:val="none" w:sz="0" w:space="0" w:color="auto"/>
        <w:right w:val="none" w:sz="0" w:space="0" w:color="auto"/>
      </w:divBdr>
      <w:divsChild>
        <w:div w:id="935868341">
          <w:marLeft w:val="0"/>
          <w:marRight w:val="0"/>
          <w:marTop w:val="0"/>
          <w:marBottom w:val="0"/>
          <w:divBdr>
            <w:top w:val="none" w:sz="0" w:space="0" w:color="auto"/>
            <w:left w:val="none" w:sz="0" w:space="0" w:color="auto"/>
            <w:bottom w:val="none" w:sz="0" w:space="0" w:color="auto"/>
            <w:right w:val="none" w:sz="0" w:space="0" w:color="auto"/>
          </w:divBdr>
          <w:divsChild>
            <w:div w:id="754479140">
              <w:marLeft w:val="0"/>
              <w:marRight w:val="0"/>
              <w:marTop w:val="0"/>
              <w:marBottom w:val="0"/>
              <w:divBdr>
                <w:top w:val="none" w:sz="0" w:space="0" w:color="auto"/>
                <w:left w:val="none" w:sz="0" w:space="0" w:color="auto"/>
                <w:bottom w:val="none" w:sz="0" w:space="0" w:color="auto"/>
                <w:right w:val="none" w:sz="0" w:space="0" w:color="auto"/>
              </w:divBdr>
              <w:divsChild>
                <w:div w:id="16392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490266">
      <w:bodyDiv w:val="1"/>
      <w:marLeft w:val="0"/>
      <w:marRight w:val="0"/>
      <w:marTop w:val="0"/>
      <w:marBottom w:val="0"/>
      <w:divBdr>
        <w:top w:val="none" w:sz="0" w:space="0" w:color="auto"/>
        <w:left w:val="none" w:sz="0" w:space="0" w:color="auto"/>
        <w:bottom w:val="none" w:sz="0" w:space="0" w:color="auto"/>
        <w:right w:val="none" w:sz="0" w:space="0" w:color="auto"/>
      </w:divBdr>
    </w:div>
    <w:div w:id="1177891105">
      <w:bodyDiv w:val="1"/>
      <w:marLeft w:val="0"/>
      <w:marRight w:val="0"/>
      <w:marTop w:val="0"/>
      <w:marBottom w:val="0"/>
      <w:divBdr>
        <w:top w:val="none" w:sz="0" w:space="0" w:color="auto"/>
        <w:left w:val="none" w:sz="0" w:space="0" w:color="auto"/>
        <w:bottom w:val="none" w:sz="0" w:space="0" w:color="auto"/>
        <w:right w:val="none" w:sz="0" w:space="0" w:color="auto"/>
      </w:divBdr>
      <w:divsChild>
        <w:div w:id="1451973276">
          <w:marLeft w:val="0"/>
          <w:marRight w:val="0"/>
          <w:marTop w:val="0"/>
          <w:marBottom w:val="0"/>
          <w:divBdr>
            <w:top w:val="none" w:sz="0" w:space="0" w:color="auto"/>
            <w:left w:val="none" w:sz="0" w:space="0" w:color="auto"/>
            <w:bottom w:val="none" w:sz="0" w:space="0" w:color="auto"/>
            <w:right w:val="none" w:sz="0" w:space="0" w:color="auto"/>
          </w:divBdr>
          <w:divsChild>
            <w:div w:id="926764917">
              <w:marLeft w:val="0"/>
              <w:marRight w:val="0"/>
              <w:marTop w:val="0"/>
              <w:marBottom w:val="0"/>
              <w:divBdr>
                <w:top w:val="none" w:sz="0" w:space="0" w:color="auto"/>
                <w:left w:val="none" w:sz="0" w:space="0" w:color="auto"/>
                <w:bottom w:val="none" w:sz="0" w:space="0" w:color="auto"/>
                <w:right w:val="none" w:sz="0" w:space="0" w:color="auto"/>
              </w:divBdr>
              <w:divsChild>
                <w:div w:id="119160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991951">
      <w:bodyDiv w:val="1"/>
      <w:marLeft w:val="0"/>
      <w:marRight w:val="0"/>
      <w:marTop w:val="0"/>
      <w:marBottom w:val="0"/>
      <w:divBdr>
        <w:top w:val="none" w:sz="0" w:space="0" w:color="auto"/>
        <w:left w:val="none" w:sz="0" w:space="0" w:color="auto"/>
        <w:bottom w:val="none" w:sz="0" w:space="0" w:color="auto"/>
        <w:right w:val="none" w:sz="0" w:space="0" w:color="auto"/>
      </w:divBdr>
    </w:div>
    <w:div w:id="1278567183">
      <w:bodyDiv w:val="1"/>
      <w:marLeft w:val="0"/>
      <w:marRight w:val="0"/>
      <w:marTop w:val="0"/>
      <w:marBottom w:val="0"/>
      <w:divBdr>
        <w:top w:val="none" w:sz="0" w:space="0" w:color="auto"/>
        <w:left w:val="none" w:sz="0" w:space="0" w:color="auto"/>
        <w:bottom w:val="none" w:sz="0" w:space="0" w:color="auto"/>
        <w:right w:val="none" w:sz="0" w:space="0" w:color="auto"/>
      </w:divBdr>
      <w:divsChild>
        <w:div w:id="499544324">
          <w:marLeft w:val="0"/>
          <w:marRight w:val="0"/>
          <w:marTop w:val="0"/>
          <w:marBottom w:val="0"/>
          <w:divBdr>
            <w:top w:val="none" w:sz="0" w:space="0" w:color="auto"/>
            <w:left w:val="none" w:sz="0" w:space="0" w:color="auto"/>
            <w:bottom w:val="none" w:sz="0" w:space="0" w:color="auto"/>
            <w:right w:val="none" w:sz="0" w:space="0" w:color="auto"/>
          </w:divBdr>
          <w:divsChild>
            <w:div w:id="51388159">
              <w:marLeft w:val="0"/>
              <w:marRight w:val="0"/>
              <w:marTop w:val="0"/>
              <w:marBottom w:val="0"/>
              <w:divBdr>
                <w:top w:val="none" w:sz="0" w:space="0" w:color="auto"/>
                <w:left w:val="none" w:sz="0" w:space="0" w:color="auto"/>
                <w:bottom w:val="none" w:sz="0" w:space="0" w:color="auto"/>
                <w:right w:val="none" w:sz="0" w:space="0" w:color="auto"/>
              </w:divBdr>
            </w:div>
          </w:divsChild>
        </w:div>
        <w:div w:id="1642272648">
          <w:marLeft w:val="0"/>
          <w:marRight w:val="0"/>
          <w:marTop w:val="0"/>
          <w:marBottom w:val="0"/>
          <w:divBdr>
            <w:top w:val="none" w:sz="0" w:space="0" w:color="auto"/>
            <w:left w:val="none" w:sz="0" w:space="0" w:color="auto"/>
            <w:bottom w:val="none" w:sz="0" w:space="0" w:color="auto"/>
            <w:right w:val="none" w:sz="0" w:space="0" w:color="auto"/>
          </w:divBdr>
        </w:div>
      </w:divsChild>
    </w:div>
    <w:div w:id="1353994352">
      <w:bodyDiv w:val="1"/>
      <w:marLeft w:val="0"/>
      <w:marRight w:val="0"/>
      <w:marTop w:val="0"/>
      <w:marBottom w:val="0"/>
      <w:divBdr>
        <w:top w:val="none" w:sz="0" w:space="0" w:color="auto"/>
        <w:left w:val="none" w:sz="0" w:space="0" w:color="auto"/>
        <w:bottom w:val="none" w:sz="0" w:space="0" w:color="auto"/>
        <w:right w:val="none" w:sz="0" w:space="0" w:color="auto"/>
      </w:divBdr>
    </w:div>
    <w:div w:id="1369258431">
      <w:bodyDiv w:val="1"/>
      <w:marLeft w:val="0"/>
      <w:marRight w:val="0"/>
      <w:marTop w:val="0"/>
      <w:marBottom w:val="0"/>
      <w:divBdr>
        <w:top w:val="none" w:sz="0" w:space="0" w:color="auto"/>
        <w:left w:val="none" w:sz="0" w:space="0" w:color="auto"/>
        <w:bottom w:val="none" w:sz="0" w:space="0" w:color="auto"/>
        <w:right w:val="none" w:sz="0" w:space="0" w:color="auto"/>
      </w:divBdr>
      <w:divsChild>
        <w:div w:id="40597601">
          <w:marLeft w:val="0"/>
          <w:marRight w:val="0"/>
          <w:marTop w:val="0"/>
          <w:marBottom w:val="0"/>
          <w:divBdr>
            <w:top w:val="none" w:sz="0" w:space="0" w:color="auto"/>
            <w:left w:val="none" w:sz="0" w:space="0" w:color="auto"/>
            <w:bottom w:val="none" w:sz="0" w:space="0" w:color="auto"/>
            <w:right w:val="none" w:sz="0" w:space="0" w:color="auto"/>
          </w:divBdr>
          <w:divsChild>
            <w:div w:id="1585990638">
              <w:marLeft w:val="0"/>
              <w:marRight w:val="0"/>
              <w:marTop w:val="0"/>
              <w:marBottom w:val="0"/>
              <w:divBdr>
                <w:top w:val="none" w:sz="0" w:space="0" w:color="auto"/>
                <w:left w:val="none" w:sz="0" w:space="0" w:color="auto"/>
                <w:bottom w:val="none" w:sz="0" w:space="0" w:color="auto"/>
                <w:right w:val="none" w:sz="0" w:space="0" w:color="auto"/>
              </w:divBdr>
              <w:divsChild>
                <w:div w:id="1883134231">
                  <w:marLeft w:val="0"/>
                  <w:marRight w:val="0"/>
                  <w:marTop w:val="0"/>
                  <w:marBottom w:val="0"/>
                  <w:divBdr>
                    <w:top w:val="none" w:sz="0" w:space="0" w:color="auto"/>
                    <w:left w:val="none" w:sz="0" w:space="0" w:color="auto"/>
                    <w:bottom w:val="none" w:sz="0" w:space="0" w:color="auto"/>
                    <w:right w:val="none" w:sz="0" w:space="0" w:color="auto"/>
                  </w:divBdr>
                  <w:divsChild>
                    <w:div w:id="565333930">
                      <w:marLeft w:val="0"/>
                      <w:marRight w:val="0"/>
                      <w:marTop w:val="0"/>
                      <w:marBottom w:val="0"/>
                      <w:divBdr>
                        <w:top w:val="none" w:sz="0" w:space="0" w:color="auto"/>
                        <w:left w:val="none" w:sz="0" w:space="0" w:color="auto"/>
                        <w:bottom w:val="none" w:sz="0" w:space="0" w:color="auto"/>
                        <w:right w:val="none" w:sz="0" w:space="0" w:color="auto"/>
                      </w:divBdr>
                    </w:div>
                    <w:div w:id="1523398436">
                      <w:marLeft w:val="0"/>
                      <w:marRight w:val="0"/>
                      <w:marTop w:val="0"/>
                      <w:marBottom w:val="0"/>
                      <w:divBdr>
                        <w:top w:val="none" w:sz="0" w:space="0" w:color="auto"/>
                        <w:left w:val="none" w:sz="0" w:space="0" w:color="auto"/>
                        <w:bottom w:val="none" w:sz="0" w:space="0" w:color="auto"/>
                        <w:right w:val="none" w:sz="0" w:space="0" w:color="auto"/>
                      </w:divBdr>
                    </w:div>
                  </w:divsChild>
                </w:div>
                <w:div w:id="1466580596">
                  <w:marLeft w:val="0"/>
                  <w:marRight w:val="0"/>
                  <w:marTop w:val="0"/>
                  <w:marBottom w:val="0"/>
                  <w:divBdr>
                    <w:top w:val="none" w:sz="0" w:space="0" w:color="auto"/>
                    <w:left w:val="none" w:sz="0" w:space="0" w:color="auto"/>
                    <w:bottom w:val="none" w:sz="0" w:space="0" w:color="auto"/>
                    <w:right w:val="none" w:sz="0" w:space="0" w:color="auto"/>
                  </w:divBdr>
                  <w:divsChild>
                    <w:div w:id="1521772365">
                      <w:marLeft w:val="0"/>
                      <w:marRight w:val="0"/>
                      <w:marTop w:val="0"/>
                      <w:marBottom w:val="0"/>
                      <w:divBdr>
                        <w:top w:val="none" w:sz="0" w:space="0" w:color="auto"/>
                        <w:left w:val="none" w:sz="0" w:space="0" w:color="auto"/>
                        <w:bottom w:val="none" w:sz="0" w:space="0" w:color="auto"/>
                        <w:right w:val="none" w:sz="0" w:space="0" w:color="auto"/>
                      </w:divBdr>
                    </w:div>
                    <w:div w:id="460080509">
                      <w:marLeft w:val="0"/>
                      <w:marRight w:val="0"/>
                      <w:marTop w:val="0"/>
                      <w:marBottom w:val="0"/>
                      <w:divBdr>
                        <w:top w:val="none" w:sz="0" w:space="0" w:color="auto"/>
                        <w:left w:val="none" w:sz="0" w:space="0" w:color="auto"/>
                        <w:bottom w:val="none" w:sz="0" w:space="0" w:color="auto"/>
                        <w:right w:val="none" w:sz="0" w:space="0" w:color="auto"/>
                      </w:divBdr>
                    </w:div>
                    <w:div w:id="2005891513">
                      <w:marLeft w:val="0"/>
                      <w:marRight w:val="0"/>
                      <w:marTop w:val="0"/>
                      <w:marBottom w:val="0"/>
                      <w:divBdr>
                        <w:top w:val="none" w:sz="0" w:space="0" w:color="auto"/>
                        <w:left w:val="none" w:sz="0" w:space="0" w:color="auto"/>
                        <w:bottom w:val="none" w:sz="0" w:space="0" w:color="auto"/>
                        <w:right w:val="none" w:sz="0" w:space="0" w:color="auto"/>
                      </w:divBdr>
                    </w:div>
                  </w:divsChild>
                </w:div>
                <w:div w:id="688532019">
                  <w:marLeft w:val="0"/>
                  <w:marRight w:val="0"/>
                  <w:marTop w:val="0"/>
                  <w:marBottom w:val="0"/>
                  <w:divBdr>
                    <w:top w:val="none" w:sz="0" w:space="0" w:color="auto"/>
                    <w:left w:val="none" w:sz="0" w:space="0" w:color="auto"/>
                    <w:bottom w:val="none" w:sz="0" w:space="0" w:color="auto"/>
                    <w:right w:val="none" w:sz="0" w:space="0" w:color="auto"/>
                  </w:divBdr>
                  <w:divsChild>
                    <w:div w:id="311720629">
                      <w:marLeft w:val="0"/>
                      <w:marRight w:val="0"/>
                      <w:marTop w:val="0"/>
                      <w:marBottom w:val="0"/>
                      <w:divBdr>
                        <w:top w:val="none" w:sz="0" w:space="0" w:color="auto"/>
                        <w:left w:val="none" w:sz="0" w:space="0" w:color="auto"/>
                        <w:bottom w:val="none" w:sz="0" w:space="0" w:color="auto"/>
                        <w:right w:val="none" w:sz="0" w:space="0" w:color="auto"/>
                      </w:divBdr>
                    </w:div>
                    <w:div w:id="695891644">
                      <w:marLeft w:val="0"/>
                      <w:marRight w:val="0"/>
                      <w:marTop w:val="0"/>
                      <w:marBottom w:val="0"/>
                      <w:divBdr>
                        <w:top w:val="none" w:sz="0" w:space="0" w:color="auto"/>
                        <w:left w:val="none" w:sz="0" w:space="0" w:color="auto"/>
                        <w:bottom w:val="none" w:sz="0" w:space="0" w:color="auto"/>
                        <w:right w:val="none" w:sz="0" w:space="0" w:color="auto"/>
                      </w:divBdr>
                    </w:div>
                  </w:divsChild>
                </w:div>
                <w:div w:id="2071994883">
                  <w:marLeft w:val="0"/>
                  <w:marRight w:val="0"/>
                  <w:marTop w:val="0"/>
                  <w:marBottom w:val="0"/>
                  <w:divBdr>
                    <w:top w:val="none" w:sz="0" w:space="0" w:color="auto"/>
                    <w:left w:val="none" w:sz="0" w:space="0" w:color="auto"/>
                    <w:bottom w:val="none" w:sz="0" w:space="0" w:color="auto"/>
                    <w:right w:val="none" w:sz="0" w:space="0" w:color="auto"/>
                  </w:divBdr>
                  <w:divsChild>
                    <w:div w:id="2019500339">
                      <w:marLeft w:val="0"/>
                      <w:marRight w:val="0"/>
                      <w:marTop w:val="0"/>
                      <w:marBottom w:val="0"/>
                      <w:divBdr>
                        <w:top w:val="none" w:sz="0" w:space="0" w:color="auto"/>
                        <w:left w:val="none" w:sz="0" w:space="0" w:color="auto"/>
                        <w:bottom w:val="none" w:sz="0" w:space="0" w:color="auto"/>
                        <w:right w:val="none" w:sz="0" w:space="0" w:color="auto"/>
                      </w:divBdr>
                    </w:div>
                    <w:div w:id="1129320255">
                      <w:marLeft w:val="0"/>
                      <w:marRight w:val="0"/>
                      <w:marTop w:val="0"/>
                      <w:marBottom w:val="0"/>
                      <w:divBdr>
                        <w:top w:val="none" w:sz="0" w:space="0" w:color="auto"/>
                        <w:left w:val="none" w:sz="0" w:space="0" w:color="auto"/>
                        <w:bottom w:val="none" w:sz="0" w:space="0" w:color="auto"/>
                        <w:right w:val="none" w:sz="0" w:space="0" w:color="auto"/>
                      </w:divBdr>
                    </w:div>
                    <w:div w:id="2001695116">
                      <w:marLeft w:val="0"/>
                      <w:marRight w:val="0"/>
                      <w:marTop w:val="0"/>
                      <w:marBottom w:val="0"/>
                      <w:divBdr>
                        <w:top w:val="none" w:sz="0" w:space="0" w:color="auto"/>
                        <w:left w:val="none" w:sz="0" w:space="0" w:color="auto"/>
                        <w:bottom w:val="none" w:sz="0" w:space="0" w:color="auto"/>
                        <w:right w:val="none" w:sz="0" w:space="0" w:color="auto"/>
                      </w:divBdr>
                    </w:div>
                    <w:div w:id="83434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074257">
      <w:bodyDiv w:val="1"/>
      <w:marLeft w:val="0"/>
      <w:marRight w:val="0"/>
      <w:marTop w:val="0"/>
      <w:marBottom w:val="0"/>
      <w:divBdr>
        <w:top w:val="none" w:sz="0" w:space="0" w:color="auto"/>
        <w:left w:val="none" w:sz="0" w:space="0" w:color="auto"/>
        <w:bottom w:val="none" w:sz="0" w:space="0" w:color="auto"/>
        <w:right w:val="none" w:sz="0" w:space="0" w:color="auto"/>
      </w:divBdr>
    </w:div>
    <w:div w:id="1459953622">
      <w:bodyDiv w:val="1"/>
      <w:marLeft w:val="0"/>
      <w:marRight w:val="0"/>
      <w:marTop w:val="0"/>
      <w:marBottom w:val="0"/>
      <w:divBdr>
        <w:top w:val="none" w:sz="0" w:space="0" w:color="auto"/>
        <w:left w:val="none" w:sz="0" w:space="0" w:color="auto"/>
        <w:bottom w:val="none" w:sz="0" w:space="0" w:color="auto"/>
        <w:right w:val="none" w:sz="0" w:space="0" w:color="auto"/>
      </w:divBdr>
    </w:div>
    <w:div w:id="1608001367">
      <w:bodyDiv w:val="1"/>
      <w:marLeft w:val="0"/>
      <w:marRight w:val="0"/>
      <w:marTop w:val="0"/>
      <w:marBottom w:val="0"/>
      <w:divBdr>
        <w:top w:val="none" w:sz="0" w:space="0" w:color="auto"/>
        <w:left w:val="none" w:sz="0" w:space="0" w:color="auto"/>
        <w:bottom w:val="none" w:sz="0" w:space="0" w:color="auto"/>
        <w:right w:val="none" w:sz="0" w:space="0" w:color="auto"/>
      </w:divBdr>
      <w:divsChild>
        <w:div w:id="2144232680">
          <w:marLeft w:val="0"/>
          <w:marRight w:val="0"/>
          <w:marTop w:val="0"/>
          <w:marBottom w:val="0"/>
          <w:divBdr>
            <w:top w:val="none" w:sz="0" w:space="0" w:color="auto"/>
            <w:left w:val="none" w:sz="0" w:space="0" w:color="auto"/>
            <w:bottom w:val="none" w:sz="0" w:space="0" w:color="auto"/>
            <w:right w:val="none" w:sz="0" w:space="0" w:color="auto"/>
          </w:divBdr>
        </w:div>
        <w:div w:id="937131765">
          <w:marLeft w:val="0"/>
          <w:marRight w:val="0"/>
          <w:marTop w:val="0"/>
          <w:marBottom w:val="0"/>
          <w:divBdr>
            <w:top w:val="none" w:sz="0" w:space="0" w:color="auto"/>
            <w:left w:val="none" w:sz="0" w:space="0" w:color="auto"/>
            <w:bottom w:val="none" w:sz="0" w:space="0" w:color="auto"/>
            <w:right w:val="none" w:sz="0" w:space="0" w:color="auto"/>
          </w:divBdr>
        </w:div>
        <w:div w:id="2112893829">
          <w:marLeft w:val="0"/>
          <w:marRight w:val="0"/>
          <w:marTop w:val="0"/>
          <w:marBottom w:val="0"/>
          <w:divBdr>
            <w:top w:val="none" w:sz="0" w:space="0" w:color="auto"/>
            <w:left w:val="none" w:sz="0" w:space="0" w:color="auto"/>
            <w:bottom w:val="none" w:sz="0" w:space="0" w:color="auto"/>
            <w:right w:val="none" w:sz="0" w:space="0" w:color="auto"/>
          </w:divBdr>
        </w:div>
        <w:div w:id="2096052714">
          <w:marLeft w:val="0"/>
          <w:marRight w:val="0"/>
          <w:marTop w:val="0"/>
          <w:marBottom w:val="0"/>
          <w:divBdr>
            <w:top w:val="none" w:sz="0" w:space="0" w:color="auto"/>
            <w:left w:val="none" w:sz="0" w:space="0" w:color="auto"/>
            <w:bottom w:val="none" w:sz="0" w:space="0" w:color="auto"/>
            <w:right w:val="none" w:sz="0" w:space="0" w:color="auto"/>
          </w:divBdr>
        </w:div>
      </w:divsChild>
    </w:div>
    <w:div w:id="1628656540">
      <w:bodyDiv w:val="1"/>
      <w:marLeft w:val="0"/>
      <w:marRight w:val="0"/>
      <w:marTop w:val="0"/>
      <w:marBottom w:val="0"/>
      <w:divBdr>
        <w:top w:val="none" w:sz="0" w:space="0" w:color="auto"/>
        <w:left w:val="none" w:sz="0" w:space="0" w:color="auto"/>
        <w:bottom w:val="none" w:sz="0" w:space="0" w:color="auto"/>
        <w:right w:val="none" w:sz="0" w:space="0" w:color="auto"/>
      </w:divBdr>
      <w:divsChild>
        <w:div w:id="291907486">
          <w:marLeft w:val="0"/>
          <w:marRight w:val="0"/>
          <w:marTop w:val="0"/>
          <w:marBottom w:val="0"/>
          <w:divBdr>
            <w:top w:val="none" w:sz="0" w:space="0" w:color="auto"/>
            <w:left w:val="none" w:sz="0" w:space="0" w:color="auto"/>
            <w:bottom w:val="none" w:sz="0" w:space="0" w:color="auto"/>
            <w:right w:val="none" w:sz="0" w:space="0" w:color="auto"/>
          </w:divBdr>
          <w:divsChild>
            <w:div w:id="1133793243">
              <w:marLeft w:val="0"/>
              <w:marRight w:val="0"/>
              <w:marTop w:val="0"/>
              <w:marBottom w:val="0"/>
              <w:divBdr>
                <w:top w:val="none" w:sz="0" w:space="0" w:color="auto"/>
                <w:left w:val="none" w:sz="0" w:space="0" w:color="auto"/>
                <w:bottom w:val="none" w:sz="0" w:space="0" w:color="auto"/>
                <w:right w:val="none" w:sz="0" w:space="0" w:color="auto"/>
              </w:divBdr>
              <w:divsChild>
                <w:div w:id="1325746878">
                  <w:marLeft w:val="0"/>
                  <w:marRight w:val="0"/>
                  <w:marTop w:val="0"/>
                  <w:marBottom w:val="0"/>
                  <w:divBdr>
                    <w:top w:val="none" w:sz="0" w:space="0" w:color="auto"/>
                    <w:left w:val="none" w:sz="0" w:space="0" w:color="auto"/>
                    <w:bottom w:val="none" w:sz="0" w:space="0" w:color="auto"/>
                    <w:right w:val="none" w:sz="0" w:space="0" w:color="auto"/>
                  </w:divBdr>
                  <w:divsChild>
                    <w:div w:id="403603410">
                      <w:marLeft w:val="0"/>
                      <w:marRight w:val="0"/>
                      <w:marTop w:val="0"/>
                      <w:marBottom w:val="0"/>
                      <w:divBdr>
                        <w:top w:val="none" w:sz="0" w:space="0" w:color="auto"/>
                        <w:left w:val="none" w:sz="0" w:space="0" w:color="auto"/>
                        <w:bottom w:val="none" w:sz="0" w:space="0" w:color="auto"/>
                        <w:right w:val="none" w:sz="0" w:space="0" w:color="auto"/>
                      </w:divBdr>
                    </w:div>
                  </w:divsChild>
                </w:div>
                <w:div w:id="356276303">
                  <w:marLeft w:val="0"/>
                  <w:marRight w:val="0"/>
                  <w:marTop w:val="0"/>
                  <w:marBottom w:val="0"/>
                  <w:divBdr>
                    <w:top w:val="none" w:sz="0" w:space="0" w:color="auto"/>
                    <w:left w:val="none" w:sz="0" w:space="0" w:color="auto"/>
                    <w:bottom w:val="none" w:sz="0" w:space="0" w:color="auto"/>
                    <w:right w:val="none" w:sz="0" w:space="0" w:color="auto"/>
                  </w:divBdr>
                  <w:divsChild>
                    <w:div w:id="178355032">
                      <w:marLeft w:val="0"/>
                      <w:marRight w:val="0"/>
                      <w:marTop w:val="0"/>
                      <w:marBottom w:val="0"/>
                      <w:divBdr>
                        <w:top w:val="none" w:sz="0" w:space="0" w:color="auto"/>
                        <w:left w:val="none" w:sz="0" w:space="0" w:color="auto"/>
                        <w:bottom w:val="none" w:sz="0" w:space="0" w:color="auto"/>
                        <w:right w:val="none" w:sz="0" w:space="0" w:color="auto"/>
                      </w:divBdr>
                    </w:div>
                  </w:divsChild>
                </w:div>
                <w:div w:id="1587151957">
                  <w:marLeft w:val="0"/>
                  <w:marRight w:val="0"/>
                  <w:marTop w:val="0"/>
                  <w:marBottom w:val="0"/>
                  <w:divBdr>
                    <w:top w:val="none" w:sz="0" w:space="0" w:color="auto"/>
                    <w:left w:val="none" w:sz="0" w:space="0" w:color="auto"/>
                    <w:bottom w:val="none" w:sz="0" w:space="0" w:color="auto"/>
                    <w:right w:val="none" w:sz="0" w:space="0" w:color="auto"/>
                  </w:divBdr>
                  <w:divsChild>
                    <w:div w:id="1797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898217">
      <w:bodyDiv w:val="1"/>
      <w:marLeft w:val="0"/>
      <w:marRight w:val="0"/>
      <w:marTop w:val="0"/>
      <w:marBottom w:val="0"/>
      <w:divBdr>
        <w:top w:val="none" w:sz="0" w:space="0" w:color="auto"/>
        <w:left w:val="none" w:sz="0" w:space="0" w:color="auto"/>
        <w:bottom w:val="none" w:sz="0" w:space="0" w:color="auto"/>
        <w:right w:val="none" w:sz="0" w:space="0" w:color="auto"/>
      </w:divBdr>
      <w:divsChild>
        <w:div w:id="607391660">
          <w:marLeft w:val="0"/>
          <w:marRight w:val="0"/>
          <w:marTop w:val="0"/>
          <w:marBottom w:val="0"/>
          <w:divBdr>
            <w:top w:val="none" w:sz="0" w:space="0" w:color="auto"/>
            <w:left w:val="none" w:sz="0" w:space="0" w:color="auto"/>
            <w:bottom w:val="none" w:sz="0" w:space="0" w:color="auto"/>
            <w:right w:val="none" w:sz="0" w:space="0" w:color="auto"/>
          </w:divBdr>
        </w:div>
        <w:div w:id="1419326433">
          <w:marLeft w:val="0"/>
          <w:marRight w:val="0"/>
          <w:marTop w:val="0"/>
          <w:marBottom w:val="0"/>
          <w:divBdr>
            <w:top w:val="none" w:sz="0" w:space="0" w:color="auto"/>
            <w:left w:val="none" w:sz="0" w:space="0" w:color="auto"/>
            <w:bottom w:val="none" w:sz="0" w:space="0" w:color="auto"/>
            <w:right w:val="none" w:sz="0" w:space="0" w:color="auto"/>
          </w:divBdr>
        </w:div>
        <w:div w:id="1655837602">
          <w:marLeft w:val="0"/>
          <w:marRight w:val="0"/>
          <w:marTop w:val="0"/>
          <w:marBottom w:val="0"/>
          <w:divBdr>
            <w:top w:val="none" w:sz="0" w:space="0" w:color="auto"/>
            <w:left w:val="none" w:sz="0" w:space="0" w:color="auto"/>
            <w:bottom w:val="none" w:sz="0" w:space="0" w:color="auto"/>
            <w:right w:val="none" w:sz="0" w:space="0" w:color="auto"/>
          </w:divBdr>
        </w:div>
        <w:div w:id="1130515584">
          <w:marLeft w:val="0"/>
          <w:marRight w:val="0"/>
          <w:marTop w:val="0"/>
          <w:marBottom w:val="0"/>
          <w:divBdr>
            <w:top w:val="none" w:sz="0" w:space="0" w:color="auto"/>
            <w:left w:val="none" w:sz="0" w:space="0" w:color="auto"/>
            <w:bottom w:val="none" w:sz="0" w:space="0" w:color="auto"/>
            <w:right w:val="none" w:sz="0" w:space="0" w:color="auto"/>
          </w:divBdr>
        </w:div>
      </w:divsChild>
    </w:div>
    <w:div w:id="1634366444">
      <w:bodyDiv w:val="1"/>
      <w:marLeft w:val="0"/>
      <w:marRight w:val="0"/>
      <w:marTop w:val="0"/>
      <w:marBottom w:val="0"/>
      <w:divBdr>
        <w:top w:val="none" w:sz="0" w:space="0" w:color="auto"/>
        <w:left w:val="none" w:sz="0" w:space="0" w:color="auto"/>
        <w:bottom w:val="none" w:sz="0" w:space="0" w:color="auto"/>
        <w:right w:val="none" w:sz="0" w:space="0" w:color="auto"/>
      </w:divBdr>
      <w:divsChild>
        <w:div w:id="335117727">
          <w:marLeft w:val="0"/>
          <w:marRight w:val="0"/>
          <w:marTop w:val="0"/>
          <w:marBottom w:val="0"/>
          <w:divBdr>
            <w:top w:val="none" w:sz="0" w:space="0" w:color="auto"/>
            <w:left w:val="none" w:sz="0" w:space="0" w:color="auto"/>
            <w:bottom w:val="none" w:sz="0" w:space="0" w:color="auto"/>
            <w:right w:val="none" w:sz="0" w:space="0" w:color="auto"/>
          </w:divBdr>
          <w:divsChild>
            <w:div w:id="201283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015020">
      <w:bodyDiv w:val="1"/>
      <w:marLeft w:val="0"/>
      <w:marRight w:val="0"/>
      <w:marTop w:val="0"/>
      <w:marBottom w:val="0"/>
      <w:divBdr>
        <w:top w:val="none" w:sz="0" w:space="0" w:color="auto"/>
        <w:left w:val="none" w:sz="0" w:space="0" w:color="auto"/>
        <w:bottom w:val="none" w:sz="0" w:space="0" w:color="auto"/>
        <w:right w:val="none" w:sz="0" w:space="0" w:color="auto"/>
      </w:divBdr>
      <w:divsChild>
        <w:div w:id="164442479">
          <w:marLeft w:val="0"/>
          <w:marRight w:val="0"/>
          <w:marTop w:val="0"/>
          <w:marBottom w:val="0"/>
          <w:divBdr>
            <w:top w:val="none" w:sz="0" w:space="0" w:color="auto"/>
            <w:left w:val="none" w:sz="0" w:space="0" w:color="auto"/>
            <w:bottom w:val="none" w:sz="0" w:space="0" w:color="auto"/>
            <w:right w:val="none" w:sz="0" w:space="0" w:color="auto"/>
          </w:divBdr>
        </w:div>
        <w:div w:id="1590187697">
          <w:marLeft w:val="0"/>
          <w:marRight w:val="0"/>
          <w:marTop w:val="0"/>
          <w:marBottom w:val="0"/>
          <w:divBdr>
            <w:top w:val="none" w:sz="0" w:space="0" w:color="auto"/>
            <w:left w:val="none" w:sz="0" w:space="0" w:color="auto"/>
            <w:bottom w:val="none" w:sz="0" w:space="0" w:color="auto"/>
            <w:right w:val="none" w:sz="0" w:space="0" w:color="auto"/>
          </w:divBdr>
        </w:div>
      </w:divsChild>
    </w:div>
    <w:div w:id="1702515271">
      <w:bodyDiv w:val="1"/>
      <w:marLeft w:val="0"/>
      <w:marRight w:val="0"/>
      <w:marTop w:val="0"/>
      <w:marBottom w:val="0"/>
      <w:divBdr>
        <w:top w:val="none" w:sz="0" w:space="0" w:color="auto"/>
        <w:left w:val="none" w:sz="0" w:space="0" w:color="auto"/>
        <w:bottom w:val="none" w:sz="0" w:space="0" w:color="auto"/>
        <w:right w:val="none" w:sz="0" w:space="0" w:color="auto"/>
      </w:divBdr>
    </w:div>
    <w:div w:id="1705667293">
      <w:bodyDiv w:val="1"/>
      <w:marLeft w:val="0"/>
      <w:marRight w:val="0"/>
      <w:marTop w:val="0"/>
      <w:marBottom w:val="0"/>
      <w:divBdr>
        <w:top w:val="none" w:sz="0" w:space="0" w:color="auto"/>
        <w:left w:val="none" w:sz="0" w:space="0" w:color="auto"/>
        <w:bottom w:val="none" w:sz="0" w:space="0" w:color="auto"/>
        <w:right w:val="none" w:sz="0" w:space="0" w:color="auto"/>
      </w:divBdr>
    </w:div>
    <w:div w:id="1823696068">
      <w:bodyDiv w:val="1"/>
      <w:marLeft w:val="0"/>
      <w:marRight w:val="0"/>
      <w:marTop w:val="0"/>
      <w:marBottom w:val="0"/>
      <w:divBdr>
        <w:top w:val="none" w:sz="0" w:space="0" w:color="auto"/>
        <w:left w:val="none" w:sz="0" w:space="0" w:color="auto"/>
        <w:bottom w:val="none" w:sz="0" w:space="0" w:color="auto"/>
        <w:right w:val="none" w:sz="0" w:space="0" w:color="auto"/>
      </w:divBdr>
    </w:div>
    <w:div w:id="1895388854">
      <w:bodyDiv w:val="1"/>
      <w:marLeft w:val="0"/>
      <w:marRight w:val="0"/>
      <w:marTop w:val="0"/>
      <w:marBottom w:val="0"/>
      <w:divBdr>
        <w:top w:val="none" w:sz="0" w:space="0" w:color="auto"/>
        <w:left w:val="none" w:sz="0" w:space="0" w:color="auto"/>
        <w:bottom w:val="none" w:sz="0" w:space="0" w:color="auto"/>
        <w:right w:val="none" w:sz="0" w:space="0" w:color="auto"/>
      </w:divBdr>
      <w:divsChild>
        <w:div w:id="1402561693">
          <w:marLeft w:val="0"/>
          <w:marRight w:val="0"/>
          <w:marTop w:val="0"/>
          <w:marBottom w:val="0"/>
          <w:divBdr>
            <w:top w:val="none" w:sz="0" w:space="0" w:color="auto"/>
            <w:left w:val="none" w:sz="0" w:space="0" w:color="auto"/>
            <w:bottom w:val="none" w:sz="0" w:space="0" w:color="auto"/>
            <w:right w:val="none" w:sz="0" w:space="0" w:color="auto"/>
          </w:divBdr>
          <w:divsChild>
            <w:div w:id="1819103573">
              <w:marLeft w:val="0"/>
              <w:marRight w:val="0"/>
              <w:marTop w:val="0"/>
              <w:marBottom w:val="0"/>
              <w:divBdr>
                <w:top w:val="none" w:sz="0" w:space="0" w:color="auto"/>
                <w:left w:val="none" w:sz="0" w:space="0" w:color="auto"/>
                <w:bottom w:val="none" w:sz="0" w:space="0" w:color="auto"/>
                <w:right w:val="none" w:sz="0" w:space="0" w:color="auto"/>
              </w:divBdr>
              <w:divsChild>
                <w:div w:id="43595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221165">
      <w:bodyDiv w:val="1"/>
      <w:marLeft w:val="0"/>
      <w:marRight w:val="0"/>
      <w:marTop w:val="0"/>
      <w:marBottom w:val="0"/>
      <w:divBdr>
        <w:top w:val="none" w:sz="0" w:space="0" w:color="auto"/>
        <w:left w:val="none" w:sz="0" w:space="0" w:color="auto"/>
        <w:bottom w:val="none" w:sz="0" w:space="0" w:color="auto"/>
        <w:right w:val="none" w:sz="0" w:space="0" w:color="auto"/>
      </w:divBdr>
      <w:divsChild>
        <w:div w:id="988485583">
          <w:marLeft w:val="0"/>
          <w:marRight w:val="0"/>
          <w:marTop w:val="0"/>
          <w:marBottom w:val="0"/>
          <w:divBdr>
            <w:top w:val="none" w:sz="0" w:space="0" w:color="auto"/>
            <w:left w:val="none" w:sz="0" w:space="0" w:color="auto"/>
            <w:bottom w:val="none" w:sz="0" w:space="0" w:color="auto"/>
            <w:right w:val="none" w:sz="0" w:space="0" w:color="auto"/>
          </w:divBdr>
        </w:div>
      </w:divsChild>
    </w:div>
    <w:div w:id="1942910110">
      <w:bodyDiv w:val="1"/>
      <w:marLeft w:val="0"/>
      <w:marRight w:val="0"/>
      <w:marTop w:val="0"/>
      <w:marBottom w:val="0"/>
      <w:divBdr>
        <w:top w:val="none" w:sz="0" w:space="0" w:color="auto"/>
        <w:left w:val="none" w:sz="0" w:space="0" w:color="auto"/>
        <w:bottom w:val="none" w:sz="0" w:space="0" w:color="auto"/>
        <w:right w:val="none" w:sz="0" w:space="0" w:color="auto"/>
      </w:divBdr>
      <w:divsChild>
        <w:div w:id="1187404952">
          <w:marLeft w:val="720"/>
          <w:marRight w:val="0"/>
          <w:marTop w:val="0"/>
          <w:marBottom w:val="0"/>
          <w:divBdr>
            <w:top w:val="none" w:sz="0" w:space="0" w:color="auto"/>
            <w:left w:val="none" w:sz="0" w:space="0" w:color="auto"/>
            <w:bottom w:val="none" w:sz="0" w:space="0" w:color="auto"/>
            <w:right w:val="none" w:sz="0" w:space="0" w:color="auto"/>
          </w:divBdr>
        </w:div>
        <w:div w:id="1893416686">
          <w:marLeft w:val="720"/>
          <w:marRight w:val="0"/>
          <w:marTop w:val="0"/>
          <w:marBottom w:val="0"/>
          <w:divBdr>
            <w:top w:val="none" w:sz="0" w:space="0" w:color="auto"/>
            <w:left w:val="none" w:sz="0" w:space="0" w:color="auto"/>
            <w:bottom w:val="none" w:sz="0" w:space="0" w:color="auto"/>
            <w:right w:val="none" w:sz="0" w:space="0" w:color="auto"/>
          </w:divBdr>
        </w:div>
        <w:div w:id="545920878">
          <w:marLeft w:val="720"/>
          <w:marRight w:val="0"/>
          <w:marTop w:val="0"/>
          <w:marBottom w:val="0"/>
          <w:divBdr>
            <w:top w:val="none" w:sz="0" w:space="0" w:color="auto"/>
            <w:left w:val="none" w:sz="0" w:space="0" w:color="auto"/>
            <w:bottom w:val="none" w:sz="0" w:space="0" w:color="auto"/>
            <w:right w:val="none" w:sz="0" w:space="0" w:color="auto"/>
          </w:divBdr>
        </w:div>
      </w:divsChild>
    </w:div>
    <w:div w:id="1977684093">
      <w:bodyDiv w:val="1"/>
      <w:marLeft w:val="0"/>
      <w:marRight w:val="0"/>
      <w:marTop w:val="0"/>
      <w:marBottom w:val="0"/>
      <w:divBdr>
        <w:top w:val="none" w:sz="0" w:space="0" w:color="auto"/>
        <w:left w:val="none" w:sz="0" w:space="0" w:color="auto"/>
        <w:bottom w:val="none" w:sz="0" w:space="0" w:color="auto"/>
        <w:right w:val="none" w:sz="0" w:space="0" w:color="auto"/>
      </w:divBdr>
    </w:div>
    <w:div w:id="1980452332">
      <w:bodyDiv w:val="1"/>
      <w:marLeft w:val="0"/>
      <w:marRight w:val="0"/>
      <w:marTop w:val="0"/>
      <w:marBottom w:val="0"/>
      <w:divBdr>
        <w:top w:val="none" w:sz="0" w:space="0" w:color="auto"/>
        <w:left w:val="none" w:sz="0" w:space="0" w:color="auto"/>
        <w:bottom w:val="none" w:sz="0" w:space="0" w:color="auto"/>
        <w:right w:val="none" w:sz="0" w:space="0" w:color="auto"/>
      </w:divBdr>
    </w:div>
    <w:div w:id="1998876750">
      <w:bodyDiv w:val="1"/>
      <w:marLeft w:val="0"/>
      <w:marRight w:val="0"/>
      <w:marTop w:val="0"/>
      <w:marBottom w:val="0"/>
      <w:divBdr>
        <w:top w:val="none" w:sz="0" w:space="0" w:color="auto"/>
        <w:left w:val="none" w:sz="0" w:space="0" w:color="auto"/>
        <w:bottom w:val="none" w:sz="0" w:space="0" w:color="auto"/>
        <w:right w:val="none" w:sz="0" w:space="0" w:color="auto"/>
      </w:divBdr>
      <w:divsChild>
        <w:div w:id="2104766063">
          <w:marLeft w:val="0"/>
          <w:marRight w:val="0"/>
          <w:marTop w:val="0"/>
          <w:marBottom w:val="0"/>
          <w:divBdr>
            <w:top w:val="none" w:sz="0" w:space="0" w:color="auto"/>
            <w:left w:val="none" w:sz="0" w:space="0" w:color="auto"/>
            <w:bottom w:val="none" w:sz="0" w:space="0" w:color="auto"/>
            <w:right w:val="none" w:sz="0" w:space="0" w:color="auto"/>
          </w:divBdr>
          <w:divsChild>
            <w:div w:id="854073172">
              <w:marLeft w:val="0"/>
              <w:marRight w:val="0"/>
              <w:marTop w:val="0"/>
              <w:marBottom w:val="0"/>
              <w:divBdr>
                <w:top w:val="none" w:sz="0" w:space="0" w:color="auto"/>
                <w:left w:val="none" w:sz="0" w:space="0" w:color="auto"/>
                <w:bottom w:val="none" w:sz="0" w:space="0" w:color="auto"/>
                <w:right w:val="none" w:sz="0" w:space="0" w:color="auto"/>
              </w:divBdr>
              <w:divsChild>
                <w:div w:id="117545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668814">
      <w:bodyDiv w:val="1"/>
      <w:marLeft w:val="0"/>
      <w:marRight w:val="0"/>
      <w:marTop w:val="0"/>
      <w:marBottom w:val="0"/>
      <w:divBdr>
        <w:top w:val="none" w:sz="0" w:space="0" w:color="auto"/>
        <w:left w:val="none" w:sz="0" w:space="0" w:color="auto"/>
        <w:bottom w:val="none" w:sz="0" w:space="0" w:color="auto"/>
        <w:right w:val="none" w:sz="0" w:space="0" w:color="auto"/>
      </w:divBdr>
      <w:divsChild>
        <w:div w:id="144981476">
          <w:marLeft w:val="0"/>
          <w:marRight w:val="0"/>
          <w:marTop w:val="0"/>
          <w:marBottom w:val="0"/>
          <w:divBdr>
            <w:top w:val="none" w:sz="0" w:space="0" w:color="auto"/>
            <w:left w:val="none" w:sz="0" w:space="0" w:color="auto"/>
            <w:bottom w:val="none" w:sz="0" w:space="0" w:color="auto"/>
            <w:right w:val="none" w:sz="0" w:space="0" w:color="auto"/>
          </w:divBdr>
        </w:div>
      </w:divsChild>
    </w:div>
    <w:div w:id="2011637096">
      <w:bodyDiv w:val="1"/>
      <w:marLeft w:val="0"/>
      <w:marRight w:val="0"/>
      <w:marTop w:val="0"/>
      <w:marBottom w:val="0"/>
      <w:divBdr>
        <w:top w:val="none" w:sz="0" w:space="0" w:color="auto"/>
        <w:left w:val="none" w:sz="0" w:space="0" w:color="auto"/>
        <w:bottom w:val="none" w:sz="0" w:space="0" w:color="auto"/>
        <w:right w:val="none" w:sz="0" w:space="0" w:color="auto"/>
      </w:divBdr>
    </w:div>
    <w:div w:id="2013600136">
      <w:bodyDiv w:val="1"/>
      <w:marLeft w:val="0"/>
      <w:marRight w:val="0"/>
      <w:marTop w:val="0"/>
      <w:marBottom w:val="0"/>
      <w:divBdr>
        <w:top w:val="none" w:sz="0" w:space="0" w:color="auto"/>
        <w:left w:val="none" w:sz="0" w:space="0" w:color="auto"/>
        <w:bottom w:val="none" w:sz="0" w:space="0" w:color="auto"/>
        <w:right w:val="none" w:sz="0" w:space="0" w:color="auto"/>
      </w:divBdr>
    </w:div>
    <w:div w:id="2028285454">
      <w:bodyDiv w:val="1"/>
      <w:marLeft w:val="0"/>
      <w:marRight w:val="0"/>
      <w:marTop w:val="0"/>
      <w:marBottom w:val="0"/>
      <w:divBdr>
        <w:top w:val="none" w:sz="0" w:space="0" w:color="auto"/>
        <w:left w:val="none" w:sz="0" w:space="0" w:color="auto"/>
        <w:bottom w:val="none" w:sz="0" w:space="0" w:color="auto"/>
        <w:right w:val="none" w:sz="0" w:space="0" w:color="auto"/>
      </w:divBdr>
    </w:div>
    <w:div w:id="2033072223">
      <w:bodyDiv w:val="1"/>
      <w:marLeft w:val="0"/>
      <w:marRight w:val="0"/>
      <w:marTop w:val="0"/>
      <w:marBottom w:val="0"/>
      <w:divBdr>
        <w:top w:val="none" w:sz="0" w:space="0" w:color="auto"/>
        <w:left w:val="none" w:sz="0" w:space="0" w:color="auto"/>
        <w:bottom w:val="none" w:sz="0" w:space="0" w:color="auto"/>
        <w:right w:val="none" w:sz="0" w:space="0" w:color="auto"/>
      </w:divBdr>
    </w:div>
    <w:div w:id="2040663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fedlex.admin.ch/eli/cc/1999/404/fr" TargetMode="External"/><Relationship Id="rId21" Type="http://schemas.openxmlformats.org/officeDocument/2006/relationships/hyperlink" Target="https://www.fedlex.admin.ch/eli/cc/2014/245/fr" TargetMode="External"/><Relationship Id="rId42" Type="http://schemas.openxmlformats.org/officeDocument/2006/relationships/hyperlink" Target="https://www.fedlex.admin.ch/eli/cc/2000/554/fr" TargetMode="External"/><Relationship Id="rId47" Type="http://schemas.openxmlformats.org/officeDocument/2006/relationships/hyperlink" Target="https://www.fedlex.admin.ch/eli/oc/2005/452/fr" TargetMode="External"/><Relationship Id="rId63" Type="http://schemas.openxmlformats.org/officeDocument/2006/relationships/footer" Target="footer2.xml"/><Relationship Id="rId68" Type="http://schemas.openxmlformats.org/officeDocument/2006/relationships/customXml" Target="../customXml/item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fedlex.admin.ch/eli/cc/1974/2151_2151_2151/fr" TargetMode="External"/><Relationship Id="rId29" Type="http://schemas.openxmlformats.org/officeDocument/2006/relationships/hyperlink" Target="https://www.fedlex.admin.ch/eli/cc/1999/404/fr" TargetMode="External"/><Relationship Id="rId11" Type="http://schemas.openxmlformats.org/officeDocument/2006/relationships/image" Target="media/image5.png"/><Relationship Id="rId24" Type="http://schemas.openxmlformats.org/officeDocument/2006/relationships/hyperlink" Target="https://www.bger.ch/ext/eurospider/live/fr/php/clir/http/index.php?highlight_docid=atf%3A%2F%2F118-IA-1%3Afr&amp;lang=fr&amp;zoom=&amp;type=show_document" TargetMode="External"/><Relationship Id="rId32" Type="http://schemas.openxmlformats.org/officeDocument/2006/relationships/hyperlink" Target="https://www.fedlex.admin.ch/eli/cc/2007/279/fr" TargetMode="External"/><Relationship Id="rId37" Type="http://schemas.openxmlformats.org/officeDocument/2006/relationships/hyperlink" Target="https://www.fedlex.admin.ch/eli/cc/2007/282/fr" TargetMode="External"/><Relationship Id="rId40" Type="http://schemas.openxmlformats.org/officeDocument/2006/relationships/hyperlink" Target="https://www.fedlex.admin.ch/eli/cc/2000/554/fr" TargetMode="External"/><Relationship Id="rId45" Type="http://schemas.openxmlformats.org/officeDocument/2006/relationships/hyperlink" Target="https://www.fedlex.admin.ch/eli/cc/1995/1328_1328_1328/fr" TargetMode="External"/><Relationship Id="rId53" Type="http://schemas.openxmlformats.org/officeDocument/2006/relationships/hyperlink" Target="https://www.fedlex.admin.ch/eli/cc/1961/810_824_840/fr" TargetMode="External"/><Relationship Id="rId58" Type="http://schemas.openxmlformats.org/officeDocument/2006/relationships/hyperlink" Target="https://www.fedlex.admin.ch/eli/cc/2008/232/fr" TargetMode="Externa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eader" Target="header2.xml"/><Relationship Id="rId19" Type="http://schemas.openxmlformats.org/officeDocument/2006/relationships/hyperlink" Target="https://www.fedlex.admin.ch/eli/cc/1974/2151_2151_2151/fr" TargetMode="External"/><Relationship Id="rId14" Type="http://schemas.openxmlformats.org/officeDocument/2006/relationships/hyperlink" Target="https://www.fedlex.admin.ch/eli/cc/1999/404/fr" TargetMode="External"/><Relationship Id="rId22" Type="http://schemas.openxmlformats.org/officeDocument/2006/relationships/hyperlink" Target="https://www.fedlex.admin.ch/eli/cc/1999/404/fr" TargetMode="External"/><Relationship Id="rId27" Type="http://schemas.openxmlformats.org/officeDocument/2006/relationships/hyperlink" Target="https://www.fedlex.admin.ch/eli/cc/1952/1021_1046_1050/fr" TargetMode="External"/><Relationship Id="rId30" Type="http://schemas.openxmlformats.org/officeDocument/2006/relationships/hyperlink" Target="https://www.bger.ch/ext/eurospider/live/fr/php/clir/http/index.php?highlight_docid=atf%3A%2F%2F133-III-167%3Afr&amp;lang=fr&amp;zoom=&amp;type=show_document" TargetMode="External"/><Relationship Id="rId35" Type="http://schemas.openxmlformats.org/officeDocument/2006/relationships/hyperlink" Target="https://www.fedlex.admin.ch/eli/cc/2007/281/fr" TargetMode="External"/><Relationship Id="rId43" Type="http://schemas.openxmlformats.org/officeDocument/2006/relationships/hyperlink" Target="https://www.fedlex.admin.ch/eli/cc/1999/404/fr" TargetMode="External"/><Relationship Id="rId48" Type="http://schemas.openxmlformats.org/officeDocument/2006/relationships/hyperlink" Target="https://www.un.org/fr/universal-declaration-human-rights/index.html" TargetMode="External"/><Relationship Id="rId56" Type="http://schemas.openxmlformats.org/officeDocument/2006/relationships/hyperlink" Target="https://www.fedlex.admin.ch/eli/cc/54/757_781_799/fr" TargetMode="External"/><Relationship Id="rId64" Type="http://schemas.openxmlformats.org/officeDocument/2006/relationships/header" Target="header3.xml"/><Relationship Id="rId69" Type="http://schemas.openxmlformats.org/officeDocument/2006/relationships/customXml" Target="../customXml/item3.xml"/><Relationship Id="rId8" Type="http://schemas.openxmlformats.org/officeDocument/2006/relationships/image" Target="media/image2.jpeg"/><Relationship Id="rId51" Type="http://schemas.openxmlformats.org/officeDocument/2006/relationships/hyperlink" Target="https://www.fedlex.admin.ch/eli/cc/1995/1164_1164_1164/fr" TargetMode="External"/><Relationship Id="rId3" Type="http://schemas.openxmlformats.org/officeDocument/2006/relationships/styles" Target="styles.xml"/><Relationship Id="rId12" Type="http://schemas.openxmlformats.org/officeDocument/2006/relationships/hyperlink" Target="https://www.fedlex.admin.ch/eli/cc/1999/404/fr" TargetMode="External"/><Relationship Id="rId17" Type="http://schemas.openxmlformats.org/officeDocument/2006/relationships/hyperlink" Target="https://www.fedlex.admin.ch/eli/cc/1999/239/fr" TargetMode="External"/><Relationship Id="rId25" Type="http://schemas.openxmlformats.org/officeDocument/2006/relationships/image" Target="media/image6.png"/><Relationship Id="rId33" Type="http://schemas.openxmlformats.org/officeDocument/2006/relationships/hyperlink" Target="https://www.fedlex.admin.ch/eli/cc/2007/279/fr" TargetMode="External"/><Relationship Id="rId38" Type="http://schemas.openxmlformats.org/officeDocument/2006/relationships/hyperlink" Target="https://www.fedlex.admin.ch/eli/cc/2007/281/fr" TargetMode="External"/><Relationship Id="rId46" Type="http://schemas.openxmlformats.org/officeDocument/2006/relationships/hyperlink" Target="https://www.fedlex.admin.ch/eli/cc/1993/725_725_725/fr" TargetMode="External"/><Relationship Id="rId59" Type="http://schemas.openxmlformats.org/officeDocument/2006/relationships/hyperlink" Target="https://www.fedlex.admin.ch/eli/cc/2008/232/fr" TargetMode="External"/><Relationship Id="rId67" Type="http://schemas.openxmlformats.org/officeDocument/2006/relationships/theme" Target="theme/theme1.xml"/><Relationship Id="rId20" Type="http://schemas.openxmlformats.org/officeDocument/2006/relationships/hyperlink" Target="https://www.fedlex.admin.ch/eli/cc/1999/239/fr" TargetMode="External"/><Relationship Id="rId41" Type="http://schemas.openxmlformats.org/officeDocument/2006/relationships/hyperlink" Target="https://www.fedlex.admin.ch/eli/cc/24/233_245_233/fr" TargetMode="External"/><Relationship Id="rId54" Type="http://schemas.openxmlformats.org/officeDocument/2006/relationships/hyperlink" Target="http://dcalin.fr/internat/droits_deficient_mental.html" TargetMode="External"/><Relationship Id="rId62" Type="http://schemas.openxmlformats.org/officeDocument/2006/relationships/footer" Target="footer1.xml"/><Relationship Id="rId7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fedlex.admin.ch/eli/cc/1999/404/fr" TargetMode="External"/><Relationship Id="rId23" Type="http://schemas.openxmlformats.org/officeDocument/2006/relationships/hyperlink" Target="https://www.fedlex.admin.ch/eli/cc/1999/404/fr" TargetMode="External"/><Relationship Id="rId28" Type="http://schemas.openxmlformats.org/officeDocument/2006/relationships/hyperlink" Target="https://www.fedlex.admin.ch/eli/cc/1999/404/fr" TargetMode="External"/><Relationship Id="rId36" Type="http://schemas.openxmlformats.org/officeDocument/2006/relationships/hyperlink" Target="https://www.fedlex.admin.ch/eli/cc/2007/282/fr" TargetMode="External"/><Relationship Id="rId49" Type="http://schemas.openxmlformats.org/officeDocument/2006/relationships/hyperlink" Target="https://www.fedlex.admin.ch/eli/cc/1993/725_725_725/fr" TargetMode="External"/><Relationship Id="rId57" Type="http://schemas.openxmlformats.org/officeDocument/2006/relationships/hyperlink" Target="https://www.fedlex.admin.ch/eli/cc/2008/232/fr" TargetMode="External"/><Relationship Id="rId10" Type="http://schemas.openxmlformats.org/officeDocument/2006/relationships/image" Target="media/image4.png"/><Relationship Id="rId31" Type="http://schemas.openxmlformats.org/officeDocument/2006/relationships/hyperlink" Target="https://www.bger.ch/ext/eurospider/live/fr/php/clir/http/index.php?highlight_docid=atf%3A%2F%2F140-I-201%3Afr&amp;lang=fr&amp;zoom=&amp;type=show_document" TargetMode="External"/><Relationship Id="rId44" Type="http://schemas.openxmlformats.org/officeDocument/2006/relationships/hyperlink" Target="https://www.bger.ch/ext/eurospider/live/fr/php/clir/http/index.php?highlight_docid=atf%3A%2F%2F142-V-249%3Afr&amp;lang=fr&amp;zoom=&amp;type=show_document" TargetMode="External"/><Relationship Id="rId52" Type="http://schemas.openxmlformats.org/officeDocument/2006/relationships/hyperlink" Target="https://fedlex.data.admin.ch/eli/cc/1961/810_824_840" TargetMode="External"/><Relationship Id="rId60" Type="http://schemas.openxmlformats.org/officeDocument/2006/relationships/header" Target="header1.xml"/><Relationship Id="rId65"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3.jpeg"/><Relationship Id="rId13" Type="http://schemas.openxmlformats.org/officeDocument/2006/relationships/hyperlink" Target="https://www.fedlex.admin.ch/eli/cc/24/233_245_233/fr" TargetMode="External"/><Relationship Id="rId18" Type="http://schemas.openxmlformats.org/officeDocument/2006/relationships/hyperlink" Target="https://www.fedlex.admin.ch/eli/cc/2014/245/fr" TargetMode="External"/><Relationship Id="rId39" Type="http://schemas.openxmlformats.org/officeDocument/2006/relationships/hyperlink" Target="https://www.fedlex.admin.ch/eli/cc/2007/281/fr" TargetMode="External"/><Relationship Id="rId34" Type="http://schemas.openxmlformats.org/officeDocument/2006/relationships/hyperlink" Target="https://www.fedlex.admin.ch/eli/cc/2007/279/fr" TargetMode="External"/><Relationship Id="rId50" Type="http://schemas.openxmlformats.org/officeDocument/2006/relationships/hyperlink" Target="https://www.fedlex.admin.ch/eli/cc/1993/750_750_750/fr" TargetMode="External"/><Relationship Id="rId55" Type="http://schemas.openxmlformats.org/officeDocument/2006/relationships/hyperlink" Target="https://fedlex.data.admin.ch/eli/cc/2014/245"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9FA3BBF9F5BB14B8218BE985B7B3A3D" ma:contentTypeVersion="15" ma:contentTypeDescription="Crée un document." ma:contentTypeScope="" ma:versionID="a0eede69cd8cd80a0955c07101999d8e">
  <xsd:schema xmlns:xsd="http://www.w3.org/2001/XMLSchema" xmlns:xs="http://www.w3.org/2001/XMLSchema" xmlns:p="http://schemas.microsoft.com/office/2006/metadata/properties" xmlns:ns2="07104ea7-f245-4466-9c6f-6502bdf82c95" targetNamespace="http://schemas.microsoft.com/office/2006/metadata/properties" ma:root="true" ma:fieldsID="8f54a24f2bc50155ceff6fb6178e3218" ns2:_="">
    <xsd:import namespace="07104ea7-f245-4466-9c6f-6502bdf82c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Hub" minOccurs="0"/>
                <xsd:element ref="ns2:Niveau" minOccurs="0"/>
                <xsd:element ref="ns2:Th_x00e8_me" minOccurs="0"/>
                <xsd:element ref="ns2:Loi" minOccurs="0"/>
                <xsd:element ref="ns2:Difficult_x00e9_" minOccurs="0"/>
                <xsd:element ref="ns2:TAG" minOccurs="0"/>
                <xsd:element ref="ns2:Type_1" minOccurs="0"/>
                <xsd:element ref="ns2:Public" minOccurs="0"/>
                <xsd:element ref="ns2:Acc_x00e8_s" minOccurs="0"/>
                <xsd:element ref="ns2:Code_x002f_Loi" minOccurs="0"/>
                <xsd:element ref="ns2:Trousse" minOccurs="0"/>
                <xsd:element ref="ns2:Facult_x00e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04ea7-f245-4466-9c6f-6502bdf82c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Hub" ma:index="11" nillable="true" ma:displayName="Hub" ma:format="Dropdown" ma:internalName="Hub">
      <xsd:simpleType>
        <xsd:union memberTypes="dms:Text">
          <xsd:simpleType>
            <xsd:restriction base="dms:Choice">
              <xsd:enumeration value="HUB-AFA"/>
              <xsd:enumeration value="HUB - APEA"/>
              <xsd:enumeration value="HUB-Assurances sociales"/>
              <xsd:enumeration value="HUB — CAS I"/>
              <xsd:enumeration value="HUB - CONSENTEMENT"/>
              <xsd:enumeration value="HUB — Droit médical"/>
              <xsd:enumeration value="HUB — Droits des patient·e·s"/>
              <xsd:enumeration value="HUB-EMS"/>
              <xsd:enumeration value="HUB-fin de vie"/>
              <xsd:enumeration value="HUB — Jurisprudence"/>
              <xsd:enumeration value="HUB — Méthodo"/>
              <xsd:enumeration value="HUB-PAFA"/>
              <xsd:enumeration value="HUB-PARACHUTE"/>
              <xsd:enumeration value="HUB-PARAMEDICAL"/>
              <xsd:enumeration value="HUB - PMA"/>
              <xsd:enumeration value="HUB-Ressources"/>
              <xsd:enumeration value="HUB-Responsabilité civile"/>
              <xsd:enumeration value="HUB — Secret médical"/>
            </xsd:restriction>
          </xsd:simpleType>
        </xsd:union>
      </xsd:simpleType>
    </xsd:element>
    <xsd:element name="Niveau" ma:index="12" nillable="true" ma:displayName="Niveau" ma:default="Basique" ma:format="Dropdown" ma:internalName="Niveau">
      <xsd:complexType>
        <xsd:complexContent>
          <xsd:extension base="dms:MultiChoice">
            <xsd:sequence>
              <xsd:element name="Value" maxOccurs="unbounded" minOccurs="0" nillable="true">
                <xsd:simpleType>
                  <xsd:restriction base="dms:Choice">
                    <xsd:enumeration value="Basique"/>
                    <xsd:enumeration value="Moyen"/>
                    <xsd:enumeration value="Difficile"/>
                    <xsd:enumeration value="Diabolique"/>
                    <xsd:enumeration value="Méga diabolique"/>
                  </xsd:restriction>
                </xsd:simpleType>
              </xsd:element>
            </xsd:sequence>
          </xsd:extension>
        </xsd:complexContent>
      </xsd:complexType>
    </xsd:element>
    <xsd:element name="Th_x00e8_me" ma:index="13" nillable="true" ma:displayName="Thème" ma:description="Thèmes" ma:format="Dropdown" ma:internalName="Th_x00e8_me">
      <xsd:simpleType>
        <xsd:restriction base="dms:Choice">
          <xsd:enumeration value="Assurances sociales"/>
          <xsd:enumeration value="Civil"/>
          <xsd:enumeration value="Consentement"/>
          <xsd:enumeration value="Constitution &amp; droits fondamentaux"/>
          <xsd:enumeration value="Contrats &amp; obligations"/>
          <xsd:enumeration value="Dossier médical &amp; droit d’accès"/>
          <xsd:enumeration value="Droit médical"/>
          <xsd:enumeration value="Droits des patient·e·s"/>
          <xsd:enumeration value="Droit public"/>
          <xsd:enumeration value="Ethique"/>
          <xsd:enumeration value="Famille &amp; filiation (PMA incluse)"/>
          <xsd:enumeration value="Fin de vie"/>
          <xsd:enumeration value="Français"/>
          <xsd:enumeration value="Institutions &amp; responsabilités pro (délégation, hiérarchie, auxiliaires, plainte/erreur)"/>
          <xsd:enumeration value="Intro"/>
          <xsd:enumeration value="Loi cantonale"/>
          <xsd:enumeration value="Méthodo"/>
          <xsd:enumeration value="Pénal"/>
          <xsd:enumeration value="Preuve &amp; documentation"/>
          <xsd:enumeration value="Procédure civile"/>
          <xsd:enumeration value="Procédure pénale"/>
          <xsd:enumeration value="Protection de l’adulte &amp; de l’enfant (APEA / PAFA)"/>
          <xsd:enumeration value="Responsabilité civile"/>
          <xsd:enumeration value="Responsabilité médicale"/>
          <xsd:enumeration value="Secret médical &amp; données"/>
          <xsd:enumeration value="Suite office"/>
          <xsd:enumeration value="Terminologie juridique"/>
          <xsd:enumeration value="Terminologie médicale"/>
        </xsd:restriction>
      </xsd:simpleType>
    </xsd:element>
    <xsd:element name="Loi" ma:index="14" nillable="true" ma:displayName="Loi" ma:description="Loi ou code concerné" ma:format="Dropdown" ma:internalName="Loi">
      <xsd:simpleType>
        <xsd:union memberTypes="dms:Text">
          <xsd:simpleType>
            <xsd:restriction base="dms:Choice">
              <xsd:enumeration value="CC"/>
              <xsd:enumeration value="CO"/>
              <xsd:enumeration value="CP"/>
              <xsd:enumeration value="CPC"/>
              <xsd:enumeration value="CPP"/>
              <xsd:enumeration value="CST"/>
              <xsd:enumeration value="LPD"/>
              <xsd:enumeration value="LAMal"/>
              <xsd:enumeration value="LAA"/>
              <xsd:enumeration value="AI"/>
              <xsd:enumeration value="LPGA"/>
              <xsd:enumeration value="APG"/>
              <xsd:enumeration value="LCA"/>
              <xsd:enumeration value="OAMal"/>
              <xsd:enumeration value="LHand"/>
            </xsd:restriction>
          </xsd:simpleType>
        </xsd:union>
      </xsd:simpleType>
    </xsd:element>
    <xsd:element name="Difficult_x00e9_" ma:index="15" nillable="true" ma:displayName="Difficulté" ma:description="niveau de difficulté" ma:format="Dropdown" ma:internalName="Difficult_x00e9_">
      <xsd:simpleType>
        <xsd:union memberTypes="dms:Text">
          <xsd:simpleType>
            <xsd:restriction base="dms:Choice">
              <xsd:enumeration value="Standard"/>
              <xsd:enumeration value="Moyen"/>
              <xsd:enumeration value="Difficile"/>
              <xsd:enumeration value="Difficile+"/>
              <xsd:enumeration value="Diabolique"/>
              <xsd:enumeration value="Méga diabolique"/>
            </xsd:restriction>
          </xsd:simpleType>
        </xsd:union>
      </xsd:simpleType>
    </xsd:element>
    <xsd:element name="TAG" ma:index="16" nillable="true" ma:displayName="TAGS" ma:format="Dropdown" ma:internalName="TAG">
      <xsd:simpleType>
        <xsd:restriction base="dms:Choice">
          <xsd:enumeration value="Accès aux soins"/>
          <xsd:enumeration value="Accident"/>
          <xsd:enumeration value="Annexe 1"/>
          <xsd:enumeration value="Assimilées"/>
          <xsd:enumeration value="Bases"/>
          <xsd:enumeration value="Checklist_Trap"/>
          <xsd:enumeration value="Chronologie"/>
          <xsd:enumeration value="Citer"/>
          <xsd:enumeration value="Discrimination"/>
          <xsd:enumeration value="Droits humains"/>
          <xsd:enumeration value="Consentement_Trap"/>
          <xsd:enumeration value="Coordination"/>
          <xsd:enumeration value="Exam_Trap"/>
          <xsd:enumeration value="Exos"/>
          <xsd:enumeration value="Exposition"/>
          <xsd:enumeration value="Faux_ami"/>
          <xsd:enumeration value="Fedlex"/>
          <xsd:enumeration value="FDS"/>
          <xsd:enumeration value="Handicap"/>
          <xsd:enumeration value="Hôpital"/>
          <xsd:enumeration value="Hors liste"/>
          <xsd:enumeration value="Liste"/>
          <xsd:enumeration value="Maladie"/>
          <xsd:enumeration value="Maladie pro"/>
          <xsd:enumeration value="Migration"/>
          <xsd:enumeration value="OLAA"/>
          <xsd:enumeration value="Piège"/>
          <xsd:enumeration value="Preuve_Trap"/>
          <xsd:enumeration value="Procedure_Trap"/>
          <xsd:enumeration value="Provisoire"/>
          <xsd:enumeration value="QCM"/>
          <xsd:enumeration value="Remboursement"/>
          <xsd:enumeration value="Resp_Trap"/>
          <xsd:enumeration value="Santé publique"/>
          <xsd:enumeration value="Tri"/>
          <xsd:enumeration value="Twist"/>
          <xsd:enumeration value="Usure"/>
        </xsd:restriction>
      </xsd:simpleType>
    </xsd:element>
    <xsd:element name="Type_1" ma:index="17" nillable="true" ma:displayName="Types" ma:default="FP" ma:description="types de ressources" ma:format="Dropdown" ma:internalName="Type_1">
      <xsd:simpleType>
        <xsd:restriction base="dms:Choice">
          <xsd:enumeration value="ARB"/>
          <xsd:enumeration value="CAN"/>
          <xsd:enumeration value="CAP"/>
          <xsd:enumeration value="CP"/>
          <xsd:enumeration value="CJX"/>
          <xsd:enumeration value="CM"/>
          <xsd:enumeration value="COR"/>
          <xsd:enumeration value="EXO"/>
          <xsd:enumeration value="FP"/>
          <xsd:enumeration value="FPED"/>
          <xsd:enumeration value="FMET"/>
          <xsd:enumeration value="FREX"/>
          <xsd:enumeration value="FS"/>
          <xsd:enumeration value="GP"/>
          <xsd:enumeration value="HUB"/>
          <xsd:enumeration value="MOD"/>
          <xsd:enumeration value="QCM"/>
          <xsd:enumeration value="SENT"/>
          <xsd:enumeration value="TAB"/>
          <xsd:enumeration value="TROU"/>
        </xsd:restriction>
      </xsd:simpleType>
    </xsd:element>
    <xsd:element name="Public" ma:index="18" nillable="true" ma:displayName="Public" ma:default="TEAM" ma:description="public cible" ma:format="Dropdown" ma:internalName="Public">
      <xsd:simpleType>
        <xsd:restriction base="dms:Choice">
          <xsd:enumeration value="ADM"/>
          <xsd:enumeration value="ETU"/>
          <xsd:enumeration value="JUR"/>
          <xsd:enumeration value="MED"/>
          <xsd:enumeration value="MTECH"/>
          <xsd:enumeration value="MTHER"/>
          <xsd:enumeration value="PARA"/>
          <xsd:enumeration value="TEAM"/>
        </xsd:restriction>
      </xsd:simpleType>
    </xsd:element>
    <xsd:element name="Acc_x00e8_s" ma:index="19" nillable="true" ma:displayName="Accès" ma:default="Public" ma:format="Dropdown" ma:internalName="Acc_x00e8_s">
      <xsd:simpleType>
        <xsd:restriction base="dms:Choice">
          <xsd:enumeration value="Public"/>
          <xsd:enumeration value="Premium"/>
        </xsd:restriction>
      </xsd:simpleType>
    </xsd:element>
    <xsd:element name="Code_x002f_Loi" ma:index="20" nillable="true" ma:displayName="Code /Loi" ma:description="Codes, lois, ordonnances et règlements" ma:format="Dropdown" ma:internalName="Code_x002f_Loi">
      <xsd:simpleType>
        <xsd:restriction base="dms:Choice">
          <xsd:enumeration value="AI"/>
          <xsd:enumeration value="APG"/>
          <xsd:enumeration value="CC"/>
          <xsd:enumeration value="CO"/>
          <xsd:enumeration value="CP"/>
          <xsd:enumeration value="CPC"/>
          <xsd:enumeration value="CPP"/>
          <xsd:enumeration value="CST"/>
          <xsd:enumeration value="LAA"/>
          <xsd:enumeration value="LAFAM"/>
          <xsd:enumeration value="LAM"/>
          <xsd:enumeration value="LAMal"/>
          <xsd:enumeration value="LAPG"/>
          <xsd:enumeration value="LAVI"/>
          <xsd:enumeration value="LCA"/>
          <xsd:enumeration value="LDEP"/>
          <xsd:enumeration value="LEMO"/>
          <xsd:enumeration value="LHand"/>
          <xsd:enumeration value="LPC"/>
          <xsd:enumeration value="LPD"/>
          <xsd:enumeration value="LPGA"/>
          <xsd:enumeration value="LPMed"/>
          <xsd:enumeration value="Lstup"/>
          <xsd:enumeration value="LPSan"/>
          <xsd:enumeration value="OCPSan"/>
          <xsd:enumeration value="LPMA"/>
          <xsd:enumeration value="LPTh"/>
          <xsd:enumeration value="Loi sur la transplantation"/>
          <xsd:enumeration value="LSAMal"/>
          <xsd:enumeration value="OAMal"/>
          <xsd:enumeration value="OCStup"/>
          <xsd:enumeration value="ODEP"/>
          <xsd:enumeration value="OLAA"/>
          <xsd:enumeration value="OMAA"/>
          <xsd:enumeration value="OMAV"/>
          <xsd:enumeration value="OPAS"/>
          <xsd:enumeration value="OPGA"/>
          <xsd:enumeration value="ORe-DFI"/>
          <xsd:enumeration value="ORPSan"/>
          <xsd:enumeration value="RAI"/>
          <xsd:enumeration value="Choix 40"/>
        </xsd:restriction>
      </xsd:simpleType>
    </xsd:element>
    <xsd:element name="Trousse" ma:index="21" nillable="true" ma:displayName="Trousse" ma:description="Trousses" ma:format="Dropdown" ma:internalName="Trousse">
      <xsd:simpleType>
        <xsd:restriction base="dms:Choice">
          <xsd:enumeration value="CAS_I"/>
          <xsd:enumeration value="Corrigés"/>
          <xsd:enumeration value="Découverte"/>
          <xsd:enumeration value="Entraînement"/>
          <xsd:enumeration value="Examen"/>
          <xsd:enumeration value="Expert"/>
          <xsd:enumeration value="Premium"/>
          <xsd:enumeration value="Standard"/>
          <xsd:enumeration value="Thématique"/>
        </xsd:restriction>
      </xsd:simpleType>
    </xsd:element>
    <xsd:element name="Facult_x00e9_" ma:index="22" nillable="true" ma:displayName="Faculté" ma:format="Dropdown" ma:internalName="Facult_x00e9_">
      <xsd:simpleType>
        <xsd:union memberTypes="dms:Text">
          <xsd:simpleType>
            <xsd:restriction base="dms:Choice">
              <xsd:enumeration value="ASSC"/>
              <xsd:enumeration value="Soins infirmiers"/>
              <xsd:enumeration value="Médecine"/>
              <xsd:enumeration value="Paramédicale"/>
              <xsd:enumeration value="Droit"/>
              <xsd:enumeration value="Patients &amp; proches"/>
              <xsd:enumeration value="Administration &amp; Management"/>
              <xsd:enumeration value="Formation continue"/>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h_x00e8_me xmlns="07104ea7-f245-4466-9c6f-6502bdf82c95">Droit public</Th_x00e8_me>
    <Hub xmlns="07104ea7-f245-4466-9c6f-6502bdf82c95">HUB — CAS I</Hub>
    <Niveau xmlns="07104ea7-f245-4466-9c6f-6502bdf82c95">
      <Value>Basique</Value>
    </Niveau>
    <Difficult_x00e9_ xmlns="07104ea7-f245-4466-9c6f-6502bdf82c95" xsi:nil="true"/>
    <Loi xmlns="07104ea7-f245-4466-9c6f-6502bdf82c95" xsi:nil="true"/>
    <TAG xmlns="07104ea7-f245-4466-9c6f-6502bdf82c95">Droits humains</TAG>
    <Type_1 xmlns="07104ea7-f245-4466-9c6f-6502bdf82c95">FP</Type_1>
    <Code_x002f_Loi xmlns="07104ea7-f245-4466-9c6f-6502bdf82c95" xsi:nil="true"/>
    <Acc_x00e8_s xmlns="07104ea7-f245-4466-9c6f-6502bdf82c95">Public</Acc_x00e8_s>
    <Public xmlns="07104ea7-f245-4466-9c6f-6502bdf82c95">TEAM</Public>
    <Trousse xmlns="07104ea7-f245-4466-9c6f-6502bdf82c95">CAS_I</Trousse>
    <Facult_x00e9_ xmlns="07104ea7-f245-4466-9c6f-6502bdf82c95" xsi:nil="true"/>
  </documentManagement>
</p:properties>
</file>

<file path=customXml/itemProps1.xml><?xml version="1.0" encoding="utf-8"?>
<ds:datastoreItem xmlns:ds="http://schemas.openxmlformats.org/officeDocument/2006/customXml" ds:itemID="{E2B793AE-9836-4CB6-BA41-70FC6DFEF223}">
  <ds:schemaRefs>
    <ds:schemaRef ds:uri="http://schemas.openxmlformats.org/officeDocument/2006/bibliography"/>
  </ds:schemaRefs>
</ds:datastoreItem>
</file>

<file path=customXml/itemProps2.xml><?xml version="1.0" encoding="utf-8"?>
<ds:datastoreItem xmlns:ds="http://schemas.openxmlformats.org/officeDocument/2006/customXml" ds:itemID="{CC0D7246-BA2F-4F54-9EC1-26CE70C27801}"/>
</file>

<file path=customXml/itemProps3.xml><?xml version="1.0" encoding="utf-8"?>
<ds:datastoreItem xmlns:ds="http://schemas.openxmlformats.org/officeDocument/2006/customXml" ds:itemID="{5284A9B4-6E71-45F4-B15D-78F9085E3F1D}"/>
</file>

<file path=customXml/itemProps4.xml><?xml version="1.0" encoding="utf-8"?>
<ds:datastoreItem xmlns:ds="http://schemas.openxmlformats.org/officeDocument/2006/customXml" ds:itemID="{1AFFE82D-4683-4E1D-B68C-EC5A5976C7AF}"/>
</file>

<file path=docProps/app.xml><?xml version="1.0" encoding="utf-8"?>
<Properties xmlns="http://schemas.openxmlformats.org/officeDocument/2006/extended-properties" xmlns:vt="http://schemas.openxmlformats.org/officeDocument/2006/docPropsVTypes">
  <Template>Normal</Template>
  <TotalTime>0</TotalTime>
  <Pages>12</Pages>
  <Words>4348</Words>
  <Characters>23916</Characters>
  <Application>Microsoft Office Word</Application>
  <DocSecurity>0</DocSecurity>
  <Lines>199</Lines>
  <Paragraphs>56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Haunreiter Katja</dc:creator>
  <cp:keywords/>
  <dc:description/>
  <cp:lastModifiedBy>Laurence Petoud</cp:lastModifiedBy>
  <cp:revision>364</cp:revision>
  <cp:lastPrinted>2023-02-06T11:35:00Z</cp:lastPrinted>
  <dcterms:created xsi:type="dcterms:W3CDTF">2020-12-12T12:49:00Z</dcterms:created>
  <dcterms:modified xsi:type="dcterms:W3CDTF">2023-07-03T15:22:00Z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0x01010009FA3BBF9F5BB14B8218BE985B7B3A3D</vt:lpwstr>
  </property>
</Properties>
</file>