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45E4" w14:textId="77777777" w:rsidR="004E25F4" w:rsidRPr="00381A21" w:rsidRDefault="004E25F4" w:rsidP="00381A21">
      <w:pPr>
        <w:spacing w:after="160" w:line="276" w:lineRule="auto"/>
        <w:rPr>
          <w:rFonts w:ascii="Verdana" w:hAnsi="Verdana" w:cs="Arial"/>
          <w:sz w:val="22"/>
          <w:szCs w:val="22"/>
        </w:rPr>
      </w:pPr>
    </w:p>
    <w:p w14:paraId="33D534FE" w14:textId="77777777" w:rsidR="004E25F4" w:rsidRPr="00381A21" w:rsidRDefault="004E25F4" w:rsidP="00381A21">
      <w:pPr>
        <w:spacing w:after="160" w:line="276" w:lineRule="auto"/>
        <w:rPr>
          <w:rFonts w:ascii="Verdana" w:hAnsi="Verdana" w:cs="Arial"/>
          <w:sz w:val="22"/>
          <w:szCs w:val="22"/>
        </w:rPr>
      </w:pPr>
    </w:p>
    <w:p w14:paraId="7004EC7E" w14:textId="424AF864" w:rsidR="004E25F4" w:rsidRPr="00381A21" w:rsidRDefault="003222D1" w:rsidP="00381A21">
      <w:pPr>
        <w:spacing w:after="160" w:line="276" w:lineRule="auto"/>
        <w:rPr>
          <w:rFonts w:ascii="Verdana" w:hAnsi="Verdana" w:cs="Arial"/>
          <w:sz w:val="22"/>
          <w:szCs w:val="22"/>
        </w:rPr>
      </w:pPr>
      <w:r>
        <w:rPr>
          <w:rFonts w:ascii="Verdana" w:hAnsi="Verdana" w:cs="Arial"/>
          <w:noProof/>
          <w:sz w:val="22"/>
          <w:szCs w:val="22"/>
        </w:rPr>
        <w:drawing>
          <wp:inline distT="0" distB="0" distL="0" distR="0" wp14:anchorId="18F27BB0" wp14:editId="212656FD">
            <wp:extent cx="3403894" cy="3135430"/>
            <wp:effectExtent l="0" t="0" r="635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740" cy="3144499"/>
                    </a:xfrm>
                    <a:prstGeom prst="rect">
                      <a:avLst/>
                    </a:prstGeom>
                    <a:noFill/>
                  </pic:spPr>
                </pic:pic>
              </a:graphicData>
            </a:graphic>
          </wp:inline>
        </w:drawing>
      </w:r>
    </w:p>
    <w:p w14:paraId="56A3270D" w14:textId="0B204662" w:rsidR="004E25F4" w:rsidRPr="00381A21" w:rsidRDefault="004E25F4" w:rsidP="00381A21">
      <w:pPr>
        <w:spacing w:after="160" w:line="276" w:lineRule="auto"/>
        <w:rPr>
          <w:rFonts w:ascii="Verdana" w:hAnsi="Verdana" w:cs="Arial"/>
          <w:sz w:val="22"/>
          <w:szCs w:val="22"/>
        </w:rPr>
      </w:pPr>
    </w:p>
    <w:p w14:paraId="38CE1186" w14:textId="1FA7BC7C" w:rsidR="004E25F4" w:rsidRPr="00381A21" w:rsidRDefault="004E25F4" w:rsidP="00381A21">
      <w:pPr>
        <w:spacing w:after="160" w:line="276" w:lineRule="auto"/>
        <w:rPr>
          <w:rFonts w:ascii="Verdana" w:hAnsi="Verdana" w:cs="Arial"/>
          <w:sz w:val="22"/>
          <w:szCs w:val="22"/>
        </w:rPr>
      </w:pPr>
    </w:p>
    <w:p w14:paraId="42428BD4" w14:textId="63C95600" w:rsidR="004E25F4" w:rsidRPr="00381A21" w:rsidRDefault="004E25F4" w:rsidP="00381A21">
      <w:pPr>
        <w:spacing w:after="160" w:line="276" w:lineRule="auto"/>
        <w:rPr>
          <w:rFonts w:ascii="Verdana" w:hAnsi="Verdana" w:cs="Arial"/>
          <w:sz w:val="22"/>
          <w:szCs w:val="22"/>
        </w:rPr>
      </w:pPr>
    </w:p>
    <w:p w14:paraId="7561CFFA" w14:textId="1A4707A0" w:rsidR="004E25F4" w:rsidRPr="00381A21" w:rsidRDefault="003222D1" w:rsidP="00381A21">
      <w:pPr>
        <w:spacing w:after="160" w:line="276" w:lineRule="auto"/>
        <w:rPr>
          <w:rFonts w:ascii="Verdana" w:hAnsi="Verdana" w:cs="Arial"/>
          <w:sz w:val="22"/>
          <w:szCs w:val="22"/>
        </w:rPr>
      </w:pPr>
      <w:r w:rsidRPr="00381A21">
        <w:rPr>
          <w:rFonts w:ascii="Verdana" w:hAnsi="Verdana" w:cs="Arial"/>
          <w:noProof/>
          <w:sz w:val="22"/>
          <w:szCs w:val="22"/>
          <w:lang w:eastAsia="fr-CH"/>
        </w:rPr>
        <w:drawing>
          <wp:anchor distT="0" distB="0" distL="114300" distR="114300" simplePos="0" relativeHeight="251659264" behindDoc="0" locked="0" layoutInCell="1" allowOverlap="1" wp14:anchorId="513195FC" wp14:editId="38624BD6">
            <wp:simplePos x="0" y="0"/>
            <wp:positionH relativeFrom="column">
              <wp:posOffset>2396490</wp:posOffset>
            </wp:positionH>
            <wp:positionV relativeFrom="paragraph">
              <wp:posOffset>144145</wp:posOffset>
            </wp:positionV>
            <wp:extent cx="3124200" cy="15144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4200" cy="1514475"/>
                    </a:xfrm>
                    <a:prstGeom prst="rect">
                      <a:avLst/>
                    </a:prstGeom>
                  </pic:spPr>
                </pic:pic>
              </a:graphicData>
            </a:graphic>
            <wp14:sizeRelH relativeFrom="page">
              <wp14:pctWidth>0</wp14:pctWidth>
            </wp14:sizeRelH>
            <wp14:sizeRelV relativeFrom="page">
              <wp14:pctHeight>0</wp14:pctHeight>
            </wp14:sizeRelV>
          </wp:anchor>
        </w:drawing>
      </w:r>
    </w:p>
    <w:p w14:paraId="4B43D2FF" w14:textId="2CD16943" w:rsidR="004E25F4" w:rsidRPr="00381A21" w:rsidRDefault="004E25F4" w:rsidP="00381A21">
      <w:pPr>
        <w:spacing w:after="160" w:line="276" w:lineRule="auto"/>
        <w:rPr>
          <w:rFonts w:ascii="Verdana" w:hAnsi="Verdana" w:cs="Arial"/>
          <w:sz w:val="22"/>
          <w:szCs w:val="22"/>
        </w:rPr>
      </w:pPr>
    </w:p>
    <w:p w14:paraId="6B07D876" w14:textId="60B2B4FE" w:rsidR="004E25F4" w:rsidRPr="00381A21" w:rsidRDefault="004E25F4" w:rsidP="00381A21">
      <w:pPr>
        <w:spacing w:after="160" w:line="276" w:lineRule="auto"/>
        <w:rPr>
          <w:rFonts w:ascii="Verdana" w:hAnsi="Verdana" w:cs="Arial"/>
          <w:sz w:val="22"/>
          <w:szCs w:val="22"/>
        </w:rPr>
      </w:pPr>
    </w:p>
    <w:p w14:paraId="7D799E99" w14:textId="58A3A13B" w:rsidR="004E25F4" w:rsidRPr="00381A21" w:rsidRDefault="004E25F4" w:rsidP="00381A21">
      <w:pPr>
        <w:spacing w:after="160" w:line="276" w:lineRule="auto"/>
        <w:rPr>
          <w:rFonts w:ascii="Verdana" w:hAnsi="Verdana" w:cs="Arial"/>
          <w:sz w:val="22"/>
          <w:szCs w:val="22"/>
        </w:rPr>
      </w:pPr>
    </w:p>
    <w:p w14:paraId="7B38C6F8" w14:textId="251D88B6" w:rsidR="004E25F4" w:rsidRPr="00381A21" w:rsidRDefault="004E25F4" w:rsidP="00381A21">
      <w:pPr>
        <w:spacing w:after="160" w:line="276" w:lineRule="auto"/>
        <w:rPr>
          <w:rFonts w:ascii="Verdana" w:hAnsi="Verdana" w:cs="Arial"/>
          <w:sz w:val="22"/>
          <w:szCs w:val="22"/>
        </w:rPr>
      </w:pPr>
    </w:p>
    <w:p w14:paraId="51D912BC" w14:textId="3364CF03" w:rsidR="004E25F4" w:rsidRPr="00381A21" w:rsidRDefault="004E25F4" w:rsidP="00381A21">
      <w:pPr>
        <w:spacing w:after="160" w:line="276" w:lineRule="auto"/>
        <w:rPr>
          <w:rFonts w:ascii="Verdana" w:hAnsi="Verdana" w:cs="Arial"/>
          <w:sz w:val="22"/>
          <w:szCs w:val="22"/>
        </w:rPr>
      </w:pPr>
    </w:p>
    <w:p w14:paraId="2A661DC3" w14:textId="77777777" w:rsidR="004E25F4" w:rsidRPr="00381A21" w:rsidRDefault="004E25F4" w:rsidP="00381A21">
      <w:pPr>
        <w:spacing w:after="160" w:line="276" w:lineRule="auto"/>
        <w:rPr>
          <w:rFonts w:ascii="Verdana" w:hAnsi="Verdana" w:cs="Arial"/>
          <w:sz w:val="22"/>
          <w:szCs w:val="22"/>
        </w:rPr>
      </w:pPr>
    </w:p>
    <w:p w14:paraId="567FC77F" w14:textId="66A82CCF" w:rsidR="004E25F4" w:rsidRPr="00381A21" w:rsidRDefault="004E25F4" w:rsidP="00381A21">
      <w:pPr>
        <w:spacing w:before="120" w:after="120" w:line="276" w:lineRule="auto"/>
        <w:jc w:val="both"/>
        <w:rPr>
          <w:rFonts w:ascii="Verdana" w:hAnsi="Verdana" w:cs="Arial"/>
          <w:b/>
          <w:bCs/>
          <w:color w:val="2F5496" w:themeColor="accent1" w:themeShade="BF"/>
          <w:sz w:val="22"/>
          <w:szCs w:val="22"/>
        </w:rPr>
      </w:pPr>
      <w:r w:rsidRPr="00381A21">
        <w:rPr>
          <w:rFonts w:ascii="Verdana" w:hAnsi="Verdana" w:cs="Arial"/>
          <w:b/>
          <w:bCs/>
          <w:color w:val="2F5496" w:themeColor="accent1" w:themeShade="BF"/>
          <w:sz w:val="22"/>
          <w:szCs w:val="22"/>
        </w:rPr>
        <w:t>MODULE III</w:t>
      </w:r>
    </w:p>
    <w:p w14:paraId="7392DBE3" w14:textId="77777777" w:rsidR="00950F2D" w:rsidRPr="00950F2D" w:rsidRDefault="00950F2D" w:rsidP="00381A21">
      <w:pPr>
        <w:spacing w:before="120" w:after="120" w:line="276" w:lineRule="auto"/>
        <w:jc w:val="both"/>
        <w:rPr>
          <w:rFonts w:ascii="Verdana" w:hAnsi="Verdana" w:cs="Arial"/>
          <w:b/>
          <w:bCs/>
          <w:color w:val="2F5496" w:themeColor="accent1" w:themeShade="BF"/>
          <w:sz w:val="20"/>
          <w:szCs w:val="20"/>
        </w:rPr>
      </w:pPr>
    </w:p>
    <w:p w14:paraId="075C5971" w14:textId="7CE00622" w:rsidR="007F4B82" w:rsidRPr="00381A21" w:rsidRDefault="007F4B82" w:rsidP="00381A21">
      <w:pPr>
        <w:spacing w:before="120" w:after="120" w:line="276" w:lineRule="auto"/>
        <w:jc w:val="both"/>
        <w:rPr>
          <w:rFonts w:ascii="Verdana" w:hAnsi="Verdana" w:cs="Arial"/>
          <w:b/>
          <w:bCs/>
          <w:color w:val="2F5496" w:themeColor="accent1" w:themeShade="BF"/>
          <w:sz w:val="20"/>
          <w:szCs w:val="20"/>
        </w:rPr>
      </w:pPr>
      <w:r w:rsidRPr="00950F2D">
        <w:rPr>
          <w:rFonts w:ascii="Verdana" w:hAnsi="Verdana" w:cs="Arial"/>
          <w:b/>
          <w:bCs/>
          <w:color w:val="2F5496" w:themeColor="accent1" w:themeShade="BF"/>
          <w:sz w:val="20"/>
          <w:szCs w:val="20"/>
        </w:rPr>
        <w:t xml:space="preserve">Fondements juridiques de la relation de soins (public/privé) </w:t>
      </w:r>
    </w:p>
    <w:p w14:paraId="7F15288D" w14:textId="5A2FB72B" w:rsidR="004E25F4" w:rsidRPr="00381A21" w:rsidRDefault="004E25F4" w:rsidP="00381A21">
      <w:pPr>
        <w:spacing w:before="120" w:after="120" w:line="276" w:lineRule="auto"/>
        <w:jc w:val="both"/>
        <w:rPr>
          <w:rFonts w:ascii="Verdana" w:hAnsi="Verdana" w:cs="Arial"/>
          <w:b/>
          <w:bCs/>
          <w:color w:val="2F5496" w:themeColor="accent1" w:themeShade="BF"/>
          <w:sz w:val="20"/>
          <w:szCs w:val="20"/>
        </w:rPr>
      </w:pPr>
    </w:p>
    <w:p w14:paraId="1ED90885" w14:textId="5D74557D" w:rsidR="002137CB" w:rsidRPr="00381A21" w:rsidRDefault="002137CB" w:rsidP="00381A21">
      <w:pPr>
        <w:spacing w:after="160" w:line="276" w:lineRule="auto"/>
        <w:rPr>
          <w:rFonts w:ascii="Verdana" w:hAnsi="Verdana" w:cs="Arial"/>
          <w:sz w:val="22"/>
          <w:szCs w:val="22"/>
        </w:rPr>
      </w:pPr>
      <w:r w:rsidRPr="00381A21">
        <w:rPr>
          <w:rFonts w:ascii="Verdana" w:hAnsi="Verdana" w:cs="Arial"/>
          <w:sz w:val="22"/>
          <w:szCs w:val="22"/>
        </w:rPr>
        <w:br w:type="page"/>
      </w:r>
    </w:p>
    <w:p w14:paraId="663AFE40" w14:textId="78781846" w:rsidR="008848CA" w:rsidRDefault="008848CA" w:rsidP="008848CA">
      <w:pPr>
        <w:pBdr>
          <w:top w:val="single" w:sz="4" w:space="1" w:color="auto"/>
        </w:pBdr>
        <w:spacing w:before="120" w:after="120" w:line="276" w:lineRule="auto"/>
        <w:jc w:val="both"/>
        <w:rPr>
          <w:rFonts w:ascii="Verdana" w:hAnsi="Verdana" w:cs="Arial"/>
          <w:b/>
          <w:bCs/>
          <w:color w:val="2F5496" w:themeColor="accent1" w:themeShade="BF"/>
          <w:sz w:val="22"/>
          <w:szCs w:val="22"/>
        </w:rPr>
      </w:pPr>
      <w:r w:rsidRPr="008519E1">
        <w:rPr>
          <w:rFonts w:ascii="Verdana" w:hAnsi="Verdana" w:cs="Arial"/>
          <w:noProof/>
          <w:sz w:val="22"/>
          <w:szCs w:val="22"/>
          <w:lang w:eastAsia="fr-CH"/>
        </w:rPr>
        <w:lastRenderedPageBreak/>
        <w:drawing>
          <wp:anchor distT="0" distB="0" distL="114300" distR="114300" simplePos="0" relativeHeight="251660288" behindDoc="0" locked="0" layoutInCell="1" allowOverlap="1" wp14:anchorId="2251890C" wp14:editId="32481F3B">
            <wp:simplePos x="0" y="0"/>
            <wp:positionH relativeFrom="margin">
              <wp:align>right</wp:align>
            </wp:positionH>
            <wp:positionV relativeFrom="paragraph">
              <wp:posOffset>-71332</wp:posOffset>
            </wp:positionV>
            <wp:extent cx="5760720" cy="20320"/>
            <wp:effectExtent l="0" t="0" r="0" b="0"/>
            <wp:wrapNone/>
            <wp:docPr id="3" name="Image 3"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0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CA2FA" w14:textId="13D89FD3" w:rsidR="00342595" w:rsidRDefault="00EE17A7" w:rsidP="008848CA">
      <w:pPr>
        <w:pBdr>
          <w:top w:val="single" w:sz="4" w:space="1" w:color="auto"/>
        </w:pBdr>
        <w:spacing w:before="120" w:after="120" w:line="276" w:lineRule="auto"/>
        <w:jc w:val="both"/>
        <w:rPr>
          <w:rFonts w:ascii="Verdana" w:hAnsi="Verdana" w:cs="Arial"/>
          <w:b/>
          <w:bCs/>
          <w:color w:val="2F5496" w:themeColor="accent1" w:themeShade="BF"/>
          <w:sz w:val="22"/>
          <w:szCs w:val="22"/>
        </w:rPr>
      </w:pPr>
      <w:r w:rsidRPr="00381A21">
        <w:rPr>
          <w:rFonts w:ascii="Verdana" w:hAnsi="Verdana" w:cs="Arial"/>
          <w:b/>
          <w:bCs/>
          <w:color w:val="2F5496" w:themeColor="accent1" w:themeShade="BF"/>
          <w:sz w:val="22"/>
          <w:szCs w:val="22"/>
        </w:rPr>
        <w:t>DROIT INTERNATIONAL ET EUROPÉEN DU DROIT À LA SANTÉ</w:t>
      </w:r>
    </w:p>
    <w:p w14:paraId="0F25C13A" w14:textId="77777777" w:rsidR="00D05750" w:rsidRPr="00892F4F" w:rsidRDefault="00D05750" w:rsidP="00892F4F">
      <w:pPr>
        <w:pStyle w:val="Titre1"/>
      </w:pPr>
      <w:bookmarkStart w:id="0" w:name="_Hlk60233050"/>
      <w:r w:rsidRPr="00892F4F">
        <w:t xml:space="preserve">Bref rappel historique </w:t>
      </w:r>
    </w:p>
    <w:p w14:paraId="1D1930AF" w14:textId="77777777" w:rsidR="00037A68" w:rsidRPr="001C11FD" w:rsidRDefault="00037A68" w:rsidP="005678CB">
      <w:pPr>
        <w:pStyle w:val="Paragraphedeliste"/>
        <w:spacing w:after="0" w:line="276" w:lineRule="auto"/>
        <w:ind w:left="0"/>
        <w:jc w:val="both"/>
        <w:rPr>
          <w:rFonts w:ascii="Verdana" w:hAnsi="Verdana" w:cs="Arial"/>
          <w:sz w:val="20"/>
          <w:szCs w:val="20"/>
        </w:rPr>
      </w:pPr>
      <w:r w:rsidRPr="001C11FD">
        <w:rPr>
          <w:rFonts w:ascii="Verdana" w:hAnsi="Verdana" w:cs="Arial"/>
          <w:sz w:val="20"/>
          <w:szCs w:val="20"/>
        </w:rPr>
        <w:t xml:space="preserve">Le droit à la santé est consacré pour </w:t>
      </w:r>
      <w:r w:rsidRPr="001C11FD">
        <w:rPr>
          <w:rFonts w:ascii="Verdana" w:hAnsi="Verdana" w:cs="Arial"/>
          <w:sz w:val="20"/>
          <w:szCs w:val="20"/>
          <w:u w:val="single"/>
        </w:rPr>
        <w:t>la première fois</w:t>
      </w:r>
      <w:r w:rsidRPr="001C11FD">
        <w:rPr>
          <w:rFonts w:ascii="Verdana" w:hAnsi="Verdana" w:cs="Arial"/>
          <w:sz w:val="20"/>
          <w:szCs w:val="20"/>
        </w:rPr>
        <w:t xml:space="preserve"> dans </w:t>
      </w:r>
      <w:r w:rsidRPr="001C11FD">
        <w:rPr>
          <w:rFonts w:ascii="Verdana" w:hAnsi="Verdana" w:cs="Arial"/>
          <w:b/>
          <w:bCs/>
          <w:sz w:val="20"/>
          <w:szCs w:val="20"/>
        </w:rPr>
        <w:t>la constitution de l’OMS</w:t>
      </w:r>
      <w:r w:rsidRPr="001C11FD">
        <w:rPr>
          <w:rFonts w:ascii="Verdana" w:hAnsi="Verdana" w:cs="Arial"/>
          <w:sz w:val="20"/>
          <w:szCs w:val="20"/>
        </w:rPr>
        <w:t xml:space="preserve"> de 1946 entrée en vigueur en 1948</w:t>
      </w:r>
      <w:r w:rsidR="009856B5" w:rsidRPr="001C11FD">
        <w:rPr>
          <w:rFonts w:ascii="Verdana" w:hAnsi="Verdana" w:cs="Arial"/>
          <w:sz w:val="20"/>
          <w:szCs w:val="20"/>
        </w:rPr>
        <w:t>,</w:t>
      </w:r>
      <w:r w:rsidRPr="001C11FD">
        <w:rPr>
          <w:rFonts w:ascii="Verdana" w:hAnsi="Verdana" w:cs="Arial"/>
          <w:sz w:val="20"/>
          <w:szCs w:val="20"/>
        </w:rPr>
        <w:t xml:space="preserve"> signé</w:t>
      </w:r>
      <w:r w:rsidR="009856B5" w:rsidRPr="001C11FD">
        <w:rPr>
          <w:rFonts w:ascii="Verdana" w:hAnsi="Verdana" w:cs="Arial"/>
          <w:sz w:val="20"/>
          <w:szCs w:val="20"/>
        </w:rPr>
        <w:t>e</w:t>
      </w:r>
      <w:r w:rsidRPr="001C11FD">
        <w:rPr>
          <w:rFonts w:ascii="Verdana" w:hAnsi="Verdana" w:cs="Arial"/>
          <w:sz w:val="20"/>
          <w:szCs w:val="20"/>
        </w:rPr>
        <w:t xml:space="preserve"> par 61 </w:t>
      </w:r>
      <w:r w:rsidR="00453103" w:rsidRPr="001C11FD">
        <w:rPr>
          <w:rFonts w:ascii="Verdana" w:hAnsi="Verdana" w:cs="Arial"/>
          <w:sz w:val="20"/>
          <w:szCs w:val="20"/>
        </w:rPr>
        <w:t>E</w:t>
      </w:r>
      <w:r w:rsidRPr="001C11FD">
        <w:rPr>
          <w:rFonts w:ascii="Verdana" w:hAnsi="Verdana" w:cs="Arial"/>
          <w:sz w:val="20"/>
          <w:szCs w:val="20"/>
        </w:rPr>
        <w:t>tats</w:t>
      </w:r>
      <w:r w:rsidR="009856B5" w:rsidRPr="001C11FD">
        <w:rPr>
          <w:rFonts w:ascii="Verdana" w:hAnsi="Verdana" w:cs="Arial"/>
          <w:sz w:val="20"/>
          <w:szCs w:val="20"/>
        </w:rPr>
        <w:t xml:space="preserve"> : elle considère la santé comme étant </w:t>
      </w:r>
      <w:r w:rsidRPr="001C11FD">
        <w:rPr>
          <w:rFonts w:ascii="Verdana" w:hAnsi="Verdana" w:cs="Arial"/>
          <w:sz w:val="20"/>
          <w:szCs w:val="20"/>
        </w:rPr>
        <w:t>« </w:t>
      </w:r>
      <w:r w:rsidRPr="001C11FD">
        <w:rPr>
          <w:rFonts w:ascii="Verdana" w:hAnsi="Verdana" w:cs="Arial"/>
          <w:i/>
          <w:iCs/>
          <w:sz w:val="20"/>
          <w:szCs w:val="20"/>
        </w:rPr>
        <w:t>la possession du meilleur état de santé qu’il est capable d’atteindre constitue l’un des droits fondamentaux de tout être humain, quelles que soi</w:t>
      </w:r>
      <w:r w:rsidR="00337F6E" w:rsidRPr="001C11FD">
        <w:rPr>
          <w:rFonts w:ascii="Verdana" w:hAnsi="Verdana" w:cs="Arial"/>
          <w:i/>
          <w:iCs/>
          <w:sz w:val="20"/>
          <w:szCs w:val="20"/>
        </w:rPr>
        <w:t>en</w:t>
      </w:r>
      <w:r w:rsidRPr="001C11FD">
        <w:rPr>
          <w:rFonts w:ascii="Verdana" w:hAnsi="Verdana" w:cs="Arial"/>
          <w:i/>
          <w:iCs/>
          <w:sz w:val="20"/>
          <w:szCs w:val="20"/>
        </w:rPr>
        <w:t>t sa race, sa religion, ses opinions politiques, sa condition économique ou sociale</w:t>
      </w:r>
      <w:r w:rsidRPr="001C11FD">
        <w:rPr>
          <w:rFonts w:ascii="Verdana" w:hAnsi="Verdana" w:cs="Arial"/>
          <w:sz w:val="20"/>
          <w:szCs w:val="20"/>
        </w:rPr>
        <w:t> »</w:t>
      </w:r>
      <w:r w:rsidR="00453103" w:rsidRPr="001C11FD">
        <w:rPr>
          <w:rFonts w:ascii="Verdana" w:hAnsi="Verdana" w:cs="Arial"/>
          <w:sz w:val="20"/>
          <w:szCs w:val="20"/>
        </w:rPr>
        <w:t>.</w:t>
      </w:r>
    </w:p>
    <w:bookmarkEnd w:id="0"/>
    <w:p w14:paraId="00471105" w14:textId="3A2A3DB6" w:rsidR="00453103" w:rsidRPr="001C11FD" w:rsidRDefault="00441C97" w:rsidP="005678CB">
      <w:pPr>
        <w:pStyle w:val="Paragraphedeliste"/>
        <w:spacing w:after="0" w:line="276" w:lineRule="auto"/>
        <w:ind w:left="0"/>
        <w:jc w:val="both"/>
        <w:rPr>
          <w:rFonts w:ascii="Verdana" w:hAnsi="Verdana" w:cs="Arial"/>
          <w:sz w:val="20"/>
          <w:szCs w:val="20"/>
        </w:rPr>
      </w:pPr>
      <w:r w:rsidRPr="001C11FD">
        <w:rPr>
          <w:rFonts w:ascii="Verdana" w:hAnsi="Verdana" w:cs="Arial"/>
          <w:sz w:val="20"/>
          <w:szCs w:val="20"/>
        </w:rPr>
        <w:t>E</w:t>
      </w:r>
      <w:r w:rsidR="009856B5" w:rsidRPr="001C11FD">
        <w:rPr>
          <w:rFonts w:ascii="Verdana" w:hAnsi="Verdana" w:cs="Arial"/>
          <w:sz w:val="20"/>
          <w:szCs w:val="20"/>
        </w:rPr>
        <w:t xml:space="preserve">n </w:t>
      </w:r>
      <w:r w:rsidR="007361C9" w:rsidRPr="001C11FD">
        <w:rPr>
          <w:rFonts w:ascii="Verdana" w:hAnsi="Verdana" w:cs="Arial"/>
          <w:sz w:val="20"/>
          <w:szCs w:val="20"/>
        </w:rPr>
        <w:t xml:space="preserve">1948, </w:t>
      </w:r>
      <w:r w:rsidR="009856B5" w:rsidRPr="001C11FD">
        <w:rPr>
          <w:rFonts w:ascii="Verdana" w:hAnsi="Verdana" w:cs="Arial"/>
          <w:b/>
          <w:bCs/>
          <w:sz w:val="20"/>
          <w:szCs w:val="20"/>
        </w:rPr>
        <w:t xml:space="preserve">la </w:t>
      </w:r>
      <w:r w:rsidR="009435EA" w:rsidRPr="001C11FD">
        <w:rPr>
          <w:rFonts w:ascii="Verdana" w:hAnsi="Verdana" w:cs="Arial"/>
          <w:b/>
          <w:bCs/>
          <w:sz w:val="20"/>
          <w:szCs w:val="20"/>
        </w:rPr>
        <w:t>Déclaration Universelle des Droits de l’Homme</w:t>
      </w:r>
      <w:r w:rsidR="009435EA" w:rsidRPr="001C11FD">
        <w:rPr>
          <w:rFonts w:ascii="Verdana" w:hAnsi="Verdana" w:cs="Arial"/>
          <w:sz w:val="20"/>
          <w:szCs w:val="20"/>
        </w:rPr>
        <w:t xml:space="preserve"> (</w:t>
      </w:r>
      <w:hyperlink r:id="rId11" w:history="1">
        <w:r w:rsidR="009856B5" w:rsidRPr="0032179A">
          <w:rPr>
            <w:rStyle w:val="Lienhypertexte"/>
            <w:rFonts w:ascii="Verdana" w:hAnsi="Verdana" w:cs="Arial"/>
            <w:sz w:val="20"/>
            <w:szCs w:val="20"/>
          </w:rPr>
          <w:t>DUDH</w:t>
        </w:r>
      </w:hyperlink>
      <w:r w:rsidR="009856B5" w:rsidRPr="001C11FD">
        <w:rPr>
          <w:rFonts w:ascii="Verdana" w:hAnsi="Verdana" w:cs="Arial"/>
          <w:sz w:val="20"/>
          <w:szCs w:val="20"/>
        </w:rPr>
        <w:t xml:space="preserve">, </w:t>
      </w:r>
      <w:r w:rsidR="009435EA" w:rsidRPr="001C11FD">
        <w:rPr>
          <w:rFonts w:ascii="Verdana" w:hAnsi="Verdana" w:cs="Arial"/>
          <w:sz w:val="20"/>
          <w:szCs w:val="20"/>
        </w:rPr>
        <w:t>art.</w:t>
      </w:r>
      <w:r w:rsidR="009856B5" w:rsidRPr="001C11FD">
        <w:rPr>
          <w:rFonts w:ascii="Verdana" w:hAnsi="Verdana" w:cs="Arial"/>
          <w:sz w:val="20"/>
          <w:szCs w:val="20"/>
        </w:rPr>
        <w:t xml:space="preserve"> </w:t>
      </w:r>
      <w:r w:rsidR="009435EA" w:rsidRPr="001C11FD">
        <w:rPr>
          <w:rFonts w:ascii="Verdana" w:hAnsi="Verdana" w:cs="Arial"/>
          <w:sz w:val="20"/>
          <w:szCs w:val="20"/>
        </w:rPr>
        <w:t>25</w:t>
      </w:r>
      <w:r w:rsidR="009856B5" w:rsidRPr="001C11FD">
        <w:rPr>
          <w:rFonts w:ascii="Verdana" w:hAnsi="Verdana" w:cs="Arial"/>
          <w:sz w:val="20"/>
          <w:szCs w:val="20"/>
        </w:rPr>
        <w:t xml:space="preserve"> al. </w:t>
      </w:r>
      <w:r w:rsidR="009435EA" w:rsidRPr="001C11FD">
        <w:rPr>
          <w:rFonts w:ascii="Verdana" w:hAnsi="Verdana" w:cs="Arial"/>
          <w:sz w:val="20"/>
          <w:szCs w:val="20"/>
        </w:rPr>
        <w:t>1)</w:t>
      </w:r>
      <w:r w:rsidR="00A548D8" w:rsidRPr="001C11FD">
        <w:rPr>
          <w:rFonts w:ascii="Verdana" w:hAnsi="Verdana" w:cs="Arial"/>
          <w:sz w:val="20"/>
          <w:szCs w:val="20"/>
        </w:rPr>
        <w:t xml:space="preserve">, dont la valeur est « morale », </w:t>
      </w:r>
      <w:r w:rsidR="00F82EA3" w:rsidRPr="001C11FD">
        <w:rPr>
          <w:rFonts w:ascii="Verdana" w:hAnsi="Verdana" w:cs="Arial"/>
          <w:sz w:val="20"/>
          <w:szCs w:val="20"/>
        </w:rPr>
        <w:t>garanti</w:t>
      </w:r>
      <w:r w:rsidR="009856B5" w:rsidRPr="001C11FD">
        <w:rPr>
          <w:rFonts w:ascii="Verdana" w:hAnsi="Verdana" w:cs="Arial"/>
          <w:sz w:val="20"/>
          <w:szCs w:val="20"/>
        </w:rPr>
        <w:t xml:space="preserve">t un niveau de vie suffisant </w:t>
      </w:r>
      <w:r w:rsidR="00F82EA3" w:rsidRPr="001C11FD">
        <w:rPr>
          <w:rFonts w:ascii="Verdana" w:hAnsi="Verdana" w:cs="Arial"/>
          <w:sz w:val="20"/>
          <w:szCs w:val="20"/>
        </w:rPr>
        <w:t xml:space="preserve">à la fois </w:t>
      </w:r>
      <w:r w:rsidR="009856B5" w:rsidRPr="001C11FD">
        <w:rPr>
          <w:rFonts w:ascii="Verdana" w:hAnsi="Verdana" w:cs="Arial"/>
          <w:sz w:val="20"/>
          <w:szCs w:val="20"/>
        </w:rPr>
        <w:t xml:space="preserve">à </w:t>
      </w:r>
      <w:r w:rsidR="00F82EA3" w:rsidRPr="001C11FD">
        <w:rPr>
          <w:rFonts w:ascii="Verdana" w:hAnsi="Verdana" w:cs="Arial"/>
          <w:sz w:val="20"/>
          <w:szCs w:val="20"/>
        </w:rPr>
        <w:t>des personnes et/ou parfois des groupes</w:t>
      </w:r>
      <w:r w:rsidR="009856B5" w:rsidRPr="001C11FD">
        <w:rPr>
          <w:rFonts w:ascii="Verdana" w:hAnsi="Verdana" w:cs="Arial"/>
          <w:sz w:val="20"/>
          <w:szCs w:val="20"/>
        </w:rPr>
        <w:t xml:space="preserve"> de personnes : </w:t>
      </w:r>
    </w:p>
    <w:p w14:paraId="4C606F2D" w14:textId="64CC39FB" w:rsidR="009856B5" w:rsidRPr="001C11FD" w:rsidRDefault="00453103" w:rsidP="00381A21">
      <w:pPr>
        <w:pStyle w:val="Paragraphedeliste"/>
        <w:numPr>
          <w:ilvl w:val="0"/>
          <w:numId w:val="22"/>
        </w:numPr>
        <w:spacing w:after="0" w:line="276" w:lineRule="auto"/>
        <w:jc w:val="both"/>
        <w:rPr>
          <w:rFonts w:ascii="Verdana" w:eastAsia="Times New Roman" w:hAnsi="Verdana" w:cs="Arial"/>
          <w:i/>
          <w:iCs/>
          <w:sz w:val="20"/>
          <w:szCs w:val="20"/>
          <w:lang w:eastAsia="fr-FR"/>
        </w:rPr>
      </w:pPr>
      <w:r w:rsidRPr="001C11FD">
        <w:rPr>
          <w:rFonts w:ascii="Verdana" w:hAnsi="Verdana" w:cs="Arial"/>
          <w:i/>
          <w:iCs/>
          <w:sz w:val="20"/>
          <w:szCs w:val="20"/>
        </w:rPr>
        <w:t>T</w:t>
      </w:r>
      <w:r w:rsidR="009856B5" w:rsidRPr="001C11FD">
        <w:rPr>
          <w:rFonts w:ascii="Verdana" w:eastAsia="Times New Roman" w:hAnsi="Verdana" w:cs="Arial"/>
          <w:i/>
          <w:iCs/>
          <w:sz w:val="20"/>
          <w:szCs w:val="20"/>
          <w:lang w:eastAsia="fr-FR"/>
        </w:rPr>
        <w:t xml:space="preserve">oute personne a droit à un niveau de vie suffisant pour assurer sa santé, son bien-être et ceux de sa famille, notamment pour l'alimentation, l'habillement, le logement, les soins médicaux ainsi que pour les services sociaux </w:t>
      </w:r>
      <w:r w:rsidR="00A53641" w:rsidRPr="001C11FD">
        <w:rPr>
          <w:rFonts w:ascii="Verdana" w:eastAsia="Times New Roman" w:hAnsi="Verdana" w:cs="Arial"/>
          <w:i/>
          <w:iCs/>
          <w:sz w:val="20"/>
          <w:szCs w:val="20"/>
          <w:lang w:eastAsia="fr-FR"/>
        </w:rPr>
        <w:t>nécessaires ;</w:t>
      </w:r>
      <w:r w:rsidR="009856B5" w:rsidRPr="001C11FD">
        <w:rPr>
          <w:rFonts w:ascii="Verdana" w:eastAsia="Times New Roman" w:hAnsi="Verdana" w:cs="Arial"/>
          <w:i/>
          <w:iCs/>
          <w:sz w:val="20"/>
          <w:szCs w:val="20"/>
          <w:lang w:eastAsia="fr-FR"/>
        </w:rPr>
        <w:t xml:space="preserve"> elle a droit à la sécurité en cas de chômage, de maladie, d'invalidité, de veuvage, de vieillesse ou dans les autres cas de perte de ses moyens de subsistance par suite de circonstances indépendantes de sa volonté. </w:t>
      </w:r>
    </w:p>
    <w:p w14:paraId="2A96015E" w14:textId="0C8C6783" w:rsidR="009856B5" w:rsidRPr="001C11FD" w:rsidRDefault="009856B5" w:rsidP="00381A21">
      <w:pPr>
        <w:pStyle w:val="Paragraphedeliste"/>
        <w:numPr>
          <w:ilvl w:val="0"/>
          <w:numId w:val="22"/>
        </w:numPr>
        <w:spacing w:after="0" w:line="276" w:lineRule="auto"/>
        <w:jc w:val="both"/>
        <w:rPr>
          <w:rFonts w:ascii="Verdana" w:hAnsi="Verdana" w:cs="Arial"/>
          <w:sz w:val="20"/>
          <w:szCs w:val="20"/>
        </w:rPr>
      </w:pPr>
      <w:r w:rsidRPr="001C11FD">
        <w:rPr>
          <w:rFonts w:ascii="Verdana" w:eastAsia="Times New Roman" w:hAnsi="Verdana" w:cs="Arial"/>
          <w:i/>
          <w:iCs/>
          <w:sz w:val="20"/>
          <w:szCs w:val="20"/>
          <w:lang w:eastAsia="fr-FR"/>
        </w:rPr>
        <w:t xml:space="preserve">La maternité et l'enfance ont droit à une aide et à </w:t>
      </w:r>
      <w:r w:rsidR="00A53641" w:rsidRPr="001C11FD">
        <w:rPr>
          <w:rFonts w:ascii="Verdana" w:eastAsia="Times New Roman" w:hAnsi="Verdana" w:cs="Arial"/>
          <w:i/>
          <w:iCs/>
          <w:sz w:val="20"/>
          <w:szCs w:val="20"/>
          <w:lang w:eastAsia="fr-FR"/>
        </w:rPr>
        <w:t>une assistance spéciale</w:t>
      </w:r>
      <w:r w:rsidRPr="001C11FD">
        <w:rPr>
          <w:rFonts w:ascii="Verdana" w:eastAsia="Times New Roman" w:hAnsi="Verdana" w:cs="Arial"/>
          <w:i/>
          <w:iCs/>
          <w:sz w:val="20"/>
          <w:szCs w:val="20"/>
          <w:lang w:eastAsia="fr-FR"/>
        </w:rPr>
        <w:t>. Tous les enfants, qu'ils soient nés dans le mariage ou hors mariage, jouissent de la même protection sociale</w:t>
      </w:r>
      <w:r w:rsidRPr="001C11FD">
        <w:rPr>
          <w:rFonts w:ascii="Verdana" w:eastAsia="Times New Roman" w:hAnsi="Verdana" w:cs="Arial"/>
          <w:sz w:val="20"/>
          <w:szCs w:val="20"/>
          <w:lang w:eastAsia="fr-FR"/>
        </w:rPr>
        <w:t xml:space="preserve">. </w:t>
      </w:r>
    </w:p>
    <w:p w14:paraId="33A50F8F" w14:textId="5AB7C4C1" w:rsidR="00A752A0" w:rsidRPr="001C11FD" w:rsidRDefault="00A752A0" w:rsidP="001C11FD">
      <w:pPr>
        <w:spacing w:line="276" w:lineRule="auto"/>
        <w:jc w:val="both"/>
        <w:rPr>
          <w:rFonts w:ascii="Verdana" w:hAnsi="Verdana" w:cs="Arial"/>
          <w:sz w:val="20"/>
          <w:szCs w:val="20"/>
        </w:rPr>
      </w:pPr>
      <w:r w:rsidRPr="001C11FD">
        <w:rPr>
          <w:rFonts w:ascii="Verdana" w:hAnsi="Verdana" w:cs="Arial"/>
          <w:sz w:val="20"/>
          <w:szCs w:val="20"/>
        </w:rPr>
        <w:t xml:space="preserve">En 1978, sous l’égide de l’OMS est adoptée la </w:t>
      </w:r>
      <w:hyperlink r:id="rId12" w:history="1">
        <w:r w:rsidRPr="00E178D8">
          <w:rPr>
            <w:rStyle w:val="Lienhypertexte"/>
            <w:rFonts w:ascii="Verdana" w:hAnsi="Verdana" w:cs="Arial"/>
            <w:b/>
            <w:bCs/>
            <w:sz w:val="20"/>
            <w:szCs w:val="20"/>
          </w:rPr>
          <w:t>Déclaration d’Alma</w:t>
        </w:r>
        <w:r w:rsidR="009A5AE8" w:rsidRPr="00E178D8">
          <w:rPr>
            <w:rStyle w:val="Lienhypertexte"/>
            <w:rFonts w:ascii="Verdana" w:hAnsi="Verdana" w:cs="Arial"/>
            <w:b/>
            <w:bCs/>
            <w:sz w:val="20"/>
            <w:szCs w:val="20"/>
          </w:rPr>
          <w:t>-At</w:t>
        </w:r>
        <w:r w:rsidRPr="00E178D8">
          <w:rPr>
            <w:rStyle w:val="Lienhypertexte"/>
            <w:rFonts w:ascii="Verdana" w:hAnsi="Verdana" w:cs="Arial"/>
            <w:b/>
            <w:bCs/>
            <w:sz w:val="20"/>
            <w:szCs w:val="20"/>
          </w:rPr>
          <w:t>a</w:t>
        </w:r>
      </w:hyperlink>
      <w:r w:rsidRPr="001C11FD">
        <w:rPr>
          <w:rFonts w:ascii="Verdana" w:hAnsi="Verdana" w:cs="Arial"/>
          <w:sz w:val="20"/>
          <w:szCs w:val="20"/>
        </w:rPr>
        <w:t xml:space="preserve"> sur les soins de santé primaire. </w:t>
      </w:r>
    </w:p>
    <w:p w14:paraId="23BB4CC0" w14:textId="77777777" w:rsidR="00A752A0" w:rsidRPr="00381A21" w:rsidRDefault="00A752A0" w:rsidP="00381A21">
      <w:pPr>
        <w:pStyle w:val="Paragraphedeliste"/>
        <w:spacing w:after="0" w:line="276" w:lineRule="auto"/>
        <w:ind w:left="719" w:hanging="11"/>
        <w:jc w:val="both"/>
        <w:rPr>
          <w:rFonts w:ascii="Verdana" w:hAnsi="Verdana" w:cs="Arial"/>
        </w:rPr>
      </w:pPr>
      <w:r w:rsidRPr="00381A21">
        <w:rPr>
          <w:rFonts w:ascii="Verdana" w:hAnsi="Verdana" w:cs="Arial"/>
        </w:rPr>
        <w:t>« </w:t>
      </w:r>
      <w:r w:rsidRPr="00381A21">
        <w:rPr>
          <w:rFonts w:ascii="Verdana" w:hAnsi="Verdana" w:cs="Arial"/>
          <w:i/>
          <w:iCs/>
        </w:rPr>
        <w:t xml:space="preserve">Les gouvernements ont vis-à-vis de la santé des populations une responsabilité dont ils ne peuvent s'acquitter qu'en assurant des prestations sanitaires et sociales adéquates. L'un des principaux objectifs sociaux des gouvernements, des organisations internationales et de la communauté internationale au cours des prochaines décennies </w:t>
      </w:r>
      <w:proofErr w:type="gramStart"/>
      <w:r w:rsidRPr="00381A21">
        <w:rPr>
          <w:rFonts w:ascii="Verdana" w:hAnsi="Verdana" w:cs="Arial"/>
          <w:i/>
          <w:iCs/>
        </w:rPr>
        <w:t>doit</w:t>
      </w:r>
      <w:proofErr w:type="gramEnd"/>
      <w:r w:rsidRPr="00381A21">
        <w:rPr>
          <w:rFonts w:ascii="Verdana" w:hAnsi="Verdana" w:cs="Arial"/>
          <w:i/>
          <w:iCs/>
        </w:rPr>
        <w:t xml:space="preserve"> être de donner à tous les peuples du monde, d'ici l'an 2000, un niveau de santé qui leur permette de mener une vie socialement et économiquement productive</w:t>
      </w:r>
      <w:bookmarkStart w:id="1" w:name="_Hlk60234239"/>
      <w:r w:rsidRPr="00381A21">
        <w:rPr>
          <w:rFonts w:ascii="Verdana" w:hAnsi="Verdana" w:cs="Arial"/>
        </w:rPr>
        <w:t> »</w:t>
      </w:r>
    </w:p>
    <w:bookmarkEnd w:id="1"/>
    <w:p w14:paraId="637C2DA7" w14:textId="77777777" w:rsidR="00535C1A" w:rsidRPr="00381A21" w:rsidRDefault="00535C1A" w:rsidP="00381A21">
      <w:pPr>
        <w:spacing w:line="276" w:lineRule="auto"/>
        <w:jc w:val="both"/>
        <w:rPr>
          <w:rFonts w:ascii="Verdana" w:hAnsi="Verdana" w:cs="Arial"/>
          <w:sz w:val="22"/>
          <w:szCs w:val="22"/>
        </w:rPr>
      </w:pPr>
    </w:p>
    <w:p w14:paraId="1E21602C" w14:textId="77777777" w:rsidR="00773364" w:rsidRDefault="00773364">
      <w:pPr>
        <w:spacing w:after="160" w:line="259" w:lineRule="auto"/>
        <w:rPr>
          <w:rFonts w:ascii="Verdana" w:eastAsiaTheme="minorHAnsi" w:hAnsi="Verdana" w:cs="Arial"/>
          <w:b/>
          <w:bCs/>
          <w:sz w:val="22"/>
          <w:szCs w:val="22"/>
          <w:lang w:eastAsia="en-US"/>
        </w:rPr>
      </w:pPr>
      <w:r>
        <w:rPr>
          <w:rFonts w:ascii="Verdana" w:hAnsi="Verdana" w:cs="Arial"/>
          <w:b/>
          <w:bCs/>
        </w:rPr>
        <w:br w:type="page"/>
      </w:r>
    </w:p>
    <w:p w14:paraId="73DDE1C4" w14:textId="6F5B1667" w:rsidR="005543C0" w:rsidRPr="00A24313" w:rsidRDefault="005543C0" w:rsidP="006430FE">
      <w:pPr>
        <w:pStyle w:val="Titre1"/>
      </w:pPr>
      <w:r w:rsidRPr="00A24313">
        <w:lastRenderedPageBreak/>
        <w:t>Charte sociale européenne (</w:t>
      </w:r>
      <w:hyperlink r:id="rId13" w:history="1">
        <w:r w:rsidRPr="002B348C">
          <w:rPr>
            <w:rStyle w:val="Lienhypertexte"/>
          </w:rPr>
          <w:t>art. 11, droit à la protection de la santé</w:t>
        </w:r>
      </w:hyperlink>
      <w:r w:rsidRPr="00A24313">
        <w:t xml:space="preserve">) </w:t>
      </w:r>
    </w:p>
    <w:p w14:paraId="6A3E3B7D" w14:textId="77777777" w:rsidR="005543C0" w:rsidRPr="00BA61A4" w:rsidRDefault="005543C0" w:rsidP="0015734D">
      <w:pPr>
        <w:spacing w:before="120" w:after="120" w:line="276" w:lineRule="auto"/>
        <w:ind w:left="708"/>
        <w:jc w:val="both"/>
        <w:rPr>
          <w:rFonts w:ascii="Verdana" w:hAnsi="Verdana" w:cs="Arial"/>
          <w:i/>
          <w:iCs/>
          <w:sz w:val="20"/>
          <w:szCs w:val="20"/>
        </w:rPr>
      </w:pPr>
      <w:r w:rsidRPr="00BA61A4">
        <w:rPr>
          <w:rFonts w:ascii="Verdana" w:hAnsi="Verdana" w:cs="Arial"/>
          <w:sz w:val="20"/>
          <w:szCs w:val="20"/>
        </w:rPr>
        <w:t>« </w:t>
      </w:r>
      <w:r w:rsidRPr="00BA61A4">
        <w:rPr>
          <w:rFonts w:ascii="Verdana" w:hAnsi="Verdana" w:cs="Arial"/>
          <w:i/>
          <w:iCs/>
          <w:sz w:val="20"/>
          <w:szCs w:val="20"/>
        </w:rPr>
        <w:t xml:space="preserve">En vue d'assurer l'exercice effectif du droit à la protection de la santé, les Parties s'engagent à prendre, soit directement, soit en coopération avec les organisations publiques et privées, des mesures appropriées tendant notamment </w:t>
      </w:r>
    </w:p>
    <w:p w14:paraId="707D26F0" w14:textId="386ECEF4" w:rsidR="005543C0" w:rsidRPr="00BA61A4" w:rsidRDefault="005543C0" w:rsidP="0015734D">
      <w:pPr>
        <w:spacing w:before="120" w:after="120" w:line="276" w:lineRule="auto"/>
        <w:ind w:left="708"/>
        <w:jc w:val="both"/>
        <w:rPr>
          <w:rFonts w:ascii="Verdana" w:hAnsi="Verdana" w:cs="Arial"/>
          <w:i/>
          <w:iCs/>
          <w:sz w:val="20"/>
          <w:szCs w:val="20"/>
        </w:rPr>
      </w:pPr>
      <w:r w:rsidRPr="00BA61A4">
        <w:rPr>
          <w:rFonts w:ascii="Verdana" w:hAnsi="Verdana" w:cs="Arial"/>
          <w:i/>
          <w:iCs/>
          <w:sz w:val="20"/>
          <w:szCs w:val="20"/>
        </w:rPr>
        <w:t xml:space="preserve">1. à éliminer, dans la mesure du possible, les causes d'une santé </w:t>
      </w:r>
      <w:r w:rsidR="00773364" w:rsidRPr="00BA61A4">
        <w:rPr>
          <w:rFonts w:ascii="Verdana" w:hAnsi="Verdana" w:cs="Arial"/>
          <w:i/>
          <w:iCs/>
          <w:sz w:val="20"/>
          <w:szCs w:val="20"/>
        </w:rPr>
        <w:br/>
      </w:r>
      <w:r w:rsidR="0089763A" w:rsidRPr="00BA61A4">
        <w:rPr>
          <w:rFonts w:ascii="Verdana" w:hAnsi="Verdana" w:cs="Arial"/>
          <w:i/>
          <w:iCs/>
          <w:sz w:val="20"/>
          <w:szCs w:val="20"/>
        </w:rPr>
        <w:t>déficiente ;</w:t>
      </w:r>
      <w:r w:rsidRPr="00BA61A4">
        <w:rPr>
          <w:rFonts w:ascii="Verdana" w:hAnsi="Verdana" w:cs="Arial"/>
          <w:i/>
          <w:iCs/>
          <w:sz w:val="20"/>
          <w:szCs w:val="20"/>
        </w:rPr>
        <w:t xml:space="preserve"> </w:t>
      </w:r>
    </w:p>
    <w:p w14:paraId="0C4BC10C" w14:textId="7BE5B35C" w:rsidR="005543C0" w:rsidRPr="00BA61A4" w:rsidRDefault="005543C0" w:rsidP="0015734D">
      <w:pPr>
        <w:spacing w:before="120" w:after="120" w:line="276" w:lineRule="auto"/>
        <w:ind w:left="708"/>
        <w:jc w:val="both"/>
        <w:rPr>
          <w:rFonts w:ascii="Verdana" w:hAnsi="Verdana" w:cs="Arial"/>
          <w:i/>
          <w:iCs/>
          <w:sz w:val="20"/>
          <w:szCs w:val="20"/>
        </w:rPr>
      </w:pPr>
      <w:r w:rsidRPr="00BA61A4">
        <w:rPr>
          <w:rFonts w:ascii="Verdana" w:hAnsi="Verdana" w:cs="Arial"/>
          <w:i/>
          <w:iCs/>
          <w:sz w:val="20"/>
          <w:szCs w:val="20"/>
        </w:rPr>
        <w:t xml:space="preserve">2. à prévoir des services de consultation et d'éducation pour ce qui concerne l'amélioration de la santé et le développement du sens de la responsabilité individuelle en matière de </w:t>
      </w:r>
      <w:r w:rsidR="00BA61A4" w:rsidRPr="00BA61A4">
        <w:rPr>
          <w:rFonts w:ascii="Verdana" w:hAnsi="Verdana" w:cs="Arial"/>
          <w:i/>
          <w:iCs/>
          <w:sz w:val="20"/>
          <w:szCs w:val="20"/>
        </w:rPr>
        <w:t>santé ;</w:t>
      </w:r>
      <w:r w:rsidRPr="00BA61A4">
        <w:rPr>
          <w:rFonts w:ascii="Verdana" w:hAnsi="Verdana" w:cs="Arial"/>
          <w:i/>
          <w:iCs/>
          <w:sz w:val="20"/>
          <w:szCs w:val="20"/>
        </w:rPr>
        <w:t xml:space="preserve"> </w:t>
      </w:r>
    </w:p>
    <w:p w14:paraId="5139A693" w14:textId="77777777" w:rsidR="005543C0" w:rsidRPr="00BA61A4" w:rsidRDefault="005543C0" w:rsidP="0015734D">
      <w:pPr>
        <w:spacing w:before="120" w:after="120" w:line="276" w:lineRule="auto"/>
        <w:ind w:left="708"/>
        <w:jc w:val="both"/>
        <w:rPr>
          <w:rFonts w:ascii="Verdana" w:hAnsi="Verdana" w:cs="Arial"/>
          <w:sz w:val="20"/>
          <w:szCs w:val="20"/>
        </w:rPr>
      </w:pPr>
      <w:r w:rsidRPr="00BA61A4">
        <w:rPr>
          <w:rFonts w:ascii="Verdana" w:hAnsi="Verdana" w:cs="Arial"/>
          <w:i/>
          <w:iCs/>
          <w:sz w:val="20"/>
          <w:szCs w:val="20"/>
        </w:rPr>
        <w:t>3. à prévenir, dans la mesure du possible, les maladies épidémiques, endémiques et autres, ainsi que les accidents</w:t>
      </w:r>
      <w:r w:rsidRPr="00BA61A4">
        <w:rPr>
          <w:rFonts w:ascii="Verdana" w:hAnsi="Verdana" w:cs="Arial"/>
          <w:sz w:val="20"/>
          <w:szCs w:val="20"/>
        </w:rPr>
        <w:t> ».</w:t>
      </w:r>
    </w:p>
    <w:p w14:paraId="564674AF" w14:textId="77777777" w:rsidR="005543C0" w:rsidRPr="00BA61A4" w:rsidRDefault="005543C0" w:rsidP="00A62FEF">
      <w:pPr>
        <w:pStyle w:val="Paragraphedeliste"/>
        <w:numPr>
          <w:ilvl w:val="0"/>
          <w:numId w:val="41"/>
        </w:numPr>
        <w:spacing w:after="0" w:line="276" w:lineRule="auto"/>
        <w:ind w:hanging="305"/>
        <w:jc w:val="both"/>
        <w:rPr>
          <w:rFonts w:ascii="Verdana" w:hAnsi="Verdana" w:cs="Arial"/>
          <w:sz w:val="20"/>
          <w:szCs w:val="20"/>
        </w:rPr>
      </w:pPr>
      <w:r w:rsidRPr="00BA61A4">
        <w:rPr>
          <w:rFonts w:ascii="Verdana" w:hAnsi="Verdana" w:cs="Arial"/>
          <w:sz w:val="20"/>
          <w:szCs w:val="20"/>
        </w:rPr>
        <w:t xml:space="preserve">Déclaration américaine des droits et devoirs de l’Homme </w:t>
      </w:r>
    </w:p>
    <w:p w14:paraId="67F73623" w14:textId="77777777" w:rsidR="005543C0" w:rsidRPr="00BA61A4" w:rsidRDefault="005543C0" w:rsidP="00214907">
      <w:pPr>
        <w:pStyle w:val="Paragraphedeliste"/>
        <w:numPr>
          <w:ilvl w:val="0"/>
          <w:numId w:val="41"/>
        </w:numPr>
        <w:spacing w:after="0" w:line="276" w:lineRule="auto"/>
        <w:ind w:hanging="305"/>
        <w:jc w:val="both"/>
        <w:rPr>
          <w:rFonts w:ascii="Verdana" w:hAnsi="Verdana" w:cs="Arial"/>
          <w:sz w:val="20"/>
          <w:szCs w:val="20"/>
        </w:rPr>
      </w:pPr>
      <w:r w:rsidRPr="00BA61A4">
        <w:rPr>
          <w:rFonts w:ascii="Verdana" w:hAnsi="Verdana" w:cs="Arial"/>
          <w:sz w:val="20"/>
          <w:szCs w:val="20"/>
        </w:rPr>
        <w:t xml:space="preserve">Charte arabe des droits de l’homme </w:t>
      </w:r>
    </w:p>
    <w:p w14:paraId="11E4D162" w14:textId="77777777" w:rsidR="005543C0" w:rsidRPr="00BA61A4" w:rsidRDefault="005543C0" w:rsidP="00214907">
      <w:pPr>
        <w:pStyle w:val="Paragraphedeliste"/>
        <w:numPr>
          <w:ilvl w:val="0"/>
          <w:numId w:val="41"/>
        </w:numPr>
        <w:spacing w:after="0" w:line="276" w:lineRule="auto"/>
        <w:ind w:hanging="305"/>
        <w:jc w:val="both"/>
        <w:rPr>
          <w:rFonts w:ascii="Verdana" w:hAnsi="Verdana" w:cs="Arial"/>
          <w:sz w:val="20"/>
          <w:szCs w:val="20"/>
        </w:rPr>
      </w:pPr>
      <w:r w:rsidRPr="00BA61A4">
        <w:rPr>
          <w:rFonts w:ascii="Verdana" w:hAnsi="Verdana" w:cs="Arial"/>
          <w:sz w:val="20"/>
          <w:szCs w:val="20"/>
        </w:rPr>
        <w:t>Charte africaine des droits de l’Homme et des Peuples</w:t>
      </w:r>
    </w:p>
    <w:p w14:paraId="124148F6" w14:textId="7B548D52" w:rsidR="00C666FF" w:rsidRPr="00BA61A4" w:rsidRDefault="00000000" w:rsidP="00214907">
      <w:pPr>
        <w:pStyle w:val="Paragraphedeliste"/>
        <w:numPr>
          <w:ilvl w:val="0"/>
          <w:numId w:val="41"/>
        </w:numPr>
        <w:spacing w:after="0" w:line="276" w:lineRule="auto"/>
        <w:ind w:hanging="305"/>
        <w:jc w:val="both"/>
        <w:rPr>
          <w:rFonts w:ascii="Verdana" w:hAnsi="Verdana" w:cs="Arial"/>
          <w:sz w:val="20"/>
          <w:szCs w:val="20"/>
        </w:rPr>
      </w:pPr>
      <w:hyperlink r:id="rId14" w:history="1">
        <w:r w:rsidR="00C666FF" w:rsidRPr="00680088">
          <w:rPr>
            <w:rStyle w:val="Lienhypertexte"/>
            <w:rFonts w:ascii="Verdana" w:hAnsi="Verdana" w:cs="Arial"/>
            <w:b/>
            <w:bCs/>
            <w:sz w:val="20"/>
            <w:szCs w:val="20"/>
          </w:rPr>
          <w:t>La charte d’Ottawa</w:t>
        </w:r>
      </w:hyperlink>
      <w:r w:rsidR="00C666FF" w:rsidRPr="00BA61A4">
        <w:rPr>
          <w:rFonts w:ascii="Verdana" w:hAnsi="Verdana" w:cs="Arial"/>
          <w:sz w:val="20"/>
          <w:szCs w:val="20"/>
        </w:rPr>
        <w:t xml:space="preserve"> détermine la santé comme une ressource mais non plus comme un but : “</w:t>
      </w:r>
      <w:r w:rsidR="00C666FF" w:rsidRPr="00BA61A4">
        <w:rPr>
          <w:rFonts w:ascii="Verdana" w:hAnsi="Verdana" w:cs="Arial"/>
          <w:i/>
          <w:iCs/>
          <w:sz w:val="20"/>
          <w:szCs w:val="20"/>
        </w:rPr>
        <w:t>la promotion de la santé ne relève donc pas seulement du secteur de la santé : elle ne se borne pas seulement à préconiser l'adoption de modes de vie qui favorisent la bonne santé ; son ambition est le bien-être complet de l'individu</w:t>
      </w:r>
      <w:r w:rsidR="00C666FF" w:rsidRPr="00BA61A4">
        <w:rPr>
          <w:rFonts w:ascii="Verdana" w:hAnsi="Verdana" w:cs="Arial"/>
          <w:sz w:val="20"/>
          <w:szCs w:val="20"/>
        </w:rPr>
        <w:t xml:space="preserve">. » </w:t>
      </w:r>
    </w:p>
    <w:p w14:paraId="1A05E4F7" w14:textId="07916478" w:rsidR="00C666FF" w:rsidRPr="00BA61A4" w:rsidRDefault="00C666FF" w:rsidP="00214907">
      <w:pPr>
        <w:pStyle w:val="Paragraphedeliste"/>
        <w:numPr>
          <w:ilvl w:val="0"/>
          <w:numId w:val="41"/>
        </w:numPr>
        <w:spacing w:after="0" w:line="276" w:lineRule="auto"/>
        <w:ind w:hanging="305"/>
        <w:jc w:val="both"/>
        <w:rPr>
          <w:rFonts w:ascii="Verdana" w:hAnsi="Verdana" w:cs="Arial"/>
          <w:sz w:val="20"/>
          <w:szCs w:val="20"/>
        </w:rPr>
      </w:pPr>
      <w:r w:rsidRPr="00BA61A4">
        <w:rPr>
          <w:rFonts w:ascii="Verdana" w:hAnsi="Verdana" w:cs="Arial"/>
          <w:sz w:val="20"/>
          <w:szCs w:val="20"/>
        </w:rPr>
        <w:t xml:space="preserve">La </w:t>
      </w:r>
      <w:hyperlink r:id="rId15" w:history="1">
        <w:r w:rsidRPr="00373E68">
          <w:rPr>
            <w:rStyle w:val="Lienhypertexte"/>
            <w:rFonts w:ascii="Verdana" w:hAnsi="Verdana" w:cs="Arial"/>
            <w:b/>
            <w:bCs/>
            <w:sz w:val="20"/>
            <w:szCs w:val="20"/>
          </w:rPr>
          <w:t>Déclaration de Shanghai</w:t>
        </w:r>
      </w:hyperlink>
      <w:r w:rsidRPr="00BA61A4">
        <w:rPr>
          <w:rFonts w:ascii="Verdana" w:hAnsi="Verdana" w:cs="Arial"/>
          <w:sz w:val="20"/>
          <w:szCs w:val="20"/>
        </w:rPr>
        <w:t xml:space="preserve"> sur la promotion de la santé </w:t>
      </w:r>
    </w:p>
    <w:p w14:paraId="45B48EB6" w14:textId="69FA5D29" w:rsidR="002523EC" w:rsidRPr="00BA61A4" w:rsidRDefault="002523EC" w:rsidP="00214907">
      <w:pPr>
        <w:pStyle w:val="Paragraphedeliste"/>
        <w:numPr>
          <w:ilvl w:val="0"/>
          <w:numId w:val="41"/>
        </w:numPr>
        <w:spacing w:after="0" w:line="276" w:lineRule="auto"/>
        <w:ind w:hanging="305"/>
        <w:jc w:val="both"/>
        <w:rPr>
          <w:rFonts w:ascii="Verdana" w:hAnsi="Verdana" w:cs="Arial"/>
          <w:sz w:val="20"/>
          <w:szCs w:val="20"/>
        </w:rPr>
      </w:pPr>
      <w:r w:rsidRPr="00BA61A4">
        <w:rPr>
          <w:rFonts w:ascii="Verdana" w:hAnsi="Verdana" w:cs="Arial"/>
          <w:sz w:val="20"/>
          <w:szCs w:val="20"/>
        </w:rPr>
        <w:t xml:space="preserve">Différents textes plaidant la </w:t>
      </w:r>
      <w:hyperlink r:id="rId16" w:history="1">
        <w:r w:rsidRPr="002C10B7">
          <w:rPr>
            <w:rStyle w:val="Lienhypertexte"/>
            <w:rFonts w:ascii="Verdana" w:hAnsi="Verdana" w:cs="Arial"/>
            <w:b/>
            <w:bCs/>
            <w:sz w:val="20"/>
            <w:szCs w:val="20"/>
          </w:rPr>
          <w:t>promotion des déterminants sociaux</w:t>
        </w:r>
      </w:hyperlink>
      <w:r w:rsidRPr="00BA61A4">
        <w:rPr>
          <w:rFonts w:ascii="Verdana" w:hAnsi="Verdana" w:cs="Arial"/>
          <w:sz w:val="20"/>
          <w:szCs w:val="20"/>
        </w:rPr>
        <w:t xml:space="preserve"> de la santé (déclaration politique de Rio sur les déterminants sociaux de la santé, 2011 par exemple). </w:t>
      </w:r>
    </w:p>
    <w:p w14:paraId="4DFF41DF" w14:textId="6DE39166" w:rsidR="007361C9" w:rsidRPr="00187D26" w:rsidRDefault="007361C9" w:rsidP="006430FE">
      <w:pPr>
        <w:pStyle w:val="Titre1"/>
      </w:pPr>
      <w:r w:rsidRPr="00187D26">
        <w:t>Les traités internationaux</w:t>
      </w:r>
      <w:r w:rsidR="007E176D">
        <w:t xml:space="preserve"> </w:t>
      </w:r>
      <w:r w:rsidR="00806AAD" w:rsidRPr="00187D26">
        <w:t>ratifiés par la Suisse</w:t>
      </w:r>
      <w:r w:rsidR="005543C0" w:rsidRPr="00187D26">
        <w:t>, notamment</w:t>
      </w:r>
    </w:p>
    <w:p w14:paraId="08449C54" w14:textId="16B2D4B6" w:rsidR="007361C9" w:rsidRPr="00BA61A4" w:rsidRDefault="007361C9" w:rsidP="00381A21">
      <w:pPr>
        <w:pStyle w:val="Paragraphedeliste"/>
        <w:numPr>
          <w:ilvl w:val="0"/>
          <w:numId w:val="5"/>
        </w:numPr>
        <w:spacing w:after="0" w:line="276" w:lineRule="auto"/>
        <w:jc w:val="both"/>
        <w:rPr>
          <w:rFonts w:ascii="Verdana" w:hAnsi="Verdana" w:cs="Arial"/>
          <w:sz w:val="20"/>
          <w:szCs w:val="20"/>
        </w:rPr>
      </w:pPr>
      <w:r w:rsidRPr="00BA61A4">
        <w:rPr>
          <w:rFonts w:ascii="Verdana" w:hAnsi="Verdana" w:cs="Arial"/>
          <w:b/>
          <w:bCs/>
          <w:sz w:val="20"/>
          <w:szCs w:val="20"/>
        </w:rPr>
        <w:t>Convention internationale sur l’élimination de toutes les formes de discrimination raciale</w:t>
      </w:r>
      <w:r w:rsidRPr="00BA61A4">
        <w:rPr>
          <w:rFonts w:ascii="Verdana" w:hAnsi="Verdana" w:cs="Arial"/>
          <w:sz w:val="20"/>
          <w:szCs w:val="20"/>
        </w:rPr>
        <w:t xml:space="preserve"> (</w:t>
      </w:r>
      <w:hyperlink r:id="rId17" w:anchor="art_5" w:history="1">
        <w:r w:rsidRPr="0089556D">
          <w:rPr>
            <w:rStyle w:val="Lienhypertexte"/>
            <w:rFonts w:ascii="Verdana" w:hAnsi="Verdana" w:cs="Arial"/>
            <w:sz w:val="20"/>
            <w:szCs w:val="20"/>
          </w:rPr>
          <w:t>art.</w:t>
        </w:r>
        <w:r w:rsidR="00453103" w:rsidRPr="0089556D">
          <w:rPr>
            <w:rStyle w:val="Lienhypertexte"/>
            <w:rFonts w:ascii="Verdana" w:hAnsi="Verdana" w:cs="Arial"/>
            <w:sz w:val="20"/>
            <w:szCs w:val="20"/>
          </w:rPr>
          <w:t xml:space="preserve"> </w:t>
        </w:r>
        <w:r w:rsidRPr="0089556D">
          <w:rPr>
            <w:rStyle w:val="Lienhypertexte"/>
            <w:rFonts w:ascii="Verdana" w:hAnsi="Verdana" w:cs="Arial"/>
            <w:sz w:val="20"/>
            <w:szCs w:val="20"/>
          </w:rPr>
          <w:t>5</w:t>
        </w:r>
      </w:hyperlink>
      <w:r w:rsidRPr="00BA61A4">
        <w:rPr>
          <w:rFonts w:ascii="Verdana" w:hAnsi="Verdana" w:cs="Arial"/>
          <w:sz w:val="20"/>
          <w:szCs w:val="20"/>
        </w:rPr>
        <w:t>)</w:t>
      </w:r>
    </w:p>
    <w:p w14:paraId="3D6E0102" w14:textId="302D0027" w:rsidR="007361C9" w:rsidRPr="00BA61A4" w:rsidRDefault="007361C9" w:rsidP="00381A21">
      <w:pPr>
        <w:pStyle w:val="Paragraphedeliste"/>
        <w:numPr>
          <w:ilvl w:val="0"/>
          <w:numId w:val="5"/>
        </w:numPr>
        <w:spacing w:after="0" w:line="276" w:lineRule="auto"/>
        <w:jc w:val="both"/>
        <w:rPr>
          <w:rFonts w:ascii="Verdana" w:hAnsi="Verdana" w:cs="Arial"/>
          <w:sz w:val="20"/>
          <w:szCs w:val="20"/>
        </w:rPr>
      </w:pPr>
      <w:bookmarkStart w:id="2" w:name="_Hlk60235190"/>
      <w:r w:rsidRPr="00BA61A4">
        <w:rPr>
          <w:rFonts w:ascii="Verdana" w:hAnsi="Verdana" w:cs="Arial"/>
          <w:b/>
          <w:bCs/>
          <w:sz w:val="20"/>
          <w:szCs w:val="20"/>
        </w:rPr>
        <w:t>Pacte international relatif aux droits économiques, sociaux et culturels</w:t>
      </w:r>
      <w:r w:rsidRPr="00BA61A4">
        <w:rPr>
          <w:rFonts w:ascii="Verdana" w:hAnsi="Verdana" w:cs="Arial"/>
          <w:sz w:val="20"/>
          <w:szCs w:val="20"/>
        </w:rPr>
        <w:t xml:space="preserve"> </w:t>
      </w:r>
      <w:r w:rsidR="00453103" w:rsidRPr="00BA61A4">
        <w:rPr>
          <w:rFonts w:ascii="Verdana" w:hAnsi="Verdana" w:cs="Arial"/>
          <w:sz w:val="20"/>
          <w:szCs w:val="20"/>
        </w:rPr>
        <w:t>(</w:t>
      </w:r>
      <w:hyperlink r:id="rId18" w:history="1">
        <w:r w:rsidR="00453103" w:rsidRPr="003B0B69">
          <w:rPr>
            <w:rStyle w:val="Lienhypertexte"/>
            <w:rFonts w:ascii="Verdana" w:hAnsi="Verdana" w:cs="Arial"/>
            <w:sz w:val="20"/>
            <w:szCs w:val="20"/>
          </w:rPr>
          <w:t>Pacte ONU I</w:t>
        </w:r>
      </w:hyperlink>
      <w:r w:rsidR="00453103" w:rsidRPr="00BA61A4">
        <w:rPr>
          <w:rFonts w:ascii="Verdana" w:hAnsi="Verdana" w:cs="Arial"/>
          <w:sz w:val="20"/>
          <w:szCs w:val="20"/>
        </w:rPr>
        <w:t xml:space="preserve">) </w:t>
      </w:r>
      <w:r w:rsidRPr="00BA61A4">
        <w:rPr>
          <w:rFonts w:ascii="Verdana" w:hAnsi="Verdana" w:cs="Arial"/>
          <w:sz w:val="20"/>
          <w:szCs w:val="20"/>
        </w:rPr>
        <w:t>(</w:t>
      </w:r>
      <w:hyperlink r:id="rId19" w:anchor="art_12" w:history="1">
        <w:r w:rsidRPr="000A286D">
          <w:rPr>
            <w:rStyle w:val="Lienhypertexte"/>
            <w:rFonts w:ascii="Verdana" w:hAnsi="Verdana" w:cs="Arial"/>
            <w:sz w:val="20"/>
            <w:szCs w:val="20"/>
          </w:rPr>
          <w:t>art. 12</w:t>
        </w:r>
        <w:r w:rsidR="00453103" w:rsidRPr="000A286D">
          <w:rPr>
            <w:rStyle w:val="Lienhypertexte"/>
            <w:rFonts w:ascii="Verdana" w:hAnsi="Verdana" w:cs="Arial"/>
            <w:sz w:val="20"/>
            <w:szCs w:val="20"/>
          </w:rPr>
          <w:t xml:space="preserve"> al. </w:t>
        </w:r>
        <w:r w:rsidRPr="000A286D">
          <w:rPr>
            <w:rStyle w:val="Lienhypertexte"/>
            <w:rFonts w:ascii="Verdana" w:hAnsi="Verdana" w:cs="Arial"/>
            <w:sz w:val="20"/>
            <w:szCs w:val="20"/>
          </w:rPr>
          <w:t>1</w:t>
        </w:r>
      </w:hyperlink>
      <w:r w:rsidR="00B9015F" w:rsidRPr="00BA61A4">
        <w:rPr>
          <w:rFonts w:ascii="Verdana" w:hAnsi="Verdana" w:cs="Arial"/>
          <w:sz w:val="20"/>
          <w:szCs w:val="20"/>
        </w:rPr>
        <w:t xml:space="preserve">) inscrivant </w:t>
      </w:r>
      <w:r w:rsidR="00806AAD" w:rsidRPr="00BA61A4">
        <w:rPr>
          <w:rFonts w:ascii="Verdana" w:hAnsi="Verdana" w:cs="Arial"/>
          <w:sz w:val="20"/>
          <w:szCs w:val="20"/>
        </w:rPr>
        <w:t>un</w:t>
      </w:r>
      <w:r w:rsidR="00B9015F" w:rsidRPr="00BA61A4">
        <w:rPr>
          <w:rFonts w:ascii="Verdana" w:hAnsi="Verdana" w:cs="Arial"/>
          <w:sz w:val="20"/>
          <w:szCs w:val="20"/>
        </w:rPr>
        <w:t xml:space="preserve"> </w:t>
      </w:r>
      <w:r w:rsidR="00B9015F" w:rsidRPr="00BA61A4">
        <w:rPr>
          <w:rFonts w:ascii="Verdana" w:hAnsi="Verdana" w:cs="Arial"/>
          <w:b/>
          <w:bCs/>
          <w:sz w:val="20"/>
          <w:szCs w:val="20"/>
        </w:rPr>
        <w:t>droit à la santé</w:t>
      </w:r>
    </w:p>
    <w:p w14:paraId="10142C9B" w14:textId="6AA22924" w:rsidR="00D74F48" w:rsidRPr="00BA61A4" w:rsidRDefault="00D74F48" w:rsidP="00381A21">
      <w:pPr>
        <w:pStyle w:val="Paragraphedeliste"/>
        <w:numPr>
          <w:ilvl w:val="0"/>
          <w:numId w:val="5"/>
        </w:numPr>
        <w:spacing w:after="0" w:line="276" w:lineRule="auto"/>
        <w:jc w:val="both"/>
        <w:rPr>
          <w:rFonts w:ascii="Verdana" w:hAnsi="Verdana" w:cs="Arial"/>
          <w:sz w:val="20"/>
          <w:szCs w:val="20"/>
        </w:rPr>
      </w:pPr>
      <w:r w:rsidRPr="00BA61A4">
        <w:rPr>
          <w:rFonts w:ascii="Verdana" w:hAnsi="Verdana" w:cs="Arial"/>
          <w:b/>
          <w:bCs/>
          <w:sz w:val="20"/>
          <w:szCs w:val="20"/>
        </w:rPr>
        <w:t>Pacte international relatif aux droits civils et politiques</w:t>
      </w:r>
      <w:r w:rsidRPr="00BA61A4">
        <w:rPr>
          <w:rFonts w:ascii="Verdana" w:hAnsi="Verdana" w:cs="Arial"/>
          <w:sz w:val="20"/>
          <w:szCs w:val="20"/>
        </w:rPr>
        <w:t xml:space="preserve"> (</w:t>
      </w:r>
      <w:hyperlink r:id="rId20" w:history="1">
        <w:r w:rsidRPr="00E815F7">
          <w:rPr>
            <w:rStyle w:val="Lienhypertexte"/>
            <w:rFonts w:ascii="Verdana" w:hAnsi="Verdana" w:cs="Arial"/>
            <w:sz w:val="20"/>
            <w:szCs w:val="20"/>
          </w:rPr>
          <w:t>Pacte ONU II</w:t>
        </w:r>
      </w:hyperlink>
      <w:r w:rsidRPr="00BA61A4">
        <w:rPr>
          <w:rFonts w:ascii="Verdana" w:hAnsi="Verdana" w:cs="Arial"/>
          <w:sz w:val="20"/>
          <w:szCs w:val="20"/>
        </w:rPr>
        <w:t>)</w:t>
      </w:r>
    </w:p>
    <w:bookmarkEnd w:id="2"/>
    <w:p w14:paraId="263124C0" w14:textId="3352216C" w:rsidR="007361C9" w:rsidRPr="00BA61A4" w:rsidRDefault="007361C9" w:rsidP="00381A21">
      <w:pPr>
        <w:pStyle w:val="Paragraphedeliste"/>
        <w:numPr>
          <w:ilvl w:val="0"/>
          <w:numId w:val="5"/>
        </w:numPr>
        <w:spacing w:after="0" w:line="276" w:lineRule="auto"/>
        <w:jc w:val="both"/>
        <w:rPr>
          <w:rFonts w:ascii="Verdana" w:hAnsi="Verdana" w:cs="Arial"/>
          <w:sz w:val="20"/>
          <w:szCs w:val="20"/>
        </w:rPr>
      </w:pPr>
      <w:r w:rsidRPr="00BA61A4">
        <w:rPr>
          <w:rFonts w:ascii="Verdana" w:hAnsi="Verdana" w:cs="Arial"/>
          <w:b/>
          <w:bCs/>
          <w:sz w:val="20"/>
          <w:szCs w:val="20"/>
        </w:rPr>
        <w:t>Convention sur l’élimination de toutes formes de discrimination à l’égard des femmes</w:t>
      </w:r>
      <w:r w:rsidRPr="00BA61A4">
        <w:rPr>
          <w:rFonts w:ascii="Verdana" w:hAnsi="Verdana" w:cs="Arial"/>
          <w:sz w:val="20"/>
          <w:szCs w:val="20"/>
        </w:rPr>
        <w:t xml:space="preserve"> (</w:t>
      </w:r>
      <w:hyperlink r:id="rId21" w:anchor="art_12" w:history="1">
        <w:r w:rsidRPr="008B3D18">
          <w:rPr>
            <w:rStyle w:val="Lienhypertexte"/>
            <w:rFonts w:ascii="Verdana" w:hAnsi="Verdana" w:cs="Arial"/>
            <w:sz w:val="20"/>
            <w:szCs w:val="20"/>
          </w:rPr>
          <w:t>art</w:t>
        </w:r>
        <w:r w:rsidR="00453103" w:rsidRPr="008B3D18">
          <w:rPr>
            <w:rStyle w:val="Lienhypertexte"/>
            <w:rFonts w:ascii="Verdana" w:hAnsi="Verdana" w:cs="Arial"/>
            <w:sz w:val="20"/>
            <w:szCs w:val="20"/>
          </w:rPr>
          <w:t xml:space="preserve"> </w:t>
        </w:r>
        <w:r w:rsidRPr="008B3D18">
          <w:rPr>
            <w:rStyle w:val="Lienhypertexte"/>
            <w:rFonts w:ascii="Verdana" w:hAnsi="Verdana" w:cs="Arial"/>
            <w:sz w:val="20"/>
            <w:szCs w:val="20"/>
          </w:rPr>
          <w:t>12</w:t>
        </w:r>
        <w:r w:rsidR="00453103" w:rsidRPr="008B3D18">
          <w:rPr>
            <w:rStyle w:val="Lienhypertexte"/>
            <w:rFonts w:ascii="Verdana" w:hAnsi="Verdana" w:cs="Arial"/>
            <w:sz w:val="20"/>
            <w:szCs w:val="20"/>
          </w:rPr>
          <w:t xml:space="preserve"> al </w:t>
        </w:r>
        <w:r w:rsidR="00431270" w:rsidRPr="008B3D18">
          <w:rPr>
            <w:rStyle w:val="Lienhypertexte"/>
            <w:rFonts w:ascii="Verdana" w:hAnsi="Verdana" w:cs="Arial"/>
            <w:sz w:val="20"/>
            <w:szCs w:val="20"/>
          </w:rPr>
          <w:t>1</w:t>
        </w:r>
      </w:hyperlink>
      <w:r w:rsidR="00431270" w:rsidRPr="00BA61A4">
        <w:rPr>
          <w:rFonts w:ascii="Verdana" w:hAnsi="Verdana" w:cs="Arial"/>
          <w:sz w:val="20"/>
          <w:szCs w:val="20"/>
        </w:rPr>
        <w:t>)</w:t>
      </w:r>
    </w:p>
    <w:p w14:paraId="468CBEF5" w14:textId="17B6D36C" w:rsidR="00806AAD" w:rsidRPr="00BA61A4" w:rsidRDefault="00431270" w:rsidP="00381A21">
      <w:pPr>
        <w:pStyle w:val="Paragraphedeliste"/>
        <w:numPr>
          <w:ilvl w:val="0"/>
          <w:numId w:val="5"/>
        </w:numPr>
        <w:spacing w:after="0" w:line="276" w:lineRule="auto"/>
        <w:jc w:val="both"/>
        <w:rPr>
          <w:rFonts w:ascii="Verdana" w:hAnsi="Verdana" w:cs="Arial"/>
          <w:sz w:val="20"/>
          <w:szCs w:val="20"/>
        </w:rPr>
      </w:pPr>
      <w:r w:rsidRPr="00BA61A4">
        <w:rPr>
          <w:rFonts w:ascii="Verdana" w:hAnsi="Verdana" w:cs="Arial"/>
          <w:b/>
          <w:bCs/>
          <w:sz w:val="20"/>
          <w:szCs w:val="20"/>
        </w:rPr>
        <w:t>Convention sur les droits de l’enfant</w:t>
      </w:r>
      <w:r w:rsidRPr="00BA61A4">
        <w:rPr>
          <w:rFonts w:ascii="Verdana" w:hAnsi="Verdana" w:cs="Arial"/>
          <w:sz w:val="20"/>
          <w:szCs w:val="20"/>
        </w:rPr>
        <w:t xml:space="preserve"> (</w:t>
      </w:r>
      <w:hyperlink r:id="rId22" w:anchor="art_3" w:history="1">
        <w:r w:rsidRPr="006E678A">
          <w:rPr>
            <w:rStyle w:val="Lienhypertexte"/>
            <w:rFonts w:ascii="Verdana" w:hAnsi="Verdana" w:cs="Arial"/>
            <w:sz w:val="20"/>
            <w:szCs w:val="20"/>
          </w:rPr>
          <w:t>art.</w:t>
        </w:r>
        <w:r w:rsidR="00453103" w:rsidRPr="006E678A">
          <w:rPr>
            <w:rStyle w:val="Lienhypertexte"/>
            <w:rFonts w:ascii="Verdana" w:hAnsi="Verdana" w:cs="Arial"/>
            <w:sz w:val="20"/>
            <w:szCs w:val="20"/>
          </w:rPr>
          <w:t xml:space="preserve"> </w:t>
        </w:r>
        <w:r w:rsidRPr="006E678A">
          <w:rPr>
            <w:rStyle w:val="Lienhypertexte"/>
            <w:rFonts w:ascii="Verdana" w:hAnsi="Verdana" w:cs="Arial"/>
            <w:sz w:val="20"/>
            <w:szCs w:val="20"/>
          </w:rPr>
          <w:t>3</w:t>
        </w:r>
        <w:r w:rsidR="00453103" w:rsidRPr="006E678A">
          <w:rPr>
            <w:rStyle w:val="Lienhypertexte"/>
            <w:rFonts w:ascii="Verdana" w:hAnsi="Verdana" w:cs="Arial"/>
            <w:sz w:val="20"/>
            <w:szCs w:val="20"/>
          </w:rPr>
          <w:t xml:space="preserve"> al. </w:t>
        </w:r>
        <w:r w:rsidRPr="006E678A">
          <w:rPr>
            <w:rStyle w:val="Lienhypertexte"/>
            <w:rFonts w:ascii="Verdana" w:hAnsi="Verdana" w:cs="Arial"/>
            <w:sz w:val="20"/>
            <w:szCs w:val="20"/>
          </w:rPr>
          <w:t>2</w:t>
        </w:r>
      </w:hyperlink>
      <w:r w:rsidRPr="00BA61A4">
        <w:rPr>
          <w:rFonts w:ascii="Verdana" w:hAnsi="Verdana" w:cs="Arial"/>
          <w:sz w:val="20"/>
          <w:szCs w:val="20"/>
        </w:rPr>
        <w:t>)</w:t>
      </w:r>
    </w:p>
    <w:p w14:paraId="69358D08" w14:textId="6519A982" w:rsidR="00431270" w:rsidRPr="00381A21" w:rsidRDefault="00431270" w:rsidP="00381A21">
      <w:pPr>
        <w:pStyle w:val="Paragraphedeliste"/>
        <w:numPr>
          <w:ilvl w:val="0"/>
          <w:numId w:val="5"/>
        </w:numPr>
        <w:spacing w:after="0" w:line="276" w:lineRule="auto"/>
        <w:jc w:val="both"/>
        <w:rPr>
          <w:rFonts w:ascii="Verdana" w:hAnsi="Verdana" w:cs="Arial"/>
        </w:rPr>
      </w:pPr>
      <w:r w:rsidRPr="00381A21">
        <w:rPr>
          <w:rFonts w:ascii="Verdana" w:hAnsi="Verdana" w:cs="Arial"/>
          <w:b/>
          <w:bCs/>
        </w:rPr>
        <w:t>Convention relative aux droits des personnes handicapées</w:t>
      </w:r>
      <w:r w:rsidRPr="00381A21">
        <w:rPr>
          <w:rFonts w:ascii="Verdana" w:hAnsi="Verdana" w:cs="Arial"/>
        </w:rPr>
        <w:t xml:space="preserve"> (</w:t>
      </w:r>
      <w:hyperlink r:id="rId23" w:anchor="art_25" w:history="1">
        <w:r w:rsidRPr="000E4D0E">
          <w:rPr>
            <w:rStyle w:val="Lienhypertexte"/>
            <w:rFonts w:ascii="Verdana" w:hAnsi="Verdana" w:cs="Arial"/>
          </w:rPr>
          <w:t>art.</w:t>
        </w:r>
        <w:r w:rsidR="00453103" w:rsidRPr="000E4D0E">
          <w:rPr>
            <w:rStyle w:val="Lienhypertexte"/>
            <w:rFonts w:ascii="Verdana" w:hAnsi="Verdana" w:cs="Arial"/>
          </w:rPr>
          <w:t xml:space="preserve"> </w:t>
        </w:r>
        <w:r w:rsidRPr="000E4D0E">
          <w:rPr>
            <w:rStyle w:val="Lienhypertexte"/>
            <w:rFonts w:ascii="Verdana" w:hAnsi="Verdana" w:cs="Arial"/>
          </w:rPr>
          <w:t>25</w:t>
        </w:r>
      </w:hyperlink>
      <w:r w:rsidRPr="00381A21">
        <w:rPr>
          <w:rFonts w:ascii="Verdana" w:hAnsi="Verdana" w:cs="Arial"/>
        </w:rPr>
        <w:t>)</w:t>
      </w:r>
    </w:p>
    <w:p w14:paraId="4670587A" w14:textId="77777777" w:rsidR="00C504C8" w:rsidRPr="00381A21" w:rsidRDefault="00C504C8" w:rsidP="00381A21">
      <w:pPr>
        <w:spacing w:after="160" w:line="276" w:lineRule="auto"/>
        <w:jc w:val="both"/>
        <w:rPr>
          <w:rFonts w:ascii="Verdana" w:hAnsi="Verdana" w:cs="Arial"/>
          <w:sz w:val="22"/>
          <w:szCs w:val="22"/>
        </w:rPr>
      </w:pPr>
    </w:p>
    <w:p w14:paraId="17DE32C4" w14:textId="77777777" w:rsidR="002222C1" w:rsidRDefault="002222C1">
      <w:pPr>
        <w:spacing w:after="160" w:line="259" w:lineRule="auto"/>
        <w:rPr>
          <w:rFonts w:ascii="Verdana" w:eastAsiaTheme="minorHAnsi" w:hAnsi="Verdana" w:cs="Arial"/>
          <w:b/>
          <w:bCs/>
          <w:color w:val="4472C4" w:themeColor="accent1"/>
          <w:sz w:val="22"/>
          <w:szCs w:val="22"/>
          <w:lang w:eastAsia="en-US"/>
        </w:rPr>
      </w:pPr>
      <w:r>
        <w:rPr>
          <w:rFonts w:ascii="Verdana" w:hAnsi="Verdana" w:cs="Arial"/>
          <w:b/>
          <w:bCs/>
          <w:color w:val="4472C4" w:themeColor="accent1"/>
        </w:rPr>
        <w:br w:type="page"/>
      </w:r>
    </w:p>
    <w:p w14:paraId="7CBDBB80" w14:textId="4B41015D" w:rsidR="00C504C8" w:rsidRPr="007D5CF5" w:rsidRDefault="005543C0" w:rsidP="006430FE">
      <w:pPr>
        <w:pStyle w:val="Titre1"/>
      </w:pPr>
      <w:r w:rsidRPr="007D5CF5">
        <w:lastRenderedPageBreak/>
        <w:t>Le d</w:t>
      </w:r>
      <w:r w:rsidR="00212CBC" w:rsidRPr="007D5CF5">
        <w:t xml:space="preserve">roit </w:t>
      </w:r>
      <w:r w:rsidR="00A548D8" w:rsidRPr="007D5CF5">
        <w:t>s</w:t>
      </w:r>
      <w:r w:rsidR="00212CBC" w:rsidRPr="007D5CF5">
        <w:t>uisse</w:t>
      </w:r>
      <w:r w:rsidR="00DE0A49" w:rsidRPr="007D5CF5">
        <w:t xml:space="preserve"> stricto sensu</w:t>
      </w:r>
    </w:p>
    <w:p w14:paraId="467F6B08" w14:textId="77777777" w:rsidR="009A39B6" w:rsidRPr="00381A21" w:rsidRDefault="009A39B6" w:rsidP="00381A21">
      <w:pPr>
        <w:pStyle w:val="Paragraphedeliste"/>
        <w:spacing w:after="0" w:line="276" w:lineRule="auto"/>
        <w:ind w:left="0"/>
        <w:jc w:val="both"/>
        <w:rPr>
          <w:rFonts w:ascii="Verdana" w:hAnsi="Verdana" w:cs="Arial"/>
        </w:rPr>
      </w:pPr>
      <w:r w:rsidRPr="00381A21">
        <w:rPr>
          <w:rFonts w:ascii="Verdana" w:hAnsi="Verdana" w:cs="Arial"/>
        </w:rPr>
        <w:t xml:space="preserve">On retiendra avant tout les articles suivants de la Constitution : </w:t>
      </w:r>
    </w:p>
    <w:p w14:paraId="4480824B" w14:textId="0E2E3B29" w:rsidR="009A39B6" w:rsidRPr="00381A21" w:rsidRDefault="00000000" w:rsidP="00381A21">
      <w:pPr>
        <w:pStyle w:val="Paragraphedeliste"/>
        <w:spacing w:after="0" w:line="276" w:lineRule="auto"/>
        <w:ind w:left="0"/>
        <w:jc w:val="both"/>
        <w:rPr>
          <w:rFonts w:ascii="Verdana" w:hAnsi="Verdana" w:cs="Arial"/>
        </w:rPr>
      </w:pPr>
      <w:hyperlink r:id="rId24" w:anchor="art_8" w:history="1">
        <w:r w:rsidR="009A39B6" w:rsidRPr="00037B50">
          <w:rPr>
            <w:rStyle w:val="Lienhypertexte"/>
            <w:rFonts w:ascii="Verdana" w:hAnsi="Verdana" w:cs="Arial"/>
          </w:rPr>
          <w:t>Art. 8 Cst</w:t>
        </w:r>
      </w:hyperlink>
      <w:r w:rsidR="009A39B6" w:rsidRPr="00381A21">
        <w:rPr>
          <w:rFonts w:ascii="Verdana" w:hAnsi="Verdana" w:cs="Arial"/>
        </w:rPr>
        <w:t xml:space="preserve">, égalité </w:t>
      </w:r>
    </w:p>
    <w:p w14:paraId="2DE0E1BE" w14:textId="134CCC6E" w:rsidR="00BA1468" w:rsidRPr="00381A21" w:rsidRDefault="00000000" w:rsidP="00381A21">
      <w:pPr>
        <w:pStyle w:val="Paragraphedeliste"/>
        <w:spacing w:after="0" w:line="276" w:lineRule="auto"/>
        <w:ind w:left="0"/>
        <w:jc w:val="both"/>
        <w:rPr>
          <w:rFonts w:ascii="Verdana" w:hAnsi="Verdana" w:cs="Arial"/>
        </w:rPr>
      </w:pPr>
      <w:hyperlink r:id="rId25" w:anchor="art_10" w:history="1">
        <w:r w:rsidR="007E3C06" w:rsidRPr="00141DCF">
          <w:rPr>
            <w:rStyle w:val="Lienhypertexte"/>
            <w:rFonts w:ascii="Verdana" w:hAnsi="Verdana" w:cs="Arial"/>
          </w:rPr>
          <w:t>Art</w:t>
        </w:r>
        <w:r w:rsidR="00BE0FFA" w:rsidRPr="00141DCF">
          <w:rPr>
            <w:rStyle w:val="Lienhypertexte"/>
            <w:rFonts w:ascii="Verdana" w:hAnsi="Verdana" w:cs="Arial"/>
          </w:rPr>
          <w:t>.</w:t>
        </w:r>
        <w:r w:rsidR="007E3C06" w:rsidRPr="00141DCF">
          <w:rPr>
            <w:rStyle w:val="Lienhypertexte"/>
            <w:rFonts w:ascii="Verdana" w:hAnsi="Verdana" w:cs="Arial"/>
          </w:rPr>
          <w:t>10</w:t>
        </w:r>
        <w:r w:rsidR="00A548D8" w:rsidRPr="00141DCF">
          <w:rPr>
            <w:rStyle w:val="Lienhypertexte"/>
            <w:rFonts w:ascii="Verdana" w:hAnsi="Verdana" w:cs="Arial"/>
          </w:rPr>
          <w:t xml:space="preserve"> al. </w:t>
        </w:r>
        <w:r w:rsidR="007E3C06" w:rsidRPr="00141DCF">
          <w:rPr>
            <w:rStyle w:val="Lienhypertexte"/>
            <w:rFonts w:ascii="Verdana" w:hAnsi="Verdana" w:cs="Arial"/>
          </w:rPr>
          <w:t xml:space="preserve">2 </w:t>
        </w:r>
        <w:r w:rsidR="00A548D8" w:rsidRPr="00141DCF">
          <w:rPr>
            <w:rStyle w:val="Lienhypertexte"/>
            <w:rFonts w:ascii="Verdana" w:hAnsi="Verdana" w:cs="Arial"/>
          </w:rPr>
          <w:t>Cst</w:t>
        </w:r>
      </w:hyperlink>
      <w:r w:rsidR="007E3C06" w:rsidRPr="00381A21">
        <w:rPr>
          <w:rFonts w:ascii="Verdana" w:hAnsi="Verdana" w:cs="Arial"/>
        </w:rPr>
        <w:t xml:space="preserve"> </w:t>
      </w:r>
    </w:p>
    <w:p w14:paraId="2740FF9B" w14:textId="77777777" w:rsidR="007E3C06" w:rsidRPr="00590FE9" w:rsidRDefault="007E3C06" w:rsidP="00381A21">
      <w:pPr>
        <w:pStyle w:val="Paragraphedeliste"/>
        <w:spacing w:after="0" w:line="276" w:lineRule="auto"/>
        <w:ind w:left="0"/>
        <w:jc w:val="both"/>
        <w:rPr>
          <w:rFonts w:ascii="Verdana" w:hAnsi="Verdana" w:cs="Arial"/>
          <w:sz w:val="20"/>
          <w:szCs w:val="20"/>
        </w:rPr>
      </w:pPr>
      <w:r w:rsidRPr="00590FE9">
        <w:rPr>
          <w:rFonts w:ascii="Verdana" w:hAnsi="Verdana" w:cs="Arial"/>
          <w:sz w:val="20"/>
          <w:szCs w:val="20"/>
        </w:rPr>
        <w:t xml:space="preserve">« </w:t>
      </w:r>
      <w:r w:rsidRPr="00590FE9">
        <w:rPr>
          <w:rFonts w:ascii="Verdana" w:hAnsi="Verdana" w:cs="Arial"/>
          <w:i/>
          <w:iCs/>
          <w:sz w:val="20"/>
          <w:szCs w:val="20"/>
        </w:rPr>
        <w:t>Tout être humain a droit à la liberté personnelle, notamment à l'intégrité physique et psychique et à la liberté de mouvement</w:t>
      </w:r>
      <w:r w:rsidRPr="00590FE9">
        <w:rPr>
          <w:rFonts w:ascii="Verdana" w:hAnsi="Verdana" w:cs="Arial"/>
          <w:sz w:val="20"/>
          <w:szCs w:val="20"/>
        </w:rPr>
        <w:t xml:space="preserve"> »</w:t>
      </w:r>
      <w:r w:rsidR="009A39B6" w:rsidRPr="00590FE9">
        <w:rPr>
          <w:rFonts w:ascii="Verdana" w:hAnsi="Verdana" w:cs="Arial"/>
          <w:sz w:val="20"/>
          <w:szCs w:val="20"/>
        </w:rPr>
        <w:t xml:space="preserve">, ce qui soulève la question de l’autodétermination notamment. </w:t>
      </w:r>
    </w:p>
    <w:p w14:paraId="5DD3681E" w14:textId="356D24FD" w:rsidR="009A39B6" w:rsidRPr="00590FE9" w:rsidRDefault="00000000" w:rsidP="00381A21">
      <w:pPr>
        <w:spacing w:line="276" w:lineRule="auto"/>
        <w:jc w:val="both"/>
        <w:textAlignment w:val="baseline"/>
        <w:rPr>
          <w:rFonts w:ascii="Verdana" w:hAnsi="Verdana" w:cs="Arial"/>
          <w:sz w:val="20"/>
          <w:szCs w:val="20"/>
          <w:lang w:eastAsia="fr-CH"/>
        </w:rPr>
      </w:pPr>
      <w:hyperlink r:id="rId26" w:anchor="art_12" w:history="1">
        <w:r w:rsidR="009A39B6" w:rsidRPr="00EF04A9">
          <w:rPr>
            <w:rStyle w:val="Lienhypertexte"/>
            <w:rFonts w:ascii="Verdana" w:eastAsiaTheme="minorEastAsia" w:hAnsi="Verdana" w:cs="Arial"/>
            <w:sz w:val="20"/>
            <w:szCs w:val="20"/>
            <w:lang w:eastAsia="fr-CH"/>
          </w:rPr>
          <w:t>Art. 12 Cst</w:t>
        </w:r>
      </w:hyperlink>
      <w:r w:rsidR="009A39B6" w:rsidRPr="00590FE9">
        <w:rPr>
          <w:rFonts w:ascii="Verdana" w:eastAsiaTheme="minorEastAsia" w:hAnsi="Verdana" w:cs="Arial"/>
          <w:color w:val="404040" w:themeColor="text1" w:themeTint="BF"/>
          <w:sz w:val="20"/>
          <w:szCs w:val="20"/>
          <w:lang w:eastAsia="fr-CH"/>
        </w:rPr>
        <w:t xml:space="preserve">, selon lequel chaque personne jouit d’un droit notamment aux soins essentiels, à savoir ceux absolument nécessaires à la garantie de la dignité humaine. </w:t>
      </w:r>
    </w:p>
    <w:p w14:paraId="5D9D9E0D" w14:textId="3822FFF5" w:rsidR="00A548D8" w:rsidRPr="00590FE9" w:rsidRDefault="00000000" w:rsidP="00381A21">
      <w:pPr>
        <w:pStyle w:val="Paragraphedeliste"/>
        <w:spacing w:after="0" w:line="276" w:lineRule="auto"/>
        <w:ind w:left="0"/>
        <w:jc w:val="both"/>
        <w:rPr>
          <w:rFonts w:ascii="Verdana" w:hAnsi="Verdana" w:cs="Arial"/>
          <w:sz w:val="20"/>
          <w:szCs w:val="20"/>
        </w:rPr>
      </w:pPr>
      <w:hyperlink r:id="rId27" w:anchor="art_41" w:history="1">
        <w:r w:rsidR="009A39B6" w:rsidRPr="004154B8">
          <w:rPr>
            <w:rStyle w:val="Lienhypertexte"/>
            <w:rFonts w:ascii="Verdana" w:hAnsi="Verdana" w:cs="Arial"/>
            <w:sz w:val="20"/>
            <w:szCs w:val="20"/>
          </w:rPr>
          <w:t>Art</w:t>
        </w:r>
        <w:r w:rsidR="00A548D8" w:rsidRPr="004154B8">
          <w:rPr>
            <w:rStyle w:val="Lienhypertexte"/>
            <w:rFonts w:ascii="Verdana" w:hAnsi="Verdana" w:cs="Arial"/>
            <w:sz w:val="20"/>
            <w:szCs w:val="20"/>
          </w:rPr>
          <w:t>. 41 Cst</w:t>
        </w:r>
      </w:hyperlink>
      <w:r w:rsidR="009A39B6" w:rsidRPr="00590FE9">
        <w:rPr>
          <w:rFonts w:ascii="Verdana" w:hAnsi="Verdana" w:cs="Arial"/>
          <w:sz w:val="20"/>
          <w:szCs w:val="20"/>
        </w:rPr>
        <w:t>, lequel</w:t>
      </w:r>
      <w:r w:rsidR="00A548D8" w:rsidRPr="00590FE9">
        <w:rPr>
          <w:rFonts w:ascii="Verdana" w:hAnsi="Verdana" w:cs="Arial"/>
          <w:sz w:val="20"/>
          <w:szCs w:val="20"/>
        </w:rPr>
        <w:t xml:space="preserve"> n’est pas invocable directement en justice car il n’est self </w:t>
      </w:r>
      <w:proofErr w:type="spellStart"/>
      <w:r w:rsidR="00A548D8" w:rsidRPr="00590FE9">
        <w:rPr>
          <w:rFonts w:ascii="Verdana" w:hAnsi="Verdana" w:cs="Arial"/>
          <w:sz w:val="20"/>
          <w:szCs w:val="20"/>
        </w:rPr>
        <w:t>executing</w:t>
      </w:r>
      <w:proofErr w:type="spellEnd"/>
      <w:r w:rsidR="00A548D8" w:rsidRPr="00590FE9">
        <w:rPr>
          <w:rFonts w:ascii="Verdana" w:hAnsi="Verdana" w:cs="Arial"/>
          <w:sz w:val="20"/>
          <w:szCs w:val="20"/>
        </w:rPr>
        <w:t xml:space="preserve"> comme l’indique au demeurant son dernier alinéa. </w:t>
      </w:r>
      <w:r w:rsidR="009A39B6" w:rsidRPr="00590FE9">
        <w:rPr>
          <w:rFonts w:ascii="Verdana" w:hAnsi="Verdana" w:cs="Arial"/>
          <w:sz w:val="20"/>
          <w:szCs w:val="20"/>
        </w:rPr>
        <w:t xml:space="preserve">A la différence du droit international ou européen, en Suisse, la conception des droits sociaux est un </w:t>
      </w:r>
      <w:r w:rsidR="009A39B6" w:rsidRPr="00590FE9">
        <w:rPr>
          <w:rFonts w:ascii="Verdana" w:hAnsi="Verdana" w:cs="Arial"/>
          <w:b/>
          <w:bCs/>
          <w:sz w:val="20"/>
          <w:szCs w:val="20"/>
        </w:rPr>
        <w:t>but social</w:t>
      </w:r>
      <w:r w:rsidR="009A39B6" w:rsidRPr="00590FE9">
        <w:rPr>
          <w:rFonts w:ascii="Verdana" w:hAnsi="Verdana" w:cs="Arial"/>
          <w:sz w:val="20"/>
          <w:szCs w:val="20"/>
        </w:rPr>
        <w:t xml:space="preserve"> et </w:t>
      </w:r>
      <w:r w:rsidR="009A39B6" w:rsidRPr="00590FE9">
        <w:rPr>
          <w:rFonts w:ascii="Verdana" w:hAnsi="Verdana" w:cs="Arial"/>
          <w:b/>
          <w:bCs/>
          <w:sz w:val="20"/>
          <w:szCs w:val="20"/>
        </w:rPr>
        <w:t>non un droit justiciable</w:t>
      </w:r>
      <w:r w:rsidR="009A39B6" w:rsidRPr="00590FE9">
        <w:rPr>
          <w:rFonts w:ascii="Verdana" w:hAnsi="Verdana" w:cs="Arial"/>
          <w:sz w:val="20"/>
          <w:szCs w:val="20"/>
        </w:rPr>
        <w:t>.</w:t>
      </w:r>
    </w:p>
    <w:p w14:paraId="02C539E9" w14:textId="77777777" w:rsidR="00985F9D" w:rsidRPr="00590FE9" w:rsidRDefault="00985F9D" w:rsidP="00381A21">
      <w:pPr>
        <w:pStyle w:val="Paragraphedeliste"/>
        <w:spacing w:after="0" w:line="276" w:lineRule="auto"/>
        <w:ind w:left="0"/>
        <w:jc w:val="both"/>
        <w:rPr>
          <w:rFonts w:ascii="Verdana" w:hAnsi="Verdana" w:cs="Arial"/>
          <w:sz w:val="20"/>
          <w:szCs w:val="20"/>
        </w:rPr>
      </w:pPr>
    </w:p>
    <w:p w14:paraId="61AF70B8" w14:textId="77777777" w:rsidR="00212CBC" w:rsidRPr="008C0C58" w:rsidRDefault="00212CBC" w:rsidP="00381A21">
      <w:pPr>
        <w:spacing w:line="276" w:lineRule="auto"/>
        <w:jc w:val="both"/>
        <w:rPr>
          <w:rFonts w:ascii="Verdana" w:hAnsi="Verdana" w:cs="Arial"/>
          <w:b/>
          <w:bCs/>
          <w:color w:val="2F5496" w:themeColor="accent1" w:themeShade="BF"/>
          <w:sz w:val="20"/>
          <w:szCs w:val="20"/>
          <w:u w:val="single"/>
        </w:rPr>
      </w:pPr>
      <w:r w:rsidRPr="008C0C58">
        <w:rPr>
          <w:rFonts w:ascii="Verdana" w:hAnsi="Verdana" w:cs="Arial"/>
          <w:b/>
          <w:bCs/>
          <w:color w:val="2F5496" w:themeColor="accent1" w:themeShade="BF"/>
          <w:sz w:val="20"/>
          <w:szCs w:val="20"/>
          <w:u w:val="single"/>
        </w:rPr>
        <w:t xml:space="preserve">Définitions des notions clés </w:t>
      </w:r>
    </w:p>
    <w:p w14:paraId="416FB5B2" w14:textId="0F07675E" w:rsidR="00636641" w:rsidRDefault="00C666FF" w:rsidP="00381A21">
      <w:pPr>
        <w:spacing w:line="276" w:lineRule="auto"/>
        <w:jc w:val="both"/>
        <w:rPr>
          <w:rFonts w:ascii="Verdana" w:hAnsi="Verdana" w:cs="Arial"/>
          <w:sz w:val="20"/>
          <w:szCs w:val="20"/>
        </w:rPr>
      </w:pPr>
      <w:r w:rsidRPr="00590FE9">
        <w:rPr>
          <w:rFonts w:ascii="Verdana" w:hAnsi="Verdana" w:cs="Arial"/>
          <w:sz w:val="20"/>
          <w:szCs w:val="20"/>
        </w:rPr>
        <w:t>Les systèmes de santé doivent répondre à quatre critères avec trois niveaux d’obligation</w:t>
      </w:r>
    </w:p>
    <w:p w14:paraId="759A3BF6" w14:textId="77777777" w:rsidR="00C666FF" w:rsidRPr="00590FE9" w:rsidRDefault="00C666FF" w:rsidP="00381A21">
      <w:pPr>
        <w:pStyle w:val="Paragraphedeliste"/>
        <w:numPr>
          <w:ilvl w:val="0"/>
          <w:numId w:val="14"/>
        </w:numPr>
        <w:spacing w:after="0" w:line="276" w:lineRule="auto"/>
        <w:jc w:val="both"/>
        <w:rPr>
          <w:rFonts w:ascii="Verdana" w:hAnsi="Verdana" w:cs="Arial"/>
          <w:sz w:val="20"/>
          <w:szCs w:val="20"/>
        </w:rPr>
      </w:pPr>
      <w:r w:rsidRPr="00590FE9">
        <w:rPr>
          <w:rFonts w:ascii="Verdana" w:hAnsi="Verdana" w:cs="Arial"/>
          <w:sz w:val="20"/>
          <w:szCs w:val="20"/>
        </w:rPr>
        <w:t xml:space="preserve">Disponibilité (liée à l’égalité – à l’absence de discrimination) </w:t>
      </w:r>
    </w:p>
    <w:p w14:paraId="38FB4574" w14:textId="77777777" w:rsidR="00C666FF" w:rsidRPr="00590FE9" w:rsidRDefault="00C666FF" w:rsidP="00381A21">
      <w:pPr>
        <w:pStyle w:val="Paragraphedeliste"/>
        <w:numPr>
          <w:ilvl w:val="0"/>
          <w:numId w:val="14"/>
        </w:numPr>
        <w:spacing w:after="0" w:line="276" w:lineRule="auto"/>
        <w:jc w:val="both"/>
        <w:rPr>
          <w:rFonts w:ascii="Verdana" w:hAnsi="Verdana" w:cs="Arial"/>
          <w:sz w:val="20"/>
          <w:szCs w:val="20"/>
        </w:rPr>
      </w:pPr>
      <w:r w:rsidRPr="00590FE9">
        <w:rPr>
          <w:rFonts w:ascii="Verdana" w:hAnsi="Verdana" w:cs="Arial"/>
          <w:sz w:val="20"/>
          <w:szCs w:val="20"/>
        </w:rPr>
        <w:t>Accessibilité (liée à l’autodétermination)</w:t>
      </w:r>
    </w:p>
    <w:p w14:paraId="1AA43B00" w14:textId="77777777" w:rsidR="00C666FF" w:rsidRPr="00590FE9" w:rsidRDefault="00C666FF" w:rsidP="00381A21">
      <w:pPr>
        <w:pStyle w:val="Paragraphedeliste"/>
        <w:numPr>
          <w:ilvl w:val="0"/>
          <w:numId w:val="14"/>
        </w:numPr>
        <w:spacing w:after="0" w:line="276" w:lineRule="auto"/>
        <w:jc w:val="both"/>
        <w:rPr>
          <w:rFonts w:ascii="Verdana" w:hAnsi="Verdana" w:cs="Arial"/>
          <w:sz w:val="20"/>
          <w:szCs w:val="20"/>
        </w:rPr>
      </w:pPr>
      <w:r w:rsidRPr="00590FE9">
        <w:rPr>
          <w:rFonts w:ascii="Verdana" w:hAnsi="Verdana" w:cs="Arial"/>
          <w:sz w:val="20"/>
          <w:szCs w:val="20"/>
        </w:rPr>
        <w:t>Acceptabilité (liée à la liberté- consentement)</w:t>
      </w:r>
    </w:p>
    <w:p w14:paraId="56DCA3D6" w14:textId="01B5BA55" w:rsidR="00C666FF" w:rsidRDefault="00C666FF" w:rsidP="000756FE">
      <w:pPr>
        <w:pStyle w:val="Paragraphedeliste"/>
        <w:numPr>
          <w:ilvl w:val="0"/>
          <w:numId w:val="14"/>
        </w:numPr>
        <w:spacing w:after="0" w:line="276" w:lineRule="auto"/>
        <w:jc w:val="both"/>
        <w:rPr>
          <w:rFonts w:ascii="Verdana" w:hAnsi="Verdana" w:cs="Arial"/>
          <w:sz w:val="20"/>
          <w:szCs w:val="20"/>
        </w:rPr>
      </w:pPr>
      <w:r w:rsidRPr="00590FE9">
        <w:rPr>
          <w:rFonts w:ascii="Verdana" w:hAnsi="Verdana" w:cs="Arial"/>
          <w:sz w:val="20"/>
          <w:szCs w:val="20"/>
        </w:rPr>
        <w:t xml:space="preserve">Qualité (pour la Suisse, cela se traduit par </w:t>
      </w:r>
      <w:r w:rsidR="0045283A" w:rsidRPr="00590FE9">
        <w:rPr>
          <w:rFonts w:ascii="Verdana" w:hAnsi="Verdana" w:cs="Arial"/>
          <w:sz w:val="20"/>
          <w:szCs w:val="20"/>
        </w:rPr>
        <w:t xml:space="preserve">l’entrée en vigueur de la </w:t>
      </w:r>
      <w:hyperlink r:id="rId28" w:history="1">
        <w:proofErr w:type="spellStart"/>
        <w:r w:rsidRPr="00DB62F7">
          <w:rPr>
            <w:rStyle w:val="Lienhypertexte"/>
            <w:rFonts w:ascii="Verdana" w:hAnsi="Verdana" w:cs="Arial"/>
            <w:sz w:val="20"/>
            <w:szCs w:val="20"/>
          </w:rPr>
          <w:t>L</w:t>
        </w:r>
        <w:r w:rsidR="0045283A" w:rsidRPr="00DB62F7">
          <w:rPr>
            <w:rStyle w:val="Lienhypertexte"/>
            <w:rFonts w:ascii="Verdana" w:hAnsi="Verdana" w:cs="Arial"/>
            <w:sz w:val="20"/>
            <w:szCs w:val="20"/>
          </w:rPr>
          <w:t>P</w:t>
        </w:r>
        <w:r w:rsidRPr="00DB62F7">
          <w:rPr>
            <w:rStyle w:val="Lienhypertexte"/>
            <w:rFonts w:ascii="Verdana" w:hAnsi="Verdana" w:cs="Arial"/>
            <w:sz w:val="20"/>
            <w:szCs w:val="20"/>
          </w:rPr>
          <w:t>Med</w:t>
        </w:r>
        <w:proofErr w:type="spellEnd"/>
      </w:hyperlink>
      <w:r w:rsidRPr="00590FE9">
        <w:rPr>
          <w:rFonts w:ascii="Verdana" w:hAnsi="Verdana" w:cs="Arial"/>
          <w:sz w:val="20"/>
          <w:szCs w:val="20"/>
        </w:rPr>
        <w:t xml:space="preserve">- </w:t>
      </w:r>
      <w:hyperlink r:id="rId29" w:history="1">
        <w:proofErr w:type="spellStart"/>
        <w:r w:rsidRPr="009B04E4">
          <w:rPr>
            <w:rStyle w:val="Lienhypertexte"/>
            <w:rFonts w:ascii="Verdana" w:hAnsi="Verdana" w:cs="Arial"/>
            <w:sz w:val="20"/>
            <w:szCs w:val="20"/>
          </w:rPr>
          <w:t>L</w:t>
        </w:r>
        <w:r w:rsidR="0045283A" w:rsidRPr="009B04E4">
          <w:rPr>
            <w:rStyle w:val="Lienhypertexte"/>
            <w:rFonts w:ascii="Verdana" w:hAnsi="Verdana" w:cs="Arial"/>
            <w:sz w:val="20"/>
            <w:szCs w:val="20"/>
          </w:rPr>
          <w:t>P</w:t>
        </w:r>
        <w:r w:rsidRPr="009B04E4">
          <w:rPr>
            <w:rStyle w:val="Lienhypertexte"/>
            <w:rFonts w:ascii="Verdana" w:hAnsi="Verdana" w:cs="Arial"/>
            <w:sz w:val="20"/>
            <w:szCs w:val="20"/>
          </w:rPr>
          <w:t>San</w:t>
        </w:r>
        <w:proofErr w:type="spellEnd"/>
      </w:hyperlink>
      <w:r w:rsidRPr="00590FE9">
        <w:rPr>
          <w:rFonts w:ascii="Verdana" w:hAnsi="Verdana" w:cs="Arial"/>
          <w:sz w:val="20"/>
          <w:szCs w:val="20"/>
        </w:rPr>
        <w:t>) </w:t>
      </w:r>
    </w:p>
    <w:p w14:paraId="66E56FB4" w14:textId="77777777" w:rsidR="004E551D" w:rsidRPr="000756FE" w:rsidRDefault="004E551D" w:rsidP="004E551D">
      <w:pPr>
        <w:pStyle w:val="Paragraphedeliste"/>
        <w:spacing w:after="0" w:line="276" w:lineRule="auto"/>
        <w:jc w:val="both"/>
        <w:rPr>
          <w:rFonts w:ascii="Verdana" w:hAnsi="Verdana" w:cs="Arial"/>
          <w:sz w:val="20"/>
          <w:szCs w:val="20"/>
        </w:rPr>
      </w:pPr>
    </w:p>
    <w:p w14:paraId="69863C0F" w14:textId="33FD4372" w:rsidR="00636641" w:rsidRPr="00590FE9" w:rsidRDefault="00855C0A" w:rsidP="00381A21">
      <w:pPr>
        <w:pStyle w:val="Paragraphedeliste"/>
        <w:numPr>
          <w:ilvl w:val="0"/>
          <w:numId w:val="15"/>
        </w:numPr>
        <w:spacing w:after="0" w:line="276" w:lineRule="auto"/>
        <w:jc w:val="both"/>
        <w:rPr>
          <w:rFonts w:ascii="Verdana" w:hAnsi="Verdana" w:cs="Arial"/>
          <w:sz w:val="20"/>
          <w:szCs w:val="20"/>
        </w:rPr>
      </w:pPr>
      <w:r w:rsidRPr="00590FE9">
        <w:rPr>
          <w:rFonts w:ascii="Verdana" w:hAnsi="Verdana" w:cs="Arial"/>
          <w:sz w:val="20"/>
          <w:szCs w:val="20"/>
        </w:rPr>
        <w:t>R</w:t>
      </w:r>
      <w:r w:rsidR="00636641" w:rsidRPr="00590FE9">
        <w:rPr>
          <w:rFonts w:ascii="Verdana" w:hAnsi="Verdana" w:cs="Arial"/>
          <w:sz w:val="20"/>
          <w:szCs w:val="20"/>
        </w:rPr>
        <w:t>espect</w:t>
      </w:r>
    </w:p>
    <w:p w14:paraId="5DBAEAD5" w14:textId="2EC128CC" w:rsidR="00636641" w:rsidRPr="00590FE9" w:rsidRDefault="00855C0A" w:rsidP="00381A21">
      <w:pPr>
        <w:pStyle w:val="Paragraphedeliste"/>
        <w:numPr>
          <w:ilvl w:val="0"/>
          <w:numId w:val="15"/>
        </w:numPr>
        <w:spacing w:after="0" w:line="276" w:lineRule="auto"/>
        <w:jc w:val="both"/>
        <w:rPr>
          <w:rFonts w:ascii="Verdana" w:hAnsi="Verdana" w:cs="Arial"/>
          <w:sz w:val="20"/>
          <w:szCs w:val="20"/>
        </w:rPr>
      </w:pPr>
      <w:r w:rsidRPr="00590FE9">
        <w:rPr>
          <w:rFonts w:ascii="Verdana" w:hAnsi="Verdana" w:cs="Arial"/>
          <w:sz w:val="20"/>
          <w:szCs w:val="20"/>
        </w:rPr>
        <w:t>P</w:t>
      </w:r>
      <w:r w:rsidR="00636641" w:rsidRPr="00590FE9">
        <w:rPr>
          <w:rFonts w:ascii="Verdana" w:hAnsi="Verdana" w:cs="Arial"/>
          <w:sz w:val="20"/>
          <w:szCs w:val="20"/>
        </w:rPr>
        <w:t>rotection</w:t>
      </w:r>
    </w:p>
    <w:p w14:paraId="66CFCFFC" w14:textId="117180D4" w:rsidR="00636641" w:rsidRPr="00590FE9" w:rsidRDefault="00855C0A" w:rsidP="00381A21">
      <w:pPr>
        <w:pStyle w:val="Paragraphedeliste"/>
        <w:numPr>
          <w:ilvl w:val="0"/>
          <w:numId w:val="15"/>
        </w:numPr>
        <w:spacing w:after="0" w:line="276" w:lineRule="auto"/>
        <w:jc w:val="both"/>
        <w:rPr>
          <w:rFonts w:ascii="Verdana" w:hAnsi="Verdana" w:cs="Arial"/>
          <w:sz w:val="20"/>
          <w:szCs w:val="20"/>
        </w:rPr>
      </w:pPr>
      <w:r w:rsidRPr="00590FE9">
        <w:rPr>
          <w:rFonts w:ascii="Verdana" w:hAnsi="Verdana" w:cs="Arial"/>
          <w:sz w:val="20"/>
          <w:szCs w:val="20"/>
        </w:rPr>
        <w:t>M</w:t>
      </w:r>
      <w:r w:rsidR="00636641" w:rsidRPr="00590FE9">
        <w:rPr>
          <w:rFonts w:ascii="Verdana" w:hAnsi="Verdana" w:cs="Arial"/>
          <w:sz w:val="20"/>
          <w:szCs w:val="20"/>
        </w:rPr>
        <w:t>ise en œuvre</w:t>
      </w:r>
    </w:p>
    <w:p w14:paraId="1602B50E" w14:textId="77777777" w:rsidR="00C666FF" w:rsidRPr="00590FE9" w:rsidRDefault="00C666FF" w:rsidP="00381A21">
      <w:pPr>
        <w:spacing w:line="276" w:lineRule="auto"/>
        <w:jc w:val="both"/>
        <w:rPr>
          <w:rFonts w:ascii="Verdana" w:hAnsi="Verdana" w:cs="Arial"/>
          <w:sz w:val="20"/>
          <w:szCs w:val="20"/>
        </w:rPr>
      </w:pPr>
      <w:r w:rsidRPr="00590FE9">
        <w:rPr>
          <w:rFonts w:ascii="Verdana" w:hAnsi="Verdana" w:cs="Arial"/>
          <w:sz w:val="20"/>
          <w:szCs w:val="20"/>
        </w:rPr>
        <w:t xml:space="preserve">Le droit à la santé doit être vu comme un </w:t>
      </w:r>
      <w:r w:rsidRPr="00590FE9">
        <w:rPr>
          <w:rFonts w:ascii="Verdana" w:hAnsi="Verdana" w:cs="Arial"/>
          <w:b/>
          <w:bCs/>
          <w:sz w:val="20"/>
          <w:szCs w:val="20"/>
        </w:rPr>
        <w:t>droit inclusif</w:t>
      </w:r>
      <w:r w:rsidRPr="00590FE9">
        <w:rPr>
          <w:rFonts w:ascii="Verdana" w:hAnsi="Verdana" w:cs="Arial"/>
          <w:sz w:val="20"/>
          <w:szCs w:val="20"/>
        </w:rPr>
        <w:t>, englobant une grande diversité de facteurs socio-économiques de nature à promouvoir des conditions dans lesquelles les êtres humains peuvent mener une vie saine (alimentation, nutrition, logement, accès à l’eau salubre et potable, système adéquat d’assainissement, conditions de travail sûre et hygiéniques</w:t>
      </w:r>
      <w:r w:rsidR="00C76AEC" w:rsidRPr="00590FE9">
        <w:rPr>
          <w:rFonts w:ascii="Verdana" w:hAnsi="Verdana" w:cs="Arial"/>
          <w:sz w:val="20"/>
          <w:szCs w:val="20"/>
        </w:rPr>
        <w:t xml:space="preserve">, éducation à la santé, égalité des sexes = </w:t>
      </w:r>
      <w:r w:rsidR="00C76AEC" w:rsidRPr="00590FE9">
        <w:rPr>
          <w:rFonts w:ascii="Verdana" w:hAnsi="Verdana" w:cs="Arial"/>
          <w:b/>
          <w:bCs/>
          <w:sz w:val="20"/>
          <w:szCs w:val="20"/>
        </w:rPr>
        <w:t>déterminants sociaux de la santé</w:t>
      </w:r>
      <w:r w:rsidR="00C76AEC" w:rsidRPr="00590FE9">
        <w:rPr>
          <w:rFonts w:ascii="Verdana" w:hAnsi="Verdana" w:cs="Arial"/>
          <w:sz w:val="20"/>
          <w:szCs w:val="20"/>
        </w:rPr>
        <w:t xml:space="preserve">). </w:t>
      </w:r>
    </w:p>
    <w:p w14:paraId="739FE996" w14:textId="77777777" w:rsidR="00412199" w:rsidRPr="00590FE9" w:rsidRDefault="0045283A" w:rsidP="00381A21">
      <w:pPr>
        <w:spacing w:line="276" w:lineRule="auto"/>
        <w:jc w:val="both"/>
        <w:rPr>
          <w:rFonts w:ascii="Verdana" w:hAnsi="Verdana" w:cs="Arial"/>
          <w:sz w:val="20"/>
          <w:szCs w:val="20"/>
        </w:rPr>
      </w:pPr>
      <w:r w:rsidRPr="00590FE9">
        <w:rPr>
          <w:rFonts w:ascii="Verdana" w:hAnsi="Verdana" w:cs="Arial"/>
          <w:sz w:val="20"/>
          <w:szCs w:val="20"/>
        </w:rPr>
        <w:t xml:space="preserve">« </w:t>
      </w:r>
      <w:r w:rsidRPr="00590FE9">
        <w:rPr>
          <w:rFonts w:ascii="Verdana" w:hAnsi="Verdana" w:cs="Arial"/>
          <w:i/>
          <w:iCs/>
          <w:sz w:val="20"/>
          <w:szCs w:val="20"/>
        </w:rPr>
        <w:t xml:space="preserve">La couverture sanitaire </w:t>
      </w:r>
      <w:r w:rsidRPr="00590FE9">
        <w:rPr>
          <w:rFonts w:ascii="Verdana" w:hAnsi="Verdana" w:cs="Arial"/>
          <w:b/>
          <w:bCs/>
          <w:i/>
          <w:iCs/>
          <w:sz w:val="20"/>
          <w:szCs w:val="20"/>
        </w:rPr>
        <w:t>universelle</w:t>
      </w:r>
      <w:r w:rsidRPr="00590FE9">
        <w:rPr>
          <w:rFonts w:ascii="Verdana" w:hAnsi="Verdana" w:cs="Arial"/>
          <w:i/>
          <w:iCs/>
          <w:sz w:val="20"/>
          <w:szCs w:val="20"/>
        </w:rPr>
        <w:t xml:space="preserve"> existe lorsque tout individu a accès aux services de santé de qualité dont il a besoin sans être exposé à des difficultés financières</w:t>
      </w:r>
      <w:r w:rsidRPr="00590FE9">
        <w:rPr>
          <w:rFonts w:ascii="Verdana" w:hAnsi="Verdana" w:cs="Arial"/>
          <w:sz w:val="20"/>
          <w:szCs w:val="20"/>
        </w:rPr>
        <w:t xml:space="preserve"> ». WHO, 2013</w:t>
      </w:r>
    </w:p>
    <w:p w14:paraId="688EDA66" w14:textId="32AFD914" w:rsidR="00412199" w:rsidRPr="00590FE9" w:rsidRDefault="00FD0034" w:rsidP="00381A21">
      <w:pPr>
        <w:spacing w:line="276" w:lineRule="auto"/>
        <w:jc w:val="both"/>
        <w:rPr>
          <w:rFonts w:ascii="Verdana" w:hAnsi="Verdana" w:cs="Arial"/>
          <w:sz w:val="20"/>
          <w:szCs w:val="20"/>
        </w:rPr>
      </w:pPr>
      <w:bookmarkStart w:id="3" w:name="_Hlk60260900"/>
      <w:r w:rsidRPr="00590FE9">
        <w:rPr>
          <w:rFonts w:ascii="Verdana" w:hAnsi="Verdana" w:cs="Arial"/>
          <w:sz w:val="20"/>
          <w:szCs w:val="20"/>
        </w:rPr>
        <w:t>La couverture universelle mobilise les 4 critères ci-dessus et agit fortement sur le droit à santé</w:t>
      </w:r>
      <w:r w:rsidR="00111159" w:rsidRPr="00590FE9">
        <w:rPr>
          <w:rFonts w:ascii="Verdana" w:hAnsi="Verdana" w:cs="Arial"/>
          <w:sz w:val="20"/>
          <w:szCs w:val="20"/>
        </w:rPr>
        <w:t>.</w:t>
      </w:r>
      <w:r w:rsidR="002A2248" w:rsidRPr="00590FE9">
        <w:rPr>
          <w:rFonts w:ascii="Verdana" w:hAnsi="Verdana" w:cs="Arial"/>
          <w:sz w:val="20"/>
          <w:szCs w:val="20"/>
        </w:rPr>
        <w:t xml:space="preserve"> Concernant la Suisse, la </w:t>
      </w:r>
      <w:hyperlink r:id="rId30" w:history="1">
        <w:r w:rsidR="002A2248" w:rsidRPr="00874122">
          <w:rPr>
            <w:rStyle w:val="Lienhypertexte"/>
            <w:rFonts w:ascii="Verdana" w:hAnsi="Verdana" w:cs="Arial"/>
            <w:sz w:val="20"/>
            <w:szCs w:val="20"/>
          </w:rPr>
          <w:t>L</w:t>
        </w:r>
        <w:r w:rsidR="0051444C" w:rsidRPr="00874122">
          <w:rPr>
            <w:rStyle w:val="Lienhypertexte"/>
            <w:rFonts w:ascii="Verdana" w:hAnsi="Verdana" w:cs="Arial"/>
            <w:sz w:val="20"/>
            <w:szCs w:val="20"/>
          </w:rPr>
          <w:t>AM</w:t>
        </w:r>
        <w:r w:rsidR="002A2248" w:rsidRPr="00874122">
          <w:rPr>
            <w:rStyle w:val="Lienhypertexte"/>
            <w:rFonts w:ascii="Verdana" w:hAnsi="Verdana" w:cs="Arial"/>
            <w:sz w:val="20"/>
            <w:szCs w:val="20"/>
          </w:rPr>
          <w:t>al</w:t>
        </w:r>
      </w:hyperlink>
      <w:r w:rsidR="002A2248" w:rsidRPr="00590FE9">
        <w:rPr>
          <w:rFonts w:ascii="Verdana" w:hAnsi="Verdana" w:cs="Arial"/>
          <w:sz w:val="20"/>
          <w:szCs w:val="20"/>
        </w:rPr>
        <w:t xml:space="preserve"> s’inscrit dans l’équivalence de la couverture santé universelle</w:t>
      </w:r>
      <w:bookmarkEnd w:id="3"/>
      <w:r w:rsidR="002A2248" w:rsidRPr="00590FE9">
        <w:rPr>
          <w:rFonts w:ascii="Verdana" w:hAnsi="Verdana" w:cs="Arial"/>
          <w:sz w:val="20"/>
          <w:szCs w:val="20"/>
        </w:rPr>
        <w:t>.</w:t>
      </w:r>
    </w:p>
    <w:p w14:paraId="5E1EBDF4" w14:textId="77777777" w:rsidR="00804B68" w:rsidRPr="00F33895" w:rsidRDefault="00804B68" w:rsidP="00804B68">
      <w:pPr>
        <w:spacing w:line="276" w:lineRule="auto"/>
        <w:jc w:val="both"/>
        <w:rPr>
          <w:rFonts w:ascii="Verdana" w:hAnsi="Verdana" w:cs="Arial"/>
          <w:sz w:val="20"/>
          <w:szCs w:val="20"/>
        </w:rPr>
      </w:pPr>
      <w:r w:rsidRPr="00F33895">
        <w:rPr>
          <w:rFonts w:ascii="Verdana" w:hAnsi="Verdana" w:cs="Arial"/>
          <w:sz w:val="20"/>
          <w:szCs w:val="20"/>
        </w:rPr>
        <w:t>En droit cantonal, on relèvera différentes définitions, notamment à l’art 2 al.1 de la loi neuchâteloise de santé (</w:t>
      </w:r>
      <w:hyperlink r:id="rId31" w:history="1">
        <w:r w:rsidRPr="00180A55">
          <w:rPr>
            <w:rStyle w:val="Lienhypertexte"/>
            <w:rFonts w:ascii="Verdana" w:hAnsi="Verdana" w:cs="Arial"/>
            <w:sz w:val="20"/>
            <w:szCs w:val="20"/>
          </w:rPr>
          <w:t>RSN 800.1</w:t>
        </w:r>
      </w:hyperlink>
      <w:r w:rsidRPr="00F33895">
        <w:rPr>
          <w:rFonts w:ascii="Verdana" w:hAnsi="Verdana" w:cs="Arial"/>
          <w:sz w:val="20"/>
          <w:szCs w:val="20"/>
        </w:rPr>
        <w:t>) selon lequel « </w:t>
      </w:r>
      <w:r w:rsidRPr="00F33895">
        <w:rPr>
          <w:rFonts w:ascii="Verdana" w:hAnsi="Verdana" w:cs="Arial"/>
          <w:i/>
          <w:iCs/>
          <w:sz w:val="20"/>
          <w:szCs w:val="20"/>
        </w:rPr>
        <w:t>la santé est un état de bien-être qui tend à un équilibre physique et psychique favorisant l’épanouissement de chaque individu au sein de la collectivité</w:t>
      </w:r>
      <w:r w:rsidRPr="00F33895">
        <w:rPr>
          <w:rFonts w:ascii="Verdana" w:hAnsi="Verdana" w:cs="Arial"/>
          <w:sz w:val="20"/>
          <w:szCs w:val="20"/>
        </w:rPr>
        <w:t xml:space="preserve"> ». </w:t>
      </w:r>
    </w:p>
    <w:p w14:paraId="3D5F64F5" w14:textId="77777777" w:rsidR="00804B68" w:rsidRPr="00F33895" w:rsidRDefault="00804B68" w:rsidP="00804B68">
      <w:pPr>
        <w:spacing w:line="276" w:lineRule="auto"/>
        <w:jc w:val="both"/>
        <w:rPr>
          <w:rFonts w:ascii="Verdana" w:hAnsi="Verdana" w:cs="Arial"/>
          <w:sz w:val="20"/>
          <w:szCs w:val="20"/>
        </w:rPr>
      </w:pPr>
      <w:r w:rsidRPr="00F33895">
        <w:rPr>
          <w:rFonts w:ascii="Verdana" w:hAnsi="Verdana" w:cs="Arial"/>
          <w:sz w:val="20"/>
          <w:szCs w:val="20"/>
        </w:rPr>
        <w:t>L’art. 2 al. 1 de la loi valaisanne sur la santé (</w:t>
      </w:r>
      <w:hyperlink r:id="rId32" w:history="1">
        <w:r w:rsidRPr="00D54F51">
          <w:rPr>
            <w:rStyle w:val="Lienhypertexte"/>
            <w:rFonts w:ascii="Verdana" w:hAnsi="Verdana" w:cs="Arial"/>
            <w:sz w:val="20"/>
            <w:szCs w:val="20"/>
          </w:rPr>
          <w:t>RSVS 800.1</w:t>
        </w:r>
      </w:hyperlink>
      <w:r w:rsidRPr="00F33895">
        <w:rPr>
          <w:rFonts w:ascii="Verdana" w:hAnsi="Verdana" w:cs="Arial"/>
          <w:sz w:val="20"/>
          <w:szCs w:val="20"/>
        </w:rPr>
        <w:t>) « </w:t>
      </w:r>
      <w:r w:rsidRPr="00F33895">
        <w:rPr>
          <w:rFonts w:ascii="Verdana" w:hAnsi="Verdana" w:cs="Arial"/>
          <w:i/>
          <w:iCs/>
          <w:sz w:val="20"/>
          <w:szCs w:val="20"/>
        </w:rPr>
        <w:t>la santé est un état de bien-être physique et psychique permettant l’épanouissement de chaque individu au sein de la collectivité</w:t>
      </w:r>
      <w:r w:rsidRPr="00F33895">
        <w:rPr>
          <w:rFonts w:ascii="Verdana" w:hAnsi="Verdana" w:cs="Arial"/>
          <w:sz w:val="20"/>
          <w:szCs w:val="20"/>
        </w:rPr>
        <w:t xml:space="preserve"> ». </w:t>
      </w:r>
    </w:p>
    <w:p w14:paraId="2EEA53A2" w14:textId="77777777" w:rsidR="00804B68" w:rsidRPr="00F33895" w:rsidRDefault="00804B68" w:rsidP="00804B68">
      <w:pPr>
        <w:spacing w:line="276" w:lineRule="auto"/>
        <w:jc w:val="both"/>
        <w:rPr>
          <w:rFonts w:ascii="Verdana" w:hAnsi="Verdana" w:cs="Arial"/>
          <w:sz w:val="20"/>
          <w:szCs w:val="20"/>
        </w:rPr>
      </w:pPr>
      <w:r w:rsidRPr="00F33895">
        <w:rPr>
          <w:rFonts w:ascii="Verdana" w:hAnsi="Verdana" w:cs="Arial"/>
          <w:sz w:val="20"/>
          <w:szCs w:val="20"/>
        </w:rPr>
        <w:t>Dans la même veine, la loi genevoise sur la santé (</w:t>
      </w:r>
      <w:hyperlink r:id="rId33" w:history="1">
        <w:r w:rsidRPr="00553229">
          <w:rPr>
            <w:rStyle w:val="Lienhypertexte"/>
            <w:rFonts w:ascii="Verdana" w:hAnsi="Verdana" w:cs="Arial"/>
            <w:sz w:val="20"/>
            <w:szCs w:val="20"/>
          </w:rPr>
          <w:t>RSGE K 1.03</w:t>
        </w:r>
      </w:hyperlink>
      <w:r w:rsidRPr="00F33895">
        <w:rPr>
          <w:rFonts w:ascii="Verdana" w:hAnsi="Verdana" w:cs="Arial"/>
          <w:sz w:val="20"/>
          <w:szCs w:val="20"/>
        </w:rPr>
        <w:t>) « </w:t>
      </w:r>
      <w:r w:rsidRPr="00F33895">
        <w:rPr>
          <w:rFonts w:ascii="Verdana" w:hAnsi="Verdana" w:cs="Arial"/>
          <w:i/>
          <w:iCs/>
          <w:sz w:val="20"/>
          <w:szCs w:val="20"/>
        </w:rPr>
        <w:t>la santé consiste en un état physique, psychique et social qui favorise à tout âge l’équilibre de la personne au sein de la collectivité</w:t>
      </w:r>
      <w:r w:rsidRPr="00F33895">
        <w:rPr>
          <w:rFonts w:ascii="Verdana" w:hAnsi="Verdana" w:cs="Arial"/>
          <w:sz w:val="20"/>
          <w:szCs w:val="20"/>
        </w:rPr>
        <w:t xml:space="preserve"> ». </w:t>
      </w:r>
    </w:p>
    <w:p w14:paraId="1554019E" w14:textId="0ED33B4B" w:rsidR="004337E2" w:rsidRDefault="00804B68" w:rsidP="00804B68">
      <w:pPr>
        <w:spacing w:line="276" w:lineRule="auto"/>
        <w:jc w:val="both"/>
        <w:rPr>
          <w:rFonts w:ascii="Verdana" w:hAnsi="Verdana" w:cs="Arial"/>
          <w:sz w:val="20"/>
          <w:szCs w:val="20"/>
        </w:rPr>
      </w:pPr>
      <w:r w:rsidRPr="00F33895">
        <w:rPr>
          <w:rFonts w:ascii="Verdana" w:hAnsi="Verdana" w:cs="Arial"/>
          <w:sz w:val="20"/>
          <w:szCs w:val="20"/>
        </w:rPr>
        <w:t xml:space="preserve">Une approche fondée sur les droits humains en matière de santé constitue un cadre conceptuel qui intègre dans sa conception, la mise en œuvre, le suivi et l’évaluation des politiques de santé. Cette approche permet également d’identifier l’étendue des droits dont bénéficient les individus et l’étendue des obligations de l’Etat concerné. </w:t>
      </w:r>
      <w:r w:rsidR="004337E2">
        <w:rPr>
          <w:rFonts w:ascii="Verdana" w:hAnsi="Verdana" w:cs="Arial"/>
          <w:sz w:val="20"/>
          <w:szCs w:val="20"/>
        </w:rPr>
        <w:br w:type="page"/>
      </w:r>
    </w:p>
    <w:p w14:paraId="308E9761" w14:textId="77777777" w:rsidR="00F41E1F" w:rsidRPr="00735CD4" w:rsidRDefault="00F41E1F" w:rsidP="006430FE">
      <w:pPr>
        <w:pStyle w:val="Titre1"/>
      </w:pPr>
      <w:r w:rsidRPr="00735CD4">
        <w:lastRenderedPageBreak/>
        <w:t xml:space="preserve">Jurisprudence </w:t>
      </w:r>
    </w:p>
    <w:p w14:paraId="40BE9747" w14:textId="54401B8A" w:rsidR="006B16BB" w:rsidRPr="00AC54E4" w:rsidRDefault="0006474D" w:rsidP="00381A21">
      <w:pPr>
        <w:spacing w:line="276" w:lineRule="auto"/>
        <w:jc w:val="both"/>
        <w:rPr>
          <w:rFonts w:ascii="Verdana" w:hAnsi="Verdana" w:cs="Arial"/>
          <w:b/>
          <w:bCs/>
          <w:sz w:val="20"/>
          <w:szCs w:val="20"/>
        </w:rPr>
      </w:pPr>
      <w:r w:rsidRPr="00AC54E4">
        <w:rPr>
          <w:rFonts w:ascii="Verdana" w:hAnsi="Verdana" w:cs="Arial"/>
          <w:b/>
          <w:bCs/>
          <w:sz w:val="20"/>
          <w:szCs w:val="20"/>
        </w:rPr>
        <w:t xml:space="preserve">Alimentation forcée en prison </w:t>
      </w:r>
      <w:r w:rsidRPr="00AC54E4">
        <w:rPr>
          <w:rFonts w:ascii="Verdana" w:hAnsi="Verdana" w:cs="Arial"/>
          <w:sz w:val="20"/>
          <w:szCs w:val="20"/>
        </w:rPr>
        <w:t xml:space="preserve">CEDH : </w:t>
      </w:r>
      <w:hyperlink r:id="rId34" w:history="1">
        <w:proofErr w:type="spellStart"/>
        <w:r w:rsidRPr="00BE12F5">
          <w:rPr>
            <w:rStyle w:val="Lienhypertexte"/>
            <w:rFonts w:ascii="Verdana" w:hAnsi="Verdana" w:cs="Arial"/>
            <w:sz w:val="20"/>
            <w:szCs w:val="20"/>
          </w:rPr>
          <w:t>Rappaz</w:t>
        </w:r>
        <w:proofErr w:type="spellEnd"/>
        <w:r w:rsidRPr="00BE12F5">
          <w:rPr>
            <w:rStyle w:val="Lienhypertexte"/>
            <w:rFonts w:ascii="Verdana" w:hAnsi="Verdana" w:cs="Arial"/>
            <w:sz w:val="20"/>
            <w:szCs w:val="20"/>
          </w:rPr>
          <w:t xml:space="preserve"> c/Suisse 26.03.2103</w:t>
        </w:r>
      </w:hyperlink>
      <w:r w:rsidR="006B16BB" w:rsidRPr="00AC54E4">
        <w:rPr>
          <w:rFonts w:ascii="Verdana" w:hAnsi="Verdana" w:cs="Arial"/>
          <w:sz w:val="20"/>
          <w:szCs w:val="20"/>
        </w:rPr>
        <w:t xml:space="preserve"> (extraits) </w:t>
      </w:r>
    </w:p>
    <w:p w14:paraId="6ABE5BC7" w14:textId="7B6E145D" w:rsidR="006B16BB" w:rsidRDefault="006B16BB" w:rsidP="00CC37ED">
      <w:pPr>
        <w:pStyle w:val="s30eec3f8"/>
        <w:numPr>
          <w:ilvl w:val="0"/>
          <w:numId w:val="38"/>
        </w:numPr>
        <w:spacing w:before="120" w:beforeAutospacing="0" w:after="120" w:afterAutospacing="0" w:line="276" w:lineRule="auto"/>
        <w:ind w:left="851" w:hanging="491"/>
        <w:jc w:val="both"/>
        <w:rPr>
          <w:rStyle w:val="sb8d990e2"/>
          <w:rFonts w:ascii="Verdana" w:hAnsi="Verdana" w:cs="Arial"/>
          <w:sz w:val="20"/>
          <w:szCs w:val="20"/>
        </w:rPr>
      </w:pPr>
      <w:r w:rsidRPr="00AC54E4">
        <w:rPr>
          <w:rStyle w:val="sb8d990e2"/>
          <w:rFonts w:ascii="Verdana" w:hAnsi="Verdana" w:cs="Arial"/>
          <w:sz w:val="20"/>
          <w:szCs w:val="20"/>
        </w:rPr>
        <w:t>Par un arrêt du 22 août 2000, le tribunal cantonal du Valais le condamna à seize mois de prison ferme pour trafic de stupéfiants.</w:t>
      </w:r>
    </w:p>
    <w:p w14:paraId="23D3CB18" w14:textId="4A38969F" w:rsidR="006B16BB" w:rsidRPr="000F0F2E" w:rsidRDefault="006B16BB" w:rsidP="00E71159">
      <w:pPr>
        <w:pStyle w:val="s30eec3f8"/>
        <w:numPr>
          <w:ilvl w:val="0"/>
          <w:numId w:val="38"/>
        </w:numPr>
        <w:spacing w:line="276" w:lineRule="auto"/>
        <w:ind w:left="851" w:hanging="491"/>
        <w:jc w:val="both"/>
        <w:rPr>
          <w:rStyle w:val="sb8d990e2"/>
          <w:rFonts w:ascii="Verdana" w:hAnsi="Verdana" w:cs="Arial"/>
          <w:sz w:val="20"/>
          <w:szCs w:val="20"/>
        </w:rPr>
      </w:pPr>
      <w:r w:rsidRPr="00AC54E4">
        <w:rPr>
          <w:rStyle w:val="sb8d990e2"/>
          <w:rFonts w:ascii="Verdana" w:hAnsi="Verdana" w:cs="Arial"/>
          <w:sz w:val="20"/>
          <w:szCs w:val="20"/>
        </w:rPr>
        <w:t>Incarcéré, le requérant entama une grève de la faim. Le 25 janvier 2002, le Département de l’économie ordonna sa libération pour trente jours. A l’issue de cette période, il fut à nouveau incarcéré et acheva de purger sa peine sans incident majeur.</w:t>
      </w:r>
    </w:p>
    <w:p w14:paraId="0F231D7B" w14:textId="274E012A" w:rsidR="006B16BB" w:rsidRPr="000F0F2E" w:rsidRDefault="006B16BB" w:rsidP="00E71159">
      <w:pPr>
        <w:pStyle w:val="s30eec3f8"/>
        <w:numPr>
          <w:ilvl w:val="0"/>
          <w:numId w:val="38"/>
        </w:numPr>
        <w:spacing w:line="276" w:lineRule="auto"/>
        <w:ind w:left="851" w:hanging="491"/>
        <w:jc w:val="both"/>
        <w:rPr>
          <w:rStyle w:val="sb8d990e2"/>
        </w:rPr>
      </w:pPr>
      <w:r w:rsidRPr="00AC54E4">
        <w:rPr>
          <w:rStyle w:val="sb8d990e2"/>
          <w:rFonts w:ascii="Verdana" w:hAnsi="Verdana" w:cs="Arial"/>
          <w:sz w:val="20"/>
          <w:szCs w:val="20"/>
        </w:rPr>
        <w:t>Par un arrêt du 22 octobre 2008, le tribunal cantonal du Valais le condamna à une peine de prison ferme de cinq ans et huit mois pour lésions corporelles simples, gestion déloyale aggravée, blanchiment d’argent, violation grave des règles de la circulation routière, violation grave de la loi sur les stupéfiants et violation de diverses lois concernant les assurances sociales.</w:t>
      </w:r>
    </w:p>
    <w:p w14:paraId="512EAF48" w14:textId="768F6E8A" w:rsidR="006B16BB" w:rsidRPr="000F0F2E" w:rsidRDefault="006B16BB" w:rsidP="00E71159">
      <w:pPr>
        <w:pStyle w:val="s30eec3f8"/>
        <w:numPr>
          <w:ilvl w:val="0"/>
          <w:numId w:val="38"/>
        </w:numPr>
        <w:spacing w:line="276" w:lineRule="auto"/>
        <w:ind w:left="851" w:hanging="491"/>
        <w:jc w:val="both"/>
        <w:rPr>
          <w:rStyle w:val="sb8d990e2"/>
        </w:rPr>
      </w:pPr>
      <w:r w:rsidRPr="00AC54E4">
        <w:rPr>
          <w:rStyle w:val="sb8d990e2"/>
          <w:rFonts w:ascii="Verdana" w:hAnsi="Verdana" w:cs="Arial"/>
          <w:sz w:val="20"/>
          <w:szCs w:val="20"/>
        </w:rPr>
        <w:t>Le 20 mars 2010, le requérant fut incarcéré dans la prison de Sion pour y purger sa peine. Le même jour il entama une grève de la faim, d’une part, afin d’obtenir la légalisation de l’usage et de la vente du cannabis, d’autre part, en signe de protestation contre une condamnation qu’il considérait trop lourde.</w:t>
      </w:r>
    </w:p>
    <w:p w14:paraId="07072E75" w14:textId="77908C81" w:rsidR="006B16BB" w:rsidRPr="000F0F2E" w:rsidRDefault="006B16BB" w:rsidP="00E71159">
      <w:pPr>
        <w:pStyle w:val="s30eec3f8"/>
        <w:numPr>
          <w:ilvl w:val="0"/>
          <w:numId w:val="38"/>
        </w:numPr>
        <w:spacing w:line="276" w:lineRule="auto"/>
        <w:ind w:left="851" w:hanging="491"/>
        <w:jc w:val="both"/>
        <w:rPr>
          <w:rStyle w:val="sb8d990e2"/>
        </w:rPr>
      </w:pPr>
      <w:r w:rsidRPr="00AC54E4">
        <w:rPr>
          <w:rStyle w:val="sb8d990e2"/>
          <w:rFonts w:ascii="Verdana" w:hAnsi="Verdana" w:cs="Arial"/>
          <w:sz w:val="20"/>
          <w:szCs w:val="20"/>
        </w:rPr>
        <w:t>S’estimant atteint dans sa santé, le requérant demanda à être libéré en application de l’article 92 du Code pénal.</w:t>
      </w:r>
    </w:p>
    <w:p w14:paraId="398DF50D" w14:textId="7F6B321C" w:rsidR="006B16BB" w:rsidRPr="000F0F2E" w:rsidRDefault="006B16BB" w:rsidP="00E71159">
      <w:pPr>
        <w:pStyle w:val="s30eec3f8"/>
        <w:numPr>
          <w:ilvl w:val="0"/>
          <w:numId w:val="38"/>
        </w:numPr>
        <w:spacing w:line="276" w:lineRule="auto"/>
        <w:ind w:left="851" w:hanging="491"/>
        <w:jc w:val="both"/>
        <w:rPr>
          <w:rStyle w:val="sb8d990e2"/>
        </w:rPr>
      </w:pPr>
      <w:r w:rsidRPr="00AC54E4">
        <w:rPr>
          <w:rStyle w:val="sb8d990e2"/>
          <w:rFonts w:ascii="Verdana" w:hAnsi="Verdana" w:cs="Arial"/>
          <w:sz w:val="20"/>
          <w:szCs w:val="20"/>
        </w:rPr>
        <w:t>Par décision du 7 mai 2010, le département de la sécurité, des affaires sociales et de l’intégration du canton du Valais (ci-après : le Département de la sécurité) ordonna sa libération pour une durée de quinze jours.</w:t>
      </w:r>
    </w:p>
    <w:p w14:paraId="15FED68E" w14:textId="4E6E691D" w:rsidR="006B16BB" w:rsidRPr="00AC54E4" w:rsidRDefault="006B16BB" w:rsidP="00E71159">
      <w:pPr>
        <w:pStyle w:val="s30eec3f8"/>
        <w:numPr>
          <w:ilvl w:val="0"/>
          <w:numId w:val="38"/>
        </w:numPr>
        <w:spacing w:line="276" w:lineRule="auto"/>
        <w:ind w:left="851" w:hanging="491"/>
        <w:jc w:val="both"/>
        <w:rPr>
          <w:rFonts w:ascii="Verdana" w:hAnsi="Verdana" w:cs="Arial"/>
          <w:b/>
          <w:bCs/>
          <w:sz w:val="20"/>
          <w:szCs w:val="20"/>
        </w:rPr>
      </w:pPr>
      <w:r w:rsidRPr="00AC54E4">
        <w:rPr>
          <w:rStyle w:val="sb8d990e2"/>
          <w:rFonts w:ascii="Verdana" w:hAnsi="Verdana" w:cs="Arial"/>
          <w:b/>
          <w:bCs/>
          <w:sz w:val="20"/>
          <w:szCs w:val="20"/>
        </w:rPr>
        <w:t>Le 21 mai 2010, le requérant fut à nouveau incarcéré et reprit sa grève de la faim. Il entreprit également une grève de la soif qu’il abandonna toutefois à une date indéterminée.</w:t>
      </w:r>
    </w:p>
    <w:p w14:paraId="6C79CF76" w14:textId="7CC34AA2" w:rsidR="006B16BB" w:rsidRPr="00AC54E4" w:rsidRDefault="006B16BB" w:rsidP="00E71159">
      <w:pPr>
        <w:pStyle w:val="s30eec3f8"/>
        <w:numPr>
          <w:ilvl w:val="0"/>
          <w:numId w:val="38"/>
        </w:numPr>
        <w:spacing w:line="276" w:lineRule="auto"/>
        <w:ind w:left="851" w:hanging="491"/>
        <w:jc w:val="both"/>
        <w:rPr>
          <w:rFonts w:ascii="Verdana" w:hAnsi="Verdana" w:cs="Arial"/>
          <w:sz w:val="20"/>
          <w:szCs w:val="20"/>
        </w:rPr>
      </w:pPr>
      <w:r w:rsidRPr="00AC54E4">
        <w:rPr>
          <w:rStyle w:val="sb8d990e2"/>
          <w:rFonts w:ascii="Verdana" w:hAnsi="Verdana" w:cs="Arial"/>
          <w:b/>
          <w:bCs/>
          <w:sz w:val="20"/>
          <w:szCs w:val="20"/>
        </w:rPr>
        <w:t>Le 10 juin 2010, il fut transféré à l’Hôpital Universitaire de Genève pour y purger sa peine sous surveillance médicale. Le lendemain, il établit des directives anticipées dans lesquelles il indiquait qu’il ne consentait pas à être nourri artificiellement et qu’il refusait qu’on lui administre du liquide par voie intraveineuse ou par sonde gastrique</w:t>
      </w:r>
      <w:r w:rsidRPr="00AC54E4">
        <w:rPr>
          <w:rStyle w:val="sb8d990e2"/>
          <w:rFonts w:ascii="Verdana" w:hAnsi="Verdana" w:cs="Arial"/>
          <w:sz w:val="20"/>
          <w:szCs w:val="20"/>
        </w:rPr>
        <w:t>.</w:t>
      </w:r>
    </w:p>
    <w:p w14:paraId="1818E5D2" w14:textId="547CC29D" w:rsidR="006B16BB" w:rsidRPr="00AC54E4" w:rsidRDefault="006B16BB" w:rsidP="00E71159">
      <w:pPr>
        <w:pStyle w:val="s30eec3f8"/>
        <w:numPr>
          <w:ilvl w:val="0"/>
          <w:numId w:val="38"/>
        </w:numPr>
        <w:spacing w:line="276" w:lineRule="auto"/>
        <w:ind w:left="851" w:hanging="491"/>
        <w:jc w:val="both"/>
        <w:rPr>
          <w:rFonts w:ascii="Verdana" w:hAnsi="Verdana" w:cs="Arial"/>
          <w:sz w:val="20"/>
          <w:szCs w:val="20"/>
        </w:rPr>
      </w:pPr>
      <w:r w:rsidRPr="00AC54E4">
        <w:rPr>
          <w:rStyle w:val="sb8d990e2"/>
          <w:rFonts w:ascii="Verdana" w:hAnsi="Verdana" w:cs="Arial"/>
          <w:sz w:val="20"/>
          <w:szCs w:val="20"/>
        </w:rPr>
        <w:t xml:space="preserve">Le 21 juin 2010, le requérant demanda à nouveau la suspension de l’exécution de sa peine sur la base de l’article </w:t>
      </w:r>
      <w:hyperlink r:id="rId35" w:anchor="art_92" w:history="1">
        <w:r w:rsidRPr="00606BEA">
          <w:rPr>
            <w:rStyle w:val="Lienhypertexte"/>
            <w:rFonts w:ascii="Verdana" w:hAnsi="Verdana" w:cs="Arial"/>
            <w:sz w:val="20"/>
            <w:szCs w:val="20"/>
          </w:rPr>
          <w:t>92</w:t>
        </w:r>
      </w:hyperlink>
      <w:r w:rsidRPr="00AC54E4">
        <w:rPr>
          <w:rStyle w:val="sb8d990e2"/>
          <w:rFonts w:ascii="Verdana" w:hAnsi="Verdana" w:cs="Arial"/>
          <w:sz w:val="20"/>
          <w:szCs w:val="20"/>
        </w:rPr>
        <w:t xml:space="preserve"> du Code pénal.</w:t>
      </w:r>
    </w:p>
    <w:p w14:paraId="0E3557D3" w14:textId="5893B5D6" w:rsidR="006B16BB" w:rsidRPr="00AC54E4" w:rsidRDefault="006B16BB" w:rsidP="00E71159">
      <w:pPr>
        <w:pStyle w:val="s30eec3f8"/>
        <w:numPr>
          <w:ilvl w:val="0"/>
          <w:numId w:val="38"/>
        </w:numPr>
        <w:spacing w:line="276" w:lineRule="auto"/>
        <w:ind w:left="851" w:hanging="491"/>
        <w:jc w:val="both"/>
        <w:rPr>
          <w:rFonts w:ascii="Verdana" w:hAnsi="Verdana" w:cs="Arial"/>
          <w:b/>
          <w:bCs/>
          <w:sz w:val="20"/>
          <w:szCs w:val="20"/>
        </w:rPr>
      </w:pPr>
      <w:r w:rsidRPr="00AC54E4">
        <w:rPr>
          <w:rStyle w:val="sb8d990e2"/>
          <w:rFonts w:ascii="Verdana" w:hAnsi="Verdana" w:cs="Arial"/>
          <w:sz w:val="20"/>
          <w:szCs w:val="20"/>
        </w:rPr>
        <w:t xml:space="preserve">Par décision du 23 juin 2010, le Département de la sécurité rejeta la nouvelle demande de suspension de l’exécution de la peine, après avoir recueilli l’avis de plusieurs médecins. </w:t>
      </w:r>
      <w:r w:rsidRPr="00AC54E4">
        <w:rPr>
          <w:rStyle w:val="sb8d990e2"/>
          <w:rFonts w:ascii="Verdana" w:hAnsi="Verdana" w:cs="Arial"/>
          <w:b/>
          <w:bCs/>
          <w:sz w:val="20"/>
          <w:szCs w:val="20"/>
        </w:rPr>
        <w:t>L’autorité administrative observa que l’interruption de l’exécution de peine ne devait intervenir qu’à titre exceptionnel et subsidiaire. Cette condition n’était en l’espèce pas remplie dans la mesure où le requérant « met[tait] sa vie en danger, par sa propre faute, en refusant de s’alimenter ou de boire ». En tout état de cause, l’intérêt public à ce qu’une peine de prison soit exécutée de manière ininterrompue l’emportait amplement sur l’intérêt du requérant « à ne pas subir une atteinte grave ou irrémédiable à sa santé du fait d’un jeûne de protestation librement décidé et dirigé contre un jugement considéré comme trop sévère et en contradiction avec ses convictions ».</w:t>
      </w:r>
    </w:p>
    <w:p w14:paraId="7B98C2D6" w14:textId="77777777" w:rsidR="007A24D0" w:rsidRDefault="007A24D0">
      <w:pPr>
        <w:spacing w:after="160" w:line="259" w:lineRule="auto"/>
        <w:rPr>
          <w:rFonts w:ascii="Verdana" w:eastAsiaTheme="minorHAnsi" w:hAnsi="Verdana" w:cs="Arial"/>
          <w:b/>
          <w:bCs/>
          <w:sz w:val="20"/>
          <w:szCs w:val="20"/>
          <w:lang w:eastAsia="en-US"/>
        </w:rPr>
      </w:pPr>
      <w:r>
        <w:rPr>
          <w:rFonts w:ascii="Verdana" w:hAnsi="Verdana" w:cs="Arial"/>
          <w:b/>
          <w:bCs/>
          <w:sz w:val="20"/>
          <w:szCs w:val="20"/>
        </w:rPr>
        <w:br w:type="page"/>
      </w:r>
    </w:p>
    <w:p w14:paraId="2F76E569" w14:textId="4B4A4729" w:rsidR="006B16BB" w:rsidRPr="00E71159" w:rsidRDefault="006B16BB" w:rsidP="007A24D0">
      <w:pPr>
        <w:pStyle w:val="Paragraphedeliste"/>
        <w:numPr>
          <w:ilvl w:val="0"/>
          <w:numId w:val="40"/>
        </w:numPr>
        <w:spacing w:line="276" w:lineRule="auto"/>
        <w:jc w:val="both"/>
        <w:rPr>
          <w:rFonts w:ascii="Verdana" w:hAnsi="Verdana" w:cs="Arial"/>
          <w:sz w:val="20"/>
          <w:szCs w:val="20"/>
        </w:rPr>
      </w:pPr>
      <w:r w:rsidRPr="00E71159">
        <w:rPr>
          <w:rFonts w:ascii="Verdana" w:hAnsi="Verdana" w:cs="Arial"/>
          <w:b/>
          <w:bCs/>
          <w:sz w:val="20"/>
          <w:szCs w:val="20"/>
        </w:rPr>
        <w:lastRenderedPageBreak/>
        <w:t>Le fait que l’Académie suisse des sciences médicales s’oppose à l’alimentation forcée en présence de directives anticipées claires du détenu, ne « saurait empêcher les autorités cantonales d’ordonner l’alimentation forcée du recourant</w:t>
      </w:r>
      <w:r w:rsidRPr="00E71159">
        <w:rPr>
          <w:rFonts w:ascii="Verdana" w:hAnsi="Verdana" w:cs="Arial"/>
          <w:sz w:val="20"/>
          <w:szCs w:val="20"/>
        </w:rPr>
        <w:t>, ni dispenser les médecins requis d’y procéder, si les conditions juridiques d’une telle mesure sont remplies », car les directives en questions « ne constituent en principe qu’une source matérielle du droit, en ce sens qu’il est peut-être opportun que le Parlement s’en inspire, ou au moins en tienne compte, lorsqu’il légifère sur une question médicale », sans toutefois créer « par elles-mêmes de véritables normes juridiques »</w:t>
      </w:r>
    </w:p>
    <w:p w14:paraId="7F4BC9FA" w14:textId="06FDFB7B" w:rsidR="006B16BB" w:rsidRPr="00AC54E4" w:rsidRDefault="00000000" w:rsidP="00381A21">
      <w:pPr>
        <w:pStyle w:val="scc3bcf28"/>
        <w:spacing w:line="276" w:lineRule="auto"/>
        <w:jc w:val="both"/>
        <w:rPr>
          <w:rFonts w:ascii="Verdana" w:hAnsi="Verdana" w:cs="Arial"/>
          <w:sz w:val="20"/>
          <w:szCs w:val="20"/>
        </w:rPr>
      </w:pPr>
      <w:hyperlink r:id="rId36" w:history="1">
        <w:r w:rsidR="006B16BB" w:rsidRPr="00220D41">
          <w:rPr>
            <w:rStyle w:val="Lienhypertexte"/>
            <w:rFonts w:ascii="Verdana" w:hAnsi="Verdana" w:cs="Arial"/>
            <w:sz w:val="20"/>
            <w:szCs w:val="20"/>
          </w:rPr>
          <w:t>Le Règlement sur les établissements de détention du canton du Valais prévoit</w:t>
        </w:r>
      </w:hyperlink>
      <w:r w:rsidR="006B16BB" w:rsidRPr="00AC54E4">
        <w:rPr>
          <w:rStyle w:val="s6b621b36"/>
          <w:rFonts w:ascii="Verdana" w:hAnsi="Verdana" w:cs="Arial"/>
          <w:sz w:val="20"/>
          <w:szCs w:val="20"/>
        </w:rPr>
        <w:t xml:space="preserve"> </w:t>
      </w:r>
    </w:p>
    <w:p w14:paraId="19907E0C" w14:textId="77777777" w:rsidR="006B16BB" w:rsidRPr="001238D8" w:rsidRDefault="006B16BB" w:rsidP="00381A21">
      <w:pPr>
        <w:pStyle w:val="s19630bcc"/>
        <w:spacing w:line="276" w:lineRule="auto"/>
        <w:jc w:val="both"/>
        <w:rPr>
          <w:rFonts w:ascii="Verdana" w:hAnsi="Verdana" w:cs="Arial"/>
          <w:b/>
          <w:bCs/>
          <w:sz w:val="20"/>
          <w:szCs w:val="20"/>
        </w:rPr>
      </w:pPr>
      <w:r w:rsidRPr="001238D8">
        <w:rPr>
          <w:rStyle w:val="sdfc50a6a"/>
          <w:rFonts w:ascii="Verdana" w:hAnsi="Verdana" w:cs="Arial"/>
          <w:b/>
          <w:bCs/>
          <w:sz w:val="20"/>
          <w:szCs w:val="20"/>
        </w:rPr>
        <w:t>Article 49 – Alimentation</w:t>
      </w:r>
    </w:p>
    <w:p w14:paraId="57406082" w14:textId="77777777" w:rsidR="006B16BB" w:rsidRPr="00AC54E4" w:rsidRDefault="006B16BB" w:rsidP="00381A21">
      <w:pPr>
        <w:pStyle w:val="s9e9b0cd7"/>
        <w:spacing w:line="276" w:lineRule="auto"/>
        <w:jc w:val="both"/>
        <w:rPr>
          <w:rFonts w:ascii="Verdana" w:hAnsi="Verdana" w:cs="Arial"/>
          <w:sz w:val="20"/>
          <w:szCs w:val="20"/>
        </w:rPr>
      </w:pPr>
      <w:r w:rsidRPr="00AC54E4">
        <w:rPr>
          <w:rStyle w:val="sfbbfee58"/>
          <w:rFonts w:ascii="Verdana" w:hAnsi="Verdana" w:cs="Arial"/>
          <w:sz w:val="20"/>
          <w:szCs w:val="20"/>
        </w:rPr>
        <w:t>« 4. Lorsqu’un détenu fait la grève de la faim, la direction prend contact avec le médecin et agit selon les principes dictés par la conscience universelle et la morale traditionnelle. »</w:t>
      </w:r>
    </w:p>
    <w:p w14:paraId="5BC3465F" w14:textId="77777777" w:rsidR="006B16BB" w:rsidRPr="00AC54E4" w:rsidRDefault="006B16BB" w:rsidP="00381A21">
      <w:pPr>
        <w:pStyle w:val="scc3bcf28"/>
        <w:spacing w:line="276" w:lineRule="auto"/>
        <w:jc w:val="both"/>
        <w:rPr>
          <w:rFonts w:ascii="Verdana" w:hAnsi="Verdana" w:cs="Arial"/>
          <w:sz w:val="20"/>
          <w:szCs w:val="20"/>
        </w:rPr>
      </w:pPr>
      <w:r w:rsidRPr="00AC54E4">
        <w:rPr>
          <w:rStyle w:val="s6b621b36"/>
          <w:rFonts w:ascii="Verdana" w:hAnsi="Verdana" w:cs="Arial"/>
          <w:sz w:val="20"/>
          <w:szCs w:val="20"/>
        </w:rPr>
        <w:t>Directives médico-éthiques de l’Académie Suisse des Sciences Médicales concernant l’exercice de la médecine auprès de personnes détenues</w:t>
      </w:r>
      <w:r w:rsidR="00D274A6" w:rsidRPr="00AC54E4">
        <w:rPr>
          <w:rStyle w:val="s6b621b36"/>
          <w:rFonts w:ascii="Verdana" w:hAnsi="Verdana" w:cs="Arial"/>
          <w:sz w:val="20"/>
          <w:szCs w:val="20"/>
        </w:rPr>
        <w:t xml:space="preserve">. </w:t>
      </w:r>
      <w:r w:rsidRPr="00AC54E4">
        <w:rPr>
          <w:rStyle w:val="sb8d990e2"/>
          <w:rFonts w:ascii="Verdana" w:hAnsi="Verdana" w:cs="Arial"/>
          <w:sz w:val="20"/>
          <w:szCs w:val="20"/>
        </w:rPr>
        <w:t>S’agissant des grèves de la faim, le texte de la directive se lit ainsi :</w:t>
      </w:r>
    </w:p>
    <w:p w14:paraId="6D6FA0F9" w14:textId="77777777" w:rsidR="006B16BB" w:rsidRPr="001238D8" w:rsidRDefault="006B16BB" w:rsidP="00381A21">
      <w:pPr>
        <w:pStyle w:val="s19630bcc"/>
        <w:spacing w:line="276" w:lineRule="auto"/>
        <w:jc w:val="both"/>
        <w:rPr>
          <w:rFonts w:ascii="Verdana" w:hAnsi="Verdana" w:cs="Arial"/>
          <w:b/>
          <w:bCs/>
          <w:sz w:val="20"/>
          <w:szCs w:val="20"/>
        </w:rPr>
      </w:pPr>
      <w:r w:rsidRPr="001238D8">
        <w:rPr>
          <w:rStyle w:val="sdfc50a6a"/>
          <w:rFonts w:ascii="Verdana" w:hAnsi="Verdana" w:cs="Arial"/>
          <w:b/>
          <w:bCs/>
          <w:sz w:val="20"/>
          <w:szCs w:val="20"/>
        </w:rPr>
        <w:t>Chiffre 9 – Grève de la faim</w:t>
      </w:r>
    </w:p>
    <w:p w14:paraId="6E7F50F6" w14:textId="77777777" w:rsidR="006B16BB" w:rsidRPr="00AC54E4" w:rsidRDefault="006B16BB" w:rsidP="00381A21">
      <w:pPr>
        <w:pStyle w:val="s672d68a"/>
        <w:spacing w:line="276" w:lineRule="auto"/>
        <w:jc w:val="both"/>
        <w:rPr>
          <w:rFonts w:ascii="Verdana" w:hAnsi="Verdana" w:cs="Arial"/>
          <w:sz w:val="20"/>
          <w:szCs w:val="20"/>
        </w:rPr>
      </w:pPr>
      <w:r w:rsidRPr="00AC54E4">
        <w:rPr>
          <w:rStyle w:val="sfbbfee58"/>
          <w:rFonts w:ascii="Verdana" w:hAnsi="Verdana" w:cs="Arial"/>
          <w:sz w:val="20"/>
          <w:szCs w:val="20"/>
        </w:rPr>
        <w:t>« 9.1 En cas de grève de la faim, la personne détenue doit être informée par le médecin de manière objective et répétée des risques inhérents à un jeûne prolongé.</w:t>
      </w:r>
    </w:p>
    <w:p w14:paraId="2551EBC6" w14:textId="77777777" w:rsidR="006B16BB" w:rsidRPr="00AC54E4" w:rsidRDefault="006B16BB" w:rsidP="00381A21">
      <w:pPr>
        <w:pStyle w:val="s159400b3"/>
        <w:spacing w:line="276" w:lineRule="auto"/>
        <w:jc w:val="both"/>
        <w:rPr>
          <w:rFonts w:ascii="Verdana" w:hAnsi="Verdana" w:cs="Arial"/>
          <w:sz w:val="20"/>
          <w:szCs w:val="20"/>
        </w:rPr>
      </w:pPr>
      <w:r w:rsidRPr="00AC54E4">
        <w:rPr>
          <w:rStyle w:val="sfbbfee58"/>
          <w:rFonts w:ascii="Verdana" w:hAnsi="Verdana" w:cs="Arial"/>
          <w:sz w:val="20"/>
          <w:szCs w:val="20"/>
        </w:rPr>
        <w:t xml:space="preserve">9.2 </w:t>
      </w:r>
      <w:r w:rsidRPr="00AC54E4">
        <w:rPr>
          <w:rStyle w:val="sfbbfee58"/>
          <w:rFonts w:ascii="Verdana" w:hAnsi="Verdana" w:cs="Arial"/>
          <w:b/>
          <w:bCs/>
          <w:sz w:val="20"/>
          <w:szCs w:val="20"/>
        </w:rPr>
        <w:t>Sa décision doit être médicalement respectée, même en cas de risque majeur pour la santé, lorsque sa pleine capacité d’autodétermination a été confirmée par un médecin n’appartenant pas à l’établissement</w:t>
      </w:r>
      <w:r w:rsidRPr="00AC54E4">
        <w:rPr>
          <w:rStyle w:val="sfbbfee58"/>
          <w:rFonts w:ascii="Verdana" w:hAnsi="Verdana" w:cs="Arial"/>
          <w:sz w:val="20"/>
          <w:szCs w:val="20"/>
        </w:rPr>
        <w:t>.</w:t>
      </w:r>
    </w:p>
    <w:p w14:paraId="52CECEE4" w14:textId="77777777" w:rsidR="006B16BB" w:rsidRPr="00AC54E4" w:rsidRDefault="006B16BB" w:rsidP="00381A21">
      <w:pPr>
        <w:pStyle w:val="s159400b3"/>
        <w:spacing w:line="276" w:lineRule="auto"/>
        <w:jc w:val="both"/>
        <w:rPr>
          <w:rFonts w:ascii="Verdana" w:hAnsi="Verdana" w:cs="Arial"/>
          <w:sz w:val="20"/>
          <w:szCs w:val="20"/>
        </w:rPr>
      </w:pPr>
      <w:r w:rsidRPr="00AC54E4">
        <w:rPr>
          <w:rStyle w:val="sfbbfee58"/>
          <w:rFonts w:ascii="Verdana" w:hAnsi="Verdana" w:cs="Arial"/>
          <w:sz w:val="20"/>
          <w:szCs w:val="20"/>
        </w:rPr>
        <w:t>9.3</w:t>
      </w:r>
      <w:r w:rsidR="00D274A6" w:rsidRPr="00AC54E4">
        <w:rPr>
          <w:rStyle w:val="sfbbfee58"/>
          <w:rFonts w:ascii="Verdana" w:hAnsi="Verdana" w:cs="Arial"/>
          <w:sz w:val="20"/>
          <w:szCs w:val="20"/>
        </w:rPr>
        <w:t xml:space="preserve"> </w:t>
      </w:r>
      <w:r w:rsidRPr="00AC54E4">
        <w:rPr>
          <w:rStyle w:val="sfbbfee58"/>
          <w:rFonts w:ascii="Verdana" w:hAnsi="Verdana" w:cs="Arial"/>
          <w:b/>
          <w:bCs/>
          <w:sz w:val="20"/>
          <w:szCs w:val="20"/>
        </w:rPr>
        <w:t>Si elle tombe dans le coma, le médecin intervient selon sa conscience et son devoir professionnel à moins que la personne n’ait laissé des directives explicites s’appliquant en cas de perte de connaissance pouvant être suivie de mort</w:t>
      </w:r>
      <w:r w:rsidRPr="00AC54E4">
        <w:rPr>
          <w:rStyle w:val="sfbbfee58"/>
          <w:rFonts w:ascii="Verdana" w:hAnsi="Verdana" w:cs="Arial"/>
          <w:sz w:val="20"/>
          <w:szCs w:val="20"/>
        </w:rPr>
        <w:t>.</w:t>
      </w:r>
    </w:p>
    <w:p w14:paraId="58D5D47A" w14:textId="77777777" w:rsidR="00D274A6" w:rsidRPr="001B5E8C" w:rsidRDefault="00D274A6" w:rsidP="00381A21">
      <w:pPr>
        <w:spacing w:line="276" w:lineRule="auto"/>
        <w:jc w:val="both"/>
        <w:rPr>
          <w:rFonts w:ascii="Verdana" w:hAnsi="Verdana" w:cs="Arial"/>
          <w:b/>
          <w:bCs/>
          <w:color w:val="2F5496" w:themeColor="accent1" w:themeShade="BF"/>
          <w:sz w:val="20"/>
          <w:szCs w:val="20"/>
        </w:rPr>
      </w:pPr>
      <w:r w:rsidRPr="001B5E8C">
        <w:rPr>
          <w:rFonts w:ascii="Verdana" w:hAnsi="Verdana" w:cs="Arial"/>
          <w:b/>
          <w:bCs/>
          <w:color w:val="2F5496" w:themeColor="accent1" w:themeShade="BF"/>
          <w:sz w:val="20"/>
          <w:szCs w:val="20"/>
        </w:rPr>
        <w:t xml:space="preserve">Examen de différents textes traitant de la grève de la faim en milieu carcéral. </w:t>
      </w:r>
    </w:p>
    <w:p w14:paraId="1E45203E" w14:textId="77777777" w:rsidR="00D274A6" w:rsidRPr="00AC54E4" w:rsidRDefault="00D274A6" w:rsidP="00381A21">
      <w:pPr>
        <w:spacing w:line="276" w:lineRule="auto"/>
        <w:jc w:val="both"/>
        <w:rPr>
          <w:rFonts w:ascii="Verdana" w:hAnsi="Verdana" w:cs="Arial"/>
          <w:sz w:val="20"/>
          <w:szCs w:val="20"/>
        </w:rPr>
      </w:pPr>
    </w:p>
    <w:p w14:paraId="5CF2AEC8" w14:textId="77777777" w:rsidR="00D274A6" w:rsidRPr="00AC54E4" w:rsidRDefault="00D274A6" w:rsidP="00381A21">
      <w:pPr>
        <w:spacing w:line="276" w:lineRule="auto"/>
        <w:jc w:val="both"/>
        <w:rPr>
          <w:rFonts w:ascii="Verdana" w:hAnsi="Verdana" w:cs="Arial"/>
          <w:sz w:val="20"/>
          <w:szCs w:val="20"/>
        </w:rPr>
      </w:pPr>
      <w:r w:rsidRPr="00AC54E4">
        <w:rPr>
          <w:rFonts w:ascii="Verdana" w:hAnsi="Verdana" w:cs="Arial"/>
          <w:sz w:val="20"/>
          <w:szCs w:val="20"/>
        </w:rPr>
        <w:t xml:space="preserve">Considérant que la loi suisse, telle qu’elle fut interprétée par le Tribunal fédéral, autorisait, au moment des faits, les autorités nationales à ordonner l’alimentation forcée du requérant dans le but de lui sauver la vie et que, tout comme l’arrêt du Tribunal fédéral du 26 août 2010, </w:t>
      </w:r>
      <w:r w:rsidRPr="00AC54E4">
        <w:rPr>
          <w:rFonts w:ascii="Verdana" w:hAnsi="Verdana" w:cs="Arial"/>
          <w:b/>
          <w:bCs/>
          <w:sz w:val="20"/>
          <w:szCs w:val="20"/>
        </w:rPr>
        <w:t>toutes les décisions qui furent adoptées vis-à-vis du requérant sur la base de cet arrêt furent amplement motivées et rendues au bout de procédures contradictoires au cours desquelles le requérant avait été dûment représenté, et dont la régularité n’est d’ailleurs pas contestée</w:t>
      </w:r>
      <w:r w:rsidRPr="00AC54E4">
        <w:rPr>
          <w:rFonts w:ascii="Verdana" w:hAnsi="Verdana" w:cs="Arial"/>
          <w:sz w:val="20"/>
          <w:szCs w:val="20"/>
        </w:rPr>
        <w:t>, la décision litigieuse, aux yeux de la Cour, était clairement accompagnée de garantie procédurales adéquates.</w:t>
      </w:r>
    </w:p>
    <w:p w14:paraId="65281AB3" w14:textId="77777777" w:rsidR="00D274A6" w:rsidRPr="00AC54E4" w:rsidRDefault="00D274A6" w:rsidP="00381A21">
      <w:pPr>
        <w:spacing w:line="276" w:lineRule="auto"/>
        <w:jc w:val="both"/>
        <w:rPr>
          <w:rFonts w:ascii="Verdana" w:hAnsi="Verdana" w:cs="Arial"/>
          <w:sz w:val="20"/>
          <w:szCs w:val="20"/>
        </w:rPr>
      </w:pPr>
    </w:p>
    <w:p w14:paraId="4E954262" w14:textId="77777777" w:rsidR="0006474D" w:rsidRPr="00AC54E4" w:rsidRDefault="0006474D" w:rsidP="00381A21">
      <w:pPr>
        <w:spacing w:line="276" w:lineRule="auto"/>
        <w:jc w:val="both"/>
        <w:rPr>
          <w:rFonts w:ascii="Verdana" w:hAnsi="Verdana" w:cs="Arial"/>
          <w:sz w:val="20"/>
          <w:szCs w:val="20"/>
        </w:rPr>
      </w:pPr>
    </w:p>
    <w:p w14:paraId="4F207F05" w14:textId="77777777" w:rsidR="008F572A" w:rsidRPr="00AC54E4" w:rsidRDefault="008F572A" w:rsidP="00381A21">
      <w:pPr>
        <w:spacing w:line="276" w:lineRule="auto"/>
        <w:jc w:val="both"/>
        <w:rPr>
          <w:rFonts w:ascii="Verdana" w:hAnsi="Verdana" w:cs="Arial"/>
          <w:b/>
          <w:bCs/>
          <w:sz w:val="20"/>
          <w:szCs w:val="20"/>
        </w:rPr>
      </w:pPr>
      <w:r w:rsidRPr="00AC54E4">
        <w:rPr>
          <w:rFonts w:ascii="Verdana" w:hAnsi="Verdana" w:cs="Arial"/>
          <w:b/>
          <w:bCs/>
          <w:sz w:val="20"/>
          <w:szCs w:val="20"/>
        </w:rPr>
        <w:br w:type="page"/>
      </w:r>
    </w:p>
    <w:p w14:paraId="2CB5BF5B" w14:textId="75E6E90E" w:rsidR="0006474D" w:rsidRPr="00AC54E4" w:rsidRDefault="0006474D" w:rsidP="00381A21">
      <w:pPr>
        <w:spacing w:line="276" w:lineRule="auto"/>
        <w:jc w:val="both"/>
        <w:rPr>
          <w:rFonts w:ascii="Verdana" w:hAnsi="Verdana" w:cs="Arial"/>
          <w:sz w:val="20"/>
          <w:szCs w:val="20"/>
        </w:rPr>
      </w:pPr>
      <w:r w:rsidRPr="00AC54E4">
        <w:rPr>
          <w:rFonts w:ascii="Verdana" w:hAnsi="Verdana" w:cs="Arial"/>
          <w:b/>
          <w:bCs/>
          <w:sz w:val="20"/>
          <w:szCs w:val="20"/>
        </w:rPr>
        <w:lastRenderedPageBreak/>
        <w:t>Obligation de se soumettre à un traitement afin de protéger l’intérêt public</w:t>
      </w:r>
      <w:r w:rsidRPr="00AC54E4">
        <w:rPr>
          <w:rFonts w:ascii="Verdana" w:hAnsi="Verdana" w:cs="Arial"/>
          <w:sz w:val="20"/>
          <w:szCs w:val="20"/>
        </w:rPr>
        <w:t xml:space="preserve"> : </w:t>
      </w:r>
      <w:r w:rsidR="00D22EED">
        <w:rPr>
          <w:rFonts w:ascii="Verdana" w:hAnsi="Verdana" w:cs="Arial"/>
          <w:sz w:val="20"/>
          <w:szCs w:val="20"/>
        </w:rPr>
        <w:br/>
      </w:r>
      <w:hyperlink r:id="rId37" w:history="1">
        <w:r w:rsidRPr="004F51B5">
          <w:rPr>
            <w:rStyle w:val="Lienhypertexte"/>
            <w:rFonts w:ascii="Verdana" w:hAnsi="Verdana" w:cs="Arial"/>
            <w:sz w:val="20"/>
            <w:szCs w:val="20"/>
          </w:rPr>
          <w:t>ATF 118 Ia 427</w:t>
        </w:r>
      </w:hyperlink>
      <w:r w:rsidRPr="00AC54E4">
        <w:rPr>
          <w:rFonts w:ascii="Verdana" w:hAnsi="Verdana" w:cs="Arial"/>
          <w:sz w:val="20"/>
          <w:szCs w:val="20"/>
        </w:rPr>
        <w:t xml:space="preserve"> </w:t>
      </w:r>
      <w:r w:rsidR="008F572A" w:rsidRPr="00AC54E4">
        <w:rPr>
          <w:rFonts w:ascii="Verdana" w:hAnsi="Verdana" w:cs="Arial"/>
          <w:sz w:val="20"/>
          <w:szCs w:val="20"/>
        </w:rPr>
        <w:t xml:space="preserve">(arrêt en allemand) </w:t>
      </w:r>
    </w:p>
    <w:p w14:paraId="537AC60C" w14:textId="77777777" w:rsidR="008F572A" w:rsidRPr="00AC54E4" w:rsidRDefault="008F572A" w:rsidP="00381A21">
      <w:pPr>
        <w:spacing w:line="276" w:lineRule="auto"/>
        <w:jc w:val="both"/>
        <w:rPr>
          <w:rFonts w:ascii="Verdana" w:hAnsi="Verdana" w:cs="Arial"/>
          <w:sz w:val="20"/>
          <w:szCs w:val="20"/>
        </w:rPr>
      </w:pPr>
    </w:p>
    <w:p w14:paraId="280C98D9" w14:textId="77777777" w:rsidR="008F572A" w:rsidRPr="00634CB7" w:rsidRDefault="008F572A" w:rsidP="00381A21">
      <w:pPr>
        <w:spacing w:line="276" w:lineRule="auto"/>
        <w:jc w:val="both"/>
        <w:rPr>
          <w:rFonts w:ascii="Verdana" w:hAnsi="Verdana" w:cs="Arial"/>
          <w:b/>
          <w:bCs/>
          <w:sz w:val="20"/>
          <w:szCs w:val="20"/>
        </w:rPr>
      </w:pPr>
      <w:r w:rsidRPr="00634CB7">
        <w:rPr>
          <w:rFonts w:ascii="Verdana" w:hAnsi="Verdana" w:cs="Arial"/>
          <w:b/>
          <w:bCs/>
          <w:sz w:val="20"/>
          <w:szCs w:val="20"/>
        </w:rPr>
        <w:t xml:space="preserve">Contrôle abstrait des normes. </w:t>
      </w:r>
    </w:p>
    <w:p w14:paraId="0650722F" w14:textId="77777777" w:rsidR="008F572A" w:rsidRPr="00AC54E4" w:rsidRDefault="008F572A" w:rsidP="00381A21">
      <w:pPr>
        <w:spacing w:line="276" w:lineRule="auto"/>
        <w:jc w:val="both"/>
        <w:rPr>
          <w:rFonts w:ascii="Verdana" w:hAnsi="Verdana" w:cs="Arial"/>
          <w:sz w:val="20"/>
          <w:szCs w:val="20"/>
        </w:rPr>
      </w:pPr>
    </w:p>
    <w:p w14:paraId="57393523" w14:textId="77777777" w:rsidR="008F572A" w:rsidRPr="00AC54E4" w:rsidRDefault="008F572A" w:rsidP="00381A21">
      <w:pPr>
        <w:spacing w:line="276" w:lineRule="auto"/>
        <w:jc w:val="both"/>
        <w:rPr>
          <w:rFonts w:ascii="Verdana" w:hAnsi="Verdana" w:cs="Arial"/>
          <w:sz w:val="20"/>
          <w:szCs w:val="20"/>
        </w:rPr>
      </w:pPr>
      <w:r w:rsidRPr="00AC54E4">
        <w:rPr>
          <w:rFonts w:ascii="Verdana" w:hAnsi="Verdana" w:cs="Arial"/>
          <w:sz w:val="20"/>
          <w:szCs w:val="20"/>
        </w:rPr>
        <w:t xml:space="preserve">Loi cantonale sur la prophylaxie et les soins dentaires scolaires, prévoyant des traitements obligatoires par un médecin dentiste. Liberté personnelle, art. 8 CEDH et art. 2 </w:t>
      </w:r>
      <w:proofErr w:type="spellStart"/>
      <w:r w:rsidRPr="00AC54E4">
        <w:rPr>
          <w:rFonts w:ascii="Verdana" w:hAnsi="Verdana" w:cs="Arial"/>
          <w:sz w:val="20"/>
          <w:szCs w:val="20"/>
        </w:rPr>
        <w:t>disp</w:t>
      </w:r>
      <w:proofErr w:type="spellEnd"/>
      <w:r w:rsidRPr="00AC54E4">
        <w:rPr>
          <w:rFonts w:ascii="Verdana" w:hAnsi="Verdana" w:cs="Arial"/>
          <w:sz w:val="20"/>
          <w:szCs w:val="20"/>
        </w:rPr>
        <w:t xml:space="preserve">. </w:t>
      </w:r>
      <w:proofErr w:type="gramStart"/>
      <w:r w:rsidRPr="00AC54E4">
        <w:rPr>
          <w:rFonts w:ascii="Verdana" w:hAnsi="Verdana" w:cs="Arial"/>
          <w:sz w:val="20"/>
          <w:szCs w:val="20"/>
        </w:rPr>
        <w:t>trans</w:t>
      </w:r>
      <w:proofErr w:type="gramEnd"/>
      <w:r w:rsidRPr="00AC54E4">
        <w:rPr>
          <w:rFonts w:ascii="Verdana" w:hAnsi="Verdana" w:cs="Arial"/>
          <w:sz w:val="20"/>
          <w:szCs w:val="20"/>
        </w:rPr>
        <w:t xml:space="preserve">. Cst. </w:t>
      </w:r>
    </w:p>
    <w:p w14:paraId="48B8652B" w14:textId="77777777" w:rsidR="008F572A" w:rsidRPr="00AC54E4" w:rsidRDefault="008F572A" w:rsidP="00381A21">
      <w:pPr>
        <w:spacing w:line="276" w:lineRule="auto"/>
        <w:jc w:val="both"/>
        <w:rPr>
          <w:rFonts w:ascii="Verdana" w:hAnsi="Verdana" w:cs="Arial"/>
          <w:sz w:val="20"/>
          <w:szCs w:val="20"/>
        </w:rPr>
      </w:pPr>
    </w:p>
    <w:p w14:paraId="650DFA36" w14:textId="77777777" w:rsidR="008F572A" w:rsidRPr="00AC54E4" w:rsidRDefault="008F572A" w:rsidP="00381A21">
      <w:pPr>
        <w:pStyle w:val="Paragraphedeliste"/>
        <w:numPr>
          <w:ilvl w:val="0"/>
          <w:numId w:val="28"/>
        </w:numPr>
        <w:spacing w:after="0" w:line="276" w:lineRule="auto"/>
        <w:jc w:val="both"/>
        <w:rPr>
          <w:rFonts w:ascii="Verdana" w:eastAsia="Times New Roman" w:hAnsi="Verdana" w:cs="Arial"/>
          <w:sz w:val="20"/>
          <w:szCs w:val="20"/>
          <w:lang w:eastAsia="fr-FR"/>
        </w:rPr>
      </w:pPr>
      <w:r w:rsidRPr="00AC54E4">
        <w:rPr>
          <w:rFonts w:ascii="Verdana" w:eastAsia="Times New Roman" w:hAnsi="Verdana" w:cs="Arial"/>
          <w:sz w:val="20"/>
          <w:szCs w:val="20"/>
          <w:lang w:eastAsia="fr-FR"/>
        </w:rPr>
        <w:t xml:space="preserve">Capacité virtuelle d'être concerné comme condition nécessaire pour former un recours de droit public contre une disposition de droit cantonal </w:t>
      </w:r>
    </w:p>
    <w:p w14:paraId="6444D06B" w14:textId="77777777" w:rsidR="008F572A" w:rsidRPr="00AC54E4" w:rsidRDefault="008F572A" w:rsidP="00381A21">
      <w:pPr>
        <w:pStyle w:val="Paragraphedeliste"/>
        <w:numPr>
          <w:ilvl w:val="0"/>
          <w:numId w:val="28"/>
        </w:numPr>
        <w:spacing w:after="0" w:line="276" w:lineRule="auto"/>
        <w:jc w:val="both"/>
        <w:rPr>
          <w:rFonts w:ascii="Verdana" w:eastAsia="Times New Roman" w:hAnsi="Verdana" w:cs="Arial"/>
          <w:sz w:val="20"/>
          <w:szCs w:val="20"/>
          <w:lang w:eastAsia="fr-FR"/>
        </w:rPr>
      </w:pPr>
      <w:r w:rsidRPr="00AC54E4">
        <w:rPr>
          <w:rFonts w:ascii="Verdana" w:eastAsia="Times New Roman" w:hAnsi="Verdana" w:cs="Arial"/>
          <w:sz w:val="20"/>
          <w:szCs w:val="20"/>
          <w:lang w:eastAsia="fr-FR"/>
        </w:rPr>
        <w:t>Pouvoir d'examen du Tribunal fédéral en matière de contrôle abstrait des normes</w:t>
      </w:r>
    </w:p>
    <w:p w14:paraId="3EFC7ACE" w14:textId="7A44EE2F" w:rsidR="008F572A" w:rsidRPr="00AC54E4" w:rsidRDefault="008F572A" w:rsidP="00381A21">
      <w:pPr>
        <w:pStyle w:val="Paragraphedeliste"/>
        <w:numPr>
          <w:ilvl w:val="0"/>
          <w:numId w:val="28"/>
        </w:numPr>
        <w:spacing w:after="0" w:line="276" w:lineRule="auto"/>
        <w:jc w:val="both"/>
        <w:rPr>
          <w:rFonts w:ascii="Verdana" w:eastAsia="Times New Roman" w:hAnsi="Verdana" w:cs="Arial"/>
          <w:sz w:val="20"/>
          <w:szCs w:val="20"/>
          <w:lang w:eastAsia="fr-FR"/>
        </w:rPr>
      </w:pPr>
      <w:r w:rsidRPr="00AC54E4">
        <w:rPr>
          <w:rFonts w:ascii="Verdana" w:eastAsia="Times New Roman" w:hAnsi="Verdana" w:cs="Arial"/>
          <w:b/>
          <w:bCs/>
          <w:sz w:val="20"/>
          <w:szCs w:val="20"/>
          <w:lang w:eastAsia="fr-FR"/>
        </w:rPr>
        <w:t xml:space="preserve">Dans quelle mesure le droit constitutionnel non écrit garantissant la liberté personnelle et le droit au respect de la vie privée et familiale découlant de l'art. 8 CDEH protègent-ils contre les traitements obligatoires d'un médecin </w:t>
      </w:r>
      <w:r w:rsidR="0002289A" w:rsidRPr="00AC54E4">
        <w:rPr>
          <w:rFonts w:ascii="Verdana" w:eastAsia="Times New Roman" w:hAnsi="Verdana" w:cs="Arial"/>
          <w:b/>
          <w:bCs/>
          <w:sz w:val="20"/>
          <w:szCs w:val="20"/>
          <w:lang w:eastAsia="fr-FR"/>
        </w:rPr>
        <w:t>dentiste ?</w:t>
      </w:r>
      <w:r w:rsidRPr="00AC54E4">
        <w:rPr>
          <w:rFonts w:ascii="Verdana" w:eastAsia="Times New Roman" w:hAnsi="Verdana" w:cs="Arial"/>
          <w:sz w:val="20"/>
          <w:szCs w:val="20"/>
          <w:lang w:eastAsia="fr-FR"/>
        </w:rPr>
        <w:t xml:space="preserve"> </w:t>
      </w:r>
    </w:p>
    <w:p w14:paraId="76FFF3D2" w14:textId="77777777" w:rsidR="008F572A" w:rsidRPr="00AC54E4" w:rsidRDefault="008F572A" w:rsidP="00381A21">
      <w:pPr>
        <w:pStyle w:val="Paragraphedeliste"/>
        <w:spacing w:after="0" w:line="276" w:lineRule="auto"/>
        <w:jc w:val="both"/>
        <w:rPr>
          <w:rFonts w:ascii="Verdana" w:eastAsia="Times New Roman" w:hAnsi="Verdana" w:cs="Arial"/>
          <w:sz w:val="20"/>
          <w:szCs w:val="20"/>
          <w:lang w:eastAsia="fr-FR"/>
        </w:rPr>
      </w:pPr>
    </w:p>
    <w:p w14:paraId="5439A7F7" w14:textId="77777777" w:rsidR="008F572A" w:rsidRPr="00AC54E4" w:rsidRDefault="008F572A" w:rsidP="00381A21">
      <w:pPr>
        <w:pStyle w:val="Paragraphedeliste"/>
        <w:spacing w:after="0" w:line="276" w:lineRule="auto"/>
        <w:jc w:val="both"/>
        <w:rPr>
          <w:rFonts w:ascii="Verdana" w:eastAsia="Times New Roman" w:hAnsi="Verdana" w:cs="Arial"/>
          <w:sz w:val="20"/>
          <w:szCs w:val="20"/>
          <w:lang w:eastAsia="fr-FR"/>
        </w:rPr>
      </w:pPr>
      <w:r w:rsidRPr="00AC54E4">
        <w:rPr>
          <w:rFonts w:ascii="Verdana" w:eastAsia="Times New Roman" w:hAnsi="Verdana" w:cs="Arial"/>
          <w:sz w:val="20"/>
          <w:szCs w:val="20"/>
          <w:lang w:eastAsia="fr-FR"/>
        </w:rPr>
        <w:t>Etendue de la protection (</w:t>
      </w:r>
      <w:proofErr w:type="spellStart"/>
      <w:r w:rsidRPr="00AC54E4">
        <w:rPr>
          <w:rFonts w:ascii="Verdana" w:eastAsia="Times New Roman" w:hAnsi="Verdana" w:cs="Arial"/>
          <w:sz w:val="20"/>
          <w:szCs w:val="20"/>
          <w:lang w:eastAsia="fr-FR"/>
        </w:rPr>
        <w:t>consid</w:t>
      </w:r>
      <w:proofErr w:type="spellEnd"/>
      <w:r w:rsidRPr="00AC54E4">
        <w:rPr>
          <w:rFonts w:ascii="Verdana" w:eastAsia="Times New Roman" w:hAnsi="Verdana" w:cs="Arial"/>
          <w:sz w:val="20"/>
          <w:szCs w:val="20"/>
          <w:lang w:eastAsia="fr-FR"/>
        </w:rPr>
        <w:t xml:space="preserve">. 4) et </w:t>
      </w:r>
      <w:r w:rsidRPr="00AC54E4">
        <w:rPr>
          <w:rFonts w:ascii="Verdana" w:eastAsia="Times New Roman" w:hAnsi="Verdana" w:cs="Arial"/>
          <w:b/>
          <w:bCs/>
          <w:sz w:val="20"/>
          <w:szCs w:val="20"/>
          <w:lang w:eastAsia="fr-FR"/>
        </w:rPr>
        <w:t>conditions de l'ingérence</w:t>
      </w:r>
      <w:r w:rsidRPr="00AC54E4">
        <w:rPr>
          <w:rFonts w:ascii="Verdana" w:eastAsia="Times New Roman" w:hAnsi="Verdana" w:cs="Arial"/>
          <w:sz w:val="20"/>
          <w:szCs w:val="20"/>
          <w:lang w:eastAsia="fr-FR"/>
        </w:rPr>
        <w:t xml:space="preserve"> (</w:t>
      </w:r>
      <w:proofErr w:type="spellStart"/>
      <w:r w:rsidRPr="00AC54E4">
        <w:rPr>
          <w:rFonts w:ascii="Verdana" w:eastAsia="Times New Roman" w:hAnsi="Verdana" w:cs="Arial"/>
          <w:sz w:val="20"/>
          <w:szCs w:val="20"/>
          <w:lang w:eastAsia="fr-FR"/>
        </w:rPr>
        <w:t>consid</w:t>
      </w:r>
      <w:proofErr w:type="spellEnd"/>
      <w:r w:rsidRPr="00AC54E4">
        <w:rPr>
          <w:rFonts w:ascii="Verdana" w:eastAsia="Times New Roman" w:hAnsi="Verdana" w:cs="Arial"/>
          <w:sz w:val="20"/>
          <w:szCs w:val="20"/>
          <w:lang w:eastAsia="fr-FR"/>
        </w:rPr>
        <w:t xml:space="preserve">. 5), notamment </w:t>
      </w:r>
      <w:r w:rsidRPr="00AC54E4">
        <w:rPr>
          <w:rFonts w:ascii="Verdana" w:eastAsia="Times New Roman" w:hAnsi="Verdana" w:cs="Arial"/>
          <w:b/>
          <w:bCs/>
          <w:sz w:val="20"/>
          <w:szCs w:val="20"/>
          <w:lang w:eastAsia="fr-FR"/>
        </w:rPr>
        <w:t>exigence d'un intérêt public prépondérant et respect du principe de la proportionnalité</w:t>
      </w:r>
      <w:r w:rsidRPr="00AC54E4">
        <w:rPr>
          <w:rFonts w:ascii="Verdana" w:eastAsia="Times New Roman" w:hAnsi="Verdana" w:cs="Arial"/>
          <w:sz w:val="20"/>
          <w:szCs w:val="20"/>
          <w:lang w:eastAsia="fr-FR"/>
        </w:rPr>
        <w:t xml:space="preserve"> (</w:t>
      </w:r>
      <w:proofErr w:type="spellStart"/>
      <w:r w:rsidRPr="00AC54E4">
        <w:rPr>
          <w:rFonts w:ascii="Verdana" w:eastAsia="Times New Roman" w:hAnsi="Verdana" w:cs="Arial"/>
          <w:sz w:val="20"/>
          <w:szCs w:val="20"/>
          <w:lang w:eastAsia="fr-FR"/>
        </w:rPr>
        <w:t>consid</w:t>
      </w:r>
      <w:proofErr w:type="spellEnd"/>
      <w:r w:rsidRPr="00AC54E4">
        <w:rPr>
          <w:rFonts w:ascii="Verdana" w:eastAsia="Times New Roman" w:hAnsi="Verdana" w:cs="Arial"/>
          <w:sz w:val="20"/>
          <w:szCs w:val="20"/>
          <w:lang w:eastAsia="fr-FR"/>
        </w:rPr>
        <w:t xml:space="preserve">. 6 et </w:t>
      </w:r>
      <w:proofErr w:type="spellStart"/>
      <w:r w:rsidRPr="00AC54E4">
        <w:rPr>
          <w:rFonts w:ascii="Verdana" w:eastAsia="Times New Roman" w:hAnsi="Verdana" w:cs="Arial"/>
          <w:sz w:val="20"/>
          <w:szCs w:val="20"/>
          <w:lang w:eastAsia="fr-FR"/>
        </w:rPr>
        <w:t>consid</w:t>
      </w:r>
      <w:proofErr w:type="spellEnd"/>
      <w:r w:rsidRPr="00AC54E4">
        <w:rPr>
          <w:rFonts w:ascii="Verdana" w:eastAsia="Times New Roman" w:hAnsi="Verdana" w:cs="Arial"/>
          <w:sz w:val="20"/>
          <w:szCs w:val="20"/>
          <w:lang w:eastAsia="fr-FR"/>
        </w:rPr>
        <w:t xml:space="preserve">. 7). </w:t>
      </w:r>
    </w:p>
    <w:p w14:paraId="42ED7F21" w14:textId="77777777" w:rsidR="008F572A" w:rsidRPr="00AC54E4" w:rsidRDefault="008F572A" w:rsidP="00381A21">
      <w:pPr>
        <w:pStyle w:val="Paragraphedeliste"/>
        <w:spacing w:after="0" w:line="276" w:lineRule="auto"/>
        <w:jc w:val="both"/>
        <w:rPr>
          <w:rFonts w:ascii="Verdana" w:eastAsia="Times New Roman" w:hAnsi="Verdana" w:cs="Arial"/>
          <w:sz w:val="20"/>
          <w:szCs w:val="20"/>
          <w:lang w:eastAsia="fr-FR"/>
        </w:rPr>
      </w:pPr>
    </w:p>
    <w:p w14:paraId="2C32EB02" w14:textId="77777777" w:rsidR="008F572A" w:rsidRPr="00AC54E4" w:rsidRDefault="008F572A" w:rsidP="00381A21">
      <w:pPr>
        <w:pStyle w:val="Paragraphedeliste"/>
        <w:numPr>
          <w:ilvl w:val="0"/>
          <w:numId w:val="28"/>
        </w:numPr>
        <w:spacing w:after="0" w:line="276" w:lineRule="auto"/>
        <w:jc w:val="both"/>
        <w:rPr>
          <w:rFonts w:ascii="Verdana" w:eastAsia="Times New Roman" w:hAnsi="Verdana" w:cs="Arial"/>
          <w:sz w:val="20"/>
          <w:szCs w:val="20"/>
          <w:lang w:eastAsia="fr-FR"/>
        </w:rPr>
      </w:pPr>
      <w:r w:rsidRPr="00AC54E4">
        <w:rPr>
          <w:rFonts w:ascii="Verdana" w:eastAsia="Times New Roman" w:hAnsi="Verdana" w:cs="Arial"/>
          <w:sz w:val="20"/>
          <w:szCs w:val="20"/>
          <w:lang w:eastAsia="fr-FR"/>
        </w:rPr>
        <w:t>Conformité de la réglementation au droit fédéral (</w:t>
      </w:r>
      <w:proofErr w:type="spellStart"/>
      <w:r w:rsidRPr="00AC54E4">
        <w:rPr>
          <w:rFonts w:ascii="Verdana" w:eastAsia="Times New Roman" w:hAnsi="Verdana" w:cs="Arial"/>
          <w:sz w:val="20"/>
          <w:szCs w:val="20"/>
          <w:lang w:eastAsia="fr-FR"/>
        </w:rPr>
        <w:t>consid</w:t>
      </w:r>
      <w:proofErr w:type="spellEnd"/>
      <w:r w:rsidRPr="00AC54E4">
        <w:rPr>
          <w:rFonts w:ascii="Verdana" w:eastAsia="Times New Roman" w:hAnsi="Verdana" w:cs="Arial"/>
          <w:sz w:val="20"/>
          <w:szCs w:val="20"/>
          <w:lang w:eastAsia="fr-FR"/>
        </w:rPr>
        <w:t xml:space="preserve">. 9). </w:t>
      </w:r>
    </w:p>
    <w:p w14:paraId="386E7349" w14:textId="77777777" w:rsidR="008F572A" w:rsidRPr="00AC54E4" w:rsidRDefault="008F572A" w:rsidP="00381A21">
      <w:pPr>
        <w:spacing w:line="276" w:lineRule="auto"/>
        <w:jc w:val="both"/>
        <w:rPr>
          <w:rFonts w:ascii="Verdana" w:hAnsi="Verdana" w:cs="Arial"/>
          <w:sz w:val="20"/>
          <w:szCs w:val="20"/>
        </w:rPr>
      </w:pPr>
    </w:p>
    <w:p w14:paraId="0675ADF6" w14:textId="74965C05" w:rsidR="008F572A" w:rsidRPr="00AC54E4" w:rsidRDefault="0006474D" w:rsidP="00381A21">
      <w:pPr>
        <w:spacing w:line="276" w:lineRule="auto"/>
        <w:jc w:val="both"/>
        <w:rPr>
          <w:rFonts w:ascii="Verdana" w:hAnsi="Verdana" w:cs="Arial"/>
          <w:sz w:val="20"/>
          <w:szCs w:val="20"/>
        </w:rPr>
      </w:pPr>
      <w:r w:rsidRPr="00AC54E4">
        <w:rPr>
          <w:rFonts w:ascii="Verdana" w:hAnsi="Verdana" w:cs="Arial"/>
          <w:b/>
          <w:bCs/>
          <w:sz w:val="20"/>
          <w:szCs w:val="20"/>
        </w:rPr>
        <w:t>Libre choix du médecin pour les détenus</w:t>
      </w:r>
      <w:r w:rsidRPr="00AC54E4">
        <w:rPr>
          <w:rFonts w:ascii="Verdana" w:hAnsi="Verdana" w:cs="Arial"/>
          <w:sz w:val="20"/>
          <w:szCs w:val="20"/>
        </w:rPr>
        <w:t xml:space="preserve"> : </w:t>
      </w:r>
      <w:hyperlink r:id="rId38" w:history="1">
        <w:r w:rsidRPr="00D95E7D">
          <w:rPr>
            <w:rStyle w:val="Lienhypertexte"/>
            <w:rFonts w:ascii="Verdana" w:hAnsi="Verdana" w:cs="Arial"/>
            <w:sz w:val="20"/>
            <w:szCs w:val="20"/>
          </w:rPr>
          <w:t>ATF 102 Ia 302</w:t>
        </w:r>
      </w:hyperlink>
      <w:r w:rsidR="008F572A" w:rsidRPr="00AC54E4">
        <w:rPr>
          <w:rFonts w:ascii="Verdana" w:hAnsi="Verdana" w:cs="Arial"/>
          <w:sz w:val="20"/>
          <w:szCs w:val="20"/>
        </w:rPr>
        <w:t xml:space="preserve"> (liberté </w:t>
      </w:r>
      <w:r w:rsidR="00BD0C05" w:rsidRPr="00AC54E4">
        <w:rPr>
          <w:rFonts w:ascii="Verdana" w:hAnsi="Verdana" w:cs="Arial"/>
          <w:sz w:val="20"/>
          <w:szCs w:val="20"/>
        </w:rPr>
        <w:t>personnelle ;</w:t>
      </w:r>
      <w:r w:rsidR="008F572A" w:rsidRPr="00AC54E4">
        <w:rPr>
          <w:rFonts w:ascii="Verdana" w:hAnsi="Verdana" w:cs="Arial"/>
          <w:sz w:val="20"/>
          <w:szCs w:val="20"/>
        </w:rPr>
        <w:t xml:space="preserve"> soins médicaux aux détenus) </w:t>
      </w:r>
    </w:p>
    <w:p w14:paraId="6B9F796D" w14:textId="77777777" w:rsidR="008F572A" w:rsidRPr="00AC54E4" w:rsidRDefault="008F572A" w:rsidP="00381A21">
      <w:pPr>
        <w:spacing w:line="276" w:lineRule="auto"/>
        <w:jc w:val="both"/>
        <w:rPr>
          <w:rFonts w:ascii="Verdana" w:hAnsi="Verdana" w:cs="Arial"/>
          <w:sz w:val="20"/>
          <w:szCs w:val="20"/>
        </w:rPr>
      </w:pPr>
    </w:p>
    <w:p w14:paraId="60023A3D" w14:textId="77777777" w:rsidR="008F572A" w:rsidRPr="00AC54E4" w:rsidRDefault="008F572A" w:rsidP="00381A21">
      <w:pPr>
        <w:spacing w:line="276" w:lineRule="auto"/>
        <w:jc w:val="both"/>
        <w:rPr>
          <w:rFonts w:ascii="Verdana" w:hAnsi="Verdana" w:cs="Arial"/>
          <w:b/>
          <w:bCs/>
          <w:sz w:val="20"/>
          <w:szCs w:val="20"/>
        </w:rPr>
      </w:pPr>
      <w:r w:rsidRPr="00AC54E4">
        <w:rPr>
          <w:rFonts w:ascii="Verdana" w:hAnsi="Verdana" w:cs="Arial"/>
          <w:sz w:val="20"/>
          <w:szCs w:val="20"/>
        </w:rPr>
        <w:t xml:space="preserve">La liberté personnelle donne au détenu le droit de recevoir l'assistance médicale qui lui convient. Les détenus doivent être examinés et soignés par un autre médecin que celui de l'établissement lorsque le rapport de confiance entre ce dernier et le patient est rompu, ou qu'il est opportun, du point de vue médical, de faire appel à un spécialiste. En revanche, </w:t>
      </w:r>
      <w:r w:rsidRPr="00AC54E4">
        <w:rPr>
          <w:rFonts w:ascii="Verdana" w:hAnsi="Verdana" w:cs="Arial"/>
          <w:b/>
          <w:bCs/>
          <w:sz w:val="20"/>
          <w:szCs w:val="20"/>
        </w:rPr>
        <w:t>la garantie de la liberté personnelle ne donne pas aux détenus, de manière générale, le droit de recevoir les soins du médecin de leur choix</w:t>
      </w:r>
    </w:p>
    <w:p w14:paraId="508128E0" w14:textId="77777777" w:rsidR="0006474D" w:rsidRPr="00AC54E4" w:rsidRDefault="0006474D" w:rsidP="00381A21">
      <w:pPr>
        <w:spacing w:line="276" w:lineRule="auto"/>
        <w:jc w:val="both"/>
        <w:rPr>
          <w:rFonts w:ascii="Verdana" w:hAnsi="Verdana" w:cs="Arial"/>
          <w:sz w:val="20"/>
          <w:szCs w:val="20"/>
        </w:rPr>
      </w:pPr>
    </w:p>
    <w:p w14:paraId="342A8EEB" w14:textId="361F1D26" w:rsidR="0006474D" w:rsidRPr="00AC54E4" w:rsidRDefault="0006474D" w:rsidP="00381A21">
      <w:pPr>
        <w:spacing w:line="276" w:lineRule="auto"/>
        <w:jc w:val="both"/>
        <w:rPr>
          <w:rFonts w:ascii="Verdana" w:hAnsi="Verdana" w:cs="Arial"/>
          <w:sz w:val="20"/>
          <w:szCs w:val="20"/>
        </w:rPr>
      </w:pPr>
      <w:r w:rsidRPr="00AC54E4">
        <w:rPr>
          <w:rFonts w:ascii="Verdana" w:hAnsi="Verdana" w:cs="Arial"/>
          <w:b/>
          <w:bCs/>
          <w:sz w:val="20"/>
          <w:szCs w:val="20"/>
        </w:rPr>
        <w:t>Discrimination dans l’accès aux soins</w:t>
      </w:r>
      <w:r w:rsidRPr="00AC54E4">
        <w:rPr>
          <w:rFonts w:ascii="Verdana" w:hAnsi="Verdana" w:cs="Arial"/>
          <w:sz w:val="20"/>
          <w:szCs w:val="20"/>
        </w:rPr>
        <w:t xml:space="preserve"> : </w:t>
      </w:r>
      <w:hyperlink r:id="rId39" w:history="1">
        <w:r w:rsidRPr="00AC54E4">
          <w:rPr>
            <w:rStyle w:val="Lienhypertexte"/>
            <w:rFonts w:ascii="Verdana" w:hAnsi="Verdana" w:cs="Arial"/>
            <w:sz w:val="20"/>
            <w:szCs w:val="20"/>
          </w:rPr>
          <w:t>ATF 136 I 121</w:t>
        </w:r>
      </w:hyperlink>
      <w:r w:rsidRPr="00AC54E4">
        <w:rPr>
          <w:rFonts w:ascii="Verdana" w:hAnsi="Verdana" w:cs="Arial"/>
          <w:sz w:val="20"/>
          <w:szCs w:val="20"/>
        </w:rPr>
        <w:t xml:space="preserve"> </w:t>
      </w:r>
    </w:p>
    <w:p w14:paraId="5FB9AD34" w14:textId="77777777" w:rsidR="0006474D" w:rsidRPr="00AC54E4" w:rsidRDefault="0006474D" w:rsidP="00381A21">
      <w:pPr>
        <w:spacing w:line="276" w:lineRule="auto"/>
        <w:jc w:val="both"/>
        <w:rPr>
          <w:rFonts w:ascii="Verdana" w:hAnsi="Verdana" w:cs="Arial"/>
          <w:sz w:val="20"/>
          <w:szCs w:val="20"/>
        </w:rPr>
      </w:pPr>
    </w:p>
    <w:p w14:paraId="713689F1" w14:textId="0B6B7DFD" w:rsidR="008F572A" w:rsidRPr="00AC54E4" w:rsidRDefault="008F572A" w:rsidP="00381A21">
      <w:pPr>
        <w:spacing w:line="276" w:lineRule="auto"/>
        <w:jc w:val="both"/>
        <w:rPr>
          <w:rFonts w:ascii="Verdana" w:hAnsi="Verdana" w:cs="Arial"/>
          <w:sz w:val="20"/>
          <w:szCs w:val="20"/>
        </w:rPr>
      </w:pPr>
      <w:r w:rsidRPr="00AC54E4">
        <w:rPr>
          <w:rStyle w:val="artref"/>
          <w:rFonts w:ascii="Verdana" w:hAnsi="Verdana" w:cs="Arial"/>
          <w:sz w:val="20"/>
          <w:szCs w:val="20"/>
        </w:rPr>
        <w:t xml:space="preserve">Art. </w:t>
      </w:r>
      <w:hyperlink r:id="rId40" w:anchor="art_8" w:history="1">
        <w:r w:rsidRPr="005D14AD">
          <w:rPr>
            <w:rStyle w:val="Lienhypertexte"/>
            <w:rFonts w:ascii="Verdana" w:hAnsi="Verdana" w:cs="Arial"/>
            <w:sz w:val="20"/>
            <w:szCs w:val="20"/>
          </w:rPr>
          <w:t>8 al. 2 Cst</w:t>
        </w:r>
      </w:hyperlink>
      <w:r w:rsidR="007B67F9" w:rsidRPr="00AC54E4">
        <w:rPr>
          <w:rStyle w:val="artref"/>
          <w:rFonts w:ascii="Verdana" w:hAnsi="Verdana" w:cs="Arial"/>
          <w:sz w:val="20"/>
          <w:szCs w:val="20"/>
        </w:rPr>
        <w:t>.</w:t>
      </w:r>
      <w:r w:rsidR="007B67F9" w:rsidRPr="00AC54E4">
        <w:rPr>
          <w:rFonts w:ascii="Verdana" w:hAnsi="Verdana" w:cs="Arial"/>
          <w:sz w:val="20"/>
          <w:szCs w:val="20"/>
        </w:rPr>
        <w:t xml:space="preserve"> ;</w:t>
      </w:r>
      <w:r w:rsidRPr="00AC54E4">
        <w:rPr>
          <w:rFonts w:ascii="Verdana" w:hAnsi="Verdana" w:cs="Arial"/>
          <w:sz w:val="20"/>
          <w:szCs w:val="20"/>
        </w:rPr>
        <w:t xml:space="preserve"> </w:t>
      </w:r>
      <w:r w:rsidRPr="00AC54E4">
        <w:rPr>
          <w:rStyle w:val="artref"/>
          <w:rFonts w:ascii="Verdana" w:hAnsi="Verdana" w:cs="Arial"/>
          <w:sz w:val="20"/>
          <w:szCs w:val="20"/>
        </w:rPr>
        <w:t xml:space="preserve">art. </w:t>
      </w:r>
      <w:hyperlink r:id="rId41" w:anchor="art_33" w:history="1">
        <w:r w:rsidRPr="007E5E87">
          <w:rPr>
            <w:rStyle w:val="Lienhypertexte"/>
            <w:rFonts w:ascii="Verdana" w:hAnsi="Verdana" w:cs="Arial"/>
            <w:sz w:val="20"/>
            <w:szCs w:val="20"/>
          </w:rPr>
          <w:t>33</w:t>
        </w:r>
      </w:hyperlink>
      <w:r w:rsidRPr="00AC54E4">
        <w:rPr>
          <w:rStyle w:val="artref"/>
          <w:rFonts w:ascii="Verdana" w:hAnsi="Verdana" w:cs="Arial"/>
          <w:sz w:val="20"/>
          <w:szCs w:val="20"/>
        </w:rPr>
        <w:t xml:space="preserve"> et </w:t>
      </w:r>
      <w:hyperlink r:id="rId42" w:anchor="art_34" w:history="1">
        <w:r w:rsidRPr="00801E7E">
          <w:rPr>
            <w:rStyle w:val="Lienhypertexte"/>
            <w:rFonts w:ascii="Verdana" w:hAnsi="Verdana" w:cs="Arial"/>
            <w:sz w:val="20"/>
            <w:szCs w:val="20"/>
          </w:rPr>
          <w:t>34</w:t>
        </w:r>
      </w:hyperlink>
      <w:r w:rsidRPr="00AC54E4">
        <w:rPr>
          <w:rStyle w:val="artref"/>
          <w:rFonts w:ascii="Verdana" w:hAnsi="Verdana" w:cs="Arial"/>
          <w:sz w:val="20"/>
          <w:szCs w:val="20"/>
        </w:rPr>
        <w:t xml:space="preserve"> al. 1 LAMal</w:t>
      </w:r>
      <w:r w:rsidRPr="00AC54E4">
        <w:rPr>
          <w:rFonts w:ascii="Verdana" w:hAnsi="Verdana" w:cs="Arial"/>
          <w:sz w:val="20"/>
          <w:szCs w:val="20"/>
        </w:rPr>
        <w:t xml:space="preserve">; ch. 1.1 </w:t>
      </w:r>
      <w:hyperlink r:id="rId43" w:history="1">
        <w:r w:rsidRPr="00801E7E">
          <w:rPr>
            <w:rStyle w:val="Lienhypertexte"/>
            <w:rFonts w:ascii="Verdana" w:hAnsi="Verdana" w:cs="Arial"/>
            <w:sz w:val="20"/>
            <w:szCs w:val="20"/>
          </w:rPr>
          <w:t>annexe 1 OPAS</w:t>
        </w:r>
      </w:hyperlink>
      <w:r w:rsidRPr="00AC54E4">
        <w:rPr>
          <w:rFonts w:ascii="Verdana" w:hAnsi="Verdana" w:cs="Arial"/>
          <w:sz w:val="20"/>
          <w:szCs w:val="20"/>
        </w:rPr>
        <w:t xml:space="preserve"> (dans sa version valable jusqu'au 30 juin 2009); conditions de la prise en charge de la prestation par l'assurance obligatoire des soins</w:t>
      </w:r>
    </w:p>
    <w:p w14:paraId="5456CB86" w14:textId="77777777" w:rsidR="008F572A" w:rsidRPr="00AC54E4" w:rsidRDefault="008F572A" w:rsidP="00381A21">
      <w:pPr>
        <w:spacing w:line="276" w:lineRule="auto"/>
        <w:jc w:val="both"/>
        <w:rPr>
          <w:rFonts w:ascii="Verdana" w:hAnsi="Verdana" w:cs="Arial"/>
          <w:sz w:val="20"/>
          <w:szCs w:val="20"/>
        </w:rPr>
      </w:pPr>
    </w:p>
    <w:p w14:paraId="20CABFF4" w14:textId="77777777" w:rsidR="008F572A" w:rsidRPr="00AC54E4" w:rsidRDefault="008F572A" w:rsidP="00381A21">
      <w:pPr>
        <w:spacing w:line="276" w:lineRule="auto"/>
        <w:jc w:val="both"/>
        <w:rPr>
          <w:rFonts w:ascii="Verdana" w:hAnsi="Verdana" w:cs="Arial"/>
          <w:b/>
          <w:bCs/>
          <w:sz w:val="20"/>
          <w:szCs w:val="20"/>
        </w:rPr>
      </w:pPr>
      <w:r w:rsidRPr="00AC54E4">
        <w:rPr>
          <w:rFonts w:ascii="Verdana" w:hAnsi="Verdana" w:cs="Arial"/>
          <w:b/>
          <w:bCs/>
          <w:sz w:val="20"/>
          <w:szCs w:val="20"/>
        </w:rPr>
        <w:t>La limite de l'âge maximal de 60 ans prévue en relation avec le traitement chirurgical de l'adiposité est fondée sur un motif justificatif d'ordre médical et ne porte pas atteinte au principe de l'égalité, respectivement à l'interdiction de toute discrimination fondée sur l'âge</w:t>
      </w:r>
      <w:r w:rsidR="001D761E" w:rsidRPr="00AC54E4">
        <w:rPr>
          <w:rFonts w:ascii="Verdana" w:hAnsi="Verdana" w:cs="Arial"/>
          <w:b/>
          <w:bCs/>
          <w:sz w:val="20"/>
          <w:szCs w:val="20"/>
        </w:rPr>
        <w:t xml:space="preserve">. </w:t>
      </w:r>
    </w:p>
    <w:p w14:paraId="1D32B92D" w14:textId="77777777" w:rsidR="008F572A" w:rsidRPr="00AC54E4" w:rsidRDefault="008F572A" w:rsidP="00381A21">
      <w:pPr>
        <w:spacing w:line="276" w:lineRule="auto"/>
        <w:jc w:val="both"/>
        <w:rPr>
          <w:rFonts w:ascii="Verdana" w:hAnsi="Verdana" w:cs="Arial"/>
          <w:sz w:val="20"/>
          <w:szCs w:val="20"/>
        </w:rPr>
      </w:pPr>
    </w:p>
    <w:p w14:paraId="3DF6BC67" w14:textId="77777777" w:rsidR="0006474D" w:rsidRPr="00AC54E4" w:rsidRDefault="0006474D" w:rsidP="00381A21">
      <w:pPr>
        <w:spacing w:line="276" w:lineRule="auto"/>
        <w:jc w:val="both"/>
        <w:rPr>
          <w:rFonts w:ascii="Verdana" w:hAnsi="Verdana" w:cs="Arial"/>
          <w:sz w:val="20"/>
          <w:szCs w:val="20"/>
        </w:rPr>
      </w:pPr>
    </w:p>
    <w:p w14:paraId="3DA69914" w14:textId="77777777" w:rsidR="0006474D" w:rsidRPr="00AC54E4" w:rsidRDefault="0006474D" w:rsidP="00381A21">
      <w:pPr>
        <w:spacing w:line="276" w:lineRule="auto"/>
        <w:jc w:val="both"/>
        <w:rPr>
          <w:rFonts w:ascii="Verdana" w:hAnsi="Verdana" w:cs="Arial"/>
          <w:sz w:val="20"/>
          <w:szCs w:val="20"/>
        </w:rPr>
      </w:pPr>
    </w:p>
    <w:p w14:paraId="3B4B700E" w14:textId="77777777" w:rsidR="0006474D" w:rsidRPr="00AC54E4" w:rsidRDefault="0006474D" w:rsidP="00381A21">
      <w:pPr>
        <w:spacing w:line="276" w:lineRule="auto"/>
        <w:jc w:val="both"/>
        <w:rPr>
          <w:rFonts w:ascii="Verdana" w:hAnsi="Verdana" w:cs="Arial"/>
          <w:sz w:val="20"/>
          <w:szCs w:val="20"/>
        </w:rPr>
      </w:pPr>
    </w:p>
    <w:p w14:paraId="5816901E" w14:textId="77777777" w:rsidR="0006474D" w:rsidRPr="00AC54E4" w:rsidRDefault="0006474D" w:rsidP="00381A21">
      <w:pPr>
        <w:spacing w:line="276" w:lineRule="auto"/>
        <w:jc w:val="both"/>
        <w:rPr>
          <w:rFonts w:ascii="Verdana" w:hAnsi="Verdana" w:cs="Arial"/>
          <w:sz w:val="20"/>
          <w:szCs w:val="20"/>
        </w:rPr>
      </w:pPr>
    </w:p>
    <w:p w14:paraId="74A3B03A" w14:textId="77777777" w:rsidR="00A548D8" w:rsidRPr="00AC54E4" w:rsidRDefault="00A548D8" w:rsidP="00381A21">
      <w:pPr>
        <w:spacing w:line="276" w:lineRule="auto"/>
        <w:jc w:val="both"/>
        <w:rPr>
          <w:rFonts w:ascii="Verdana" w:hAnsi="Verdana" w:cs="Arial"/>
          <w:b/>
          <w:sz w:val="20"/>
          <w:szCs w:val="20"/>
        </w:rPr>
      </w:pPr>
    </w:p>
    <w:p w14:paraId="46AC9F66" w14:textId="77777777" w:rsidR="0018004A" w:rsidRPr="00AC54E4" w:rsidRDefault="0018004A" w:rsidP="00381A21">
      <w:pPr>
        <w:spacing w:line="276" w:lineRule="auto"/>
        <w:jc w:val="both"/>
        <w:rPr>
          <w:rFonts w:ascii="Verdana" w:hAnsi="Verdana" w:cs="Arial"/>
          <w:b/>
          <w:sz w:val="20"/>
          <w:szCs w:val="20"/>
        </w:rPr>
      </w:pPr>
      <w:r w:rsidRPr="00AC54E4">
        <w:rPr>
          <w:rFonts w:ascii="Verdana" w:hAnsi="Verdana" w:cs="Arial"/>
          <w:b/>
          <w:sz w:val="20"/>
          <w:szCs w:val="20"/>
        </w:rPr>
        <w:br w:type="page"/>
      </w:r>
    </w:p>
    <w:p w14:paraId="676BEF7C" w14:textId="1118DAAC" w:rsidR="00ED1816" w:rsidRPr="00AC54E4" w:rsidRDefault="00ED1816" w:rsidP="00381A21">
      <w:pPr>
        <w:spacing w:line="276" w:lineRule="auto"/>
        <w:jc w:val="both"/>
        <w:rPr>
          <w:rFonts w:ascii="Verdana" w:hAnsi="Verdana" w:cs="Arial"/>
          <w:b/>
          <w:sz w:val="20"/>
          <w:szCs w:val="20"/>
        </w:rPr>
      </w:pPr>
      <w:r w:rsidRPr="00AC54E4">
        <w:rPr>
          <w:rFonts w:ascii="Verdana" w:hAnsi="Verdana" w:cs="Arial"/>
          <w:b/>
          <w:sz w:val="20"/>
          <w:szCs w:val="20"/>
        </w:rPr>
        <w:lastRenderedPageBreak/>
        <w:t>Q1. Le droit à la santé a été qualifié de « droit inclusif » par les rapporteurs spéciaux auprès des Nations Unies pour « le droit à la santé », qu’est-ce cela signifie ?</w:t>
      </w:r>
    </w:p>
    <w:p w14:paraId="32CF4350" w14:textId="77777777" w:rsidR="00442F14" w:rsidRPr="00AC54E4" w:rsidRDefault="00442F14" w:rsidP="00381A21">
      <w:pPr>
        <w:spacing w:line="276" w:lineRule="auto"/>
        <w:jc w:val="both"/>
        <w:rPr>
          <w:rFonts w:ascii="Verdana" w:hAnsi="Verdana" w:cs="Arial"/>
          <w:sz w:val="20"/>
          <w:szCs w:val="20"/>
        </w:rPr>
      </w:pPr>
    </w:p>
    <w:p w14:paraId="545610AE" w14:textId="77777777" w:rsidR="00283B54" w:rsidRPr="00AC54E4" w:rsidRDefault="0048451D" w:rsidP="00381A21">
      <w:pPr>
        <w:spacing w:line="276" w:lineRule="auto"/>
        <w:jc w:val="both"/>
        <w:rPr>
          <w:rFonts w:ascii="Verdana" w:hAnsi="Verdana" w:cs="Arial"/>
          <w:bCs/>
          <w:sz w:val="20"/>
          <w:szCs w:val="20"/>
        </w:rPr>
      </w:pPr>
      <w:r w:rsidRPr="00AC54E4">
        <w:rPr>
          <w:rFonts w:ascii="Verdana" w:hAnsi="Verdana" w:cs="Arial"/>
          <w:sz w:val="20"/>
          <w:szCs w:val="20"/>
        </w:rPr>
        <w:t>Si le Pacte ONU I définit la santé comme « </w:t>
      </w:r>
      <w:r w:rsidRPr="00AC54E4">
        <w:rPr>
          <w:rFonts w:ascii="Verdana" w:hAnsi="Verdana" w:cs="Arial"/>
          <w:bCs/>
          <w:i/>
          <w:iCs/>
          <w:sz w:val="20"/>
          <w:szCs w:val="20"/>
        </w:rPr>
        <w:t>le droit qu'</w:t>
      </w:r>
      <w:proofErr w:type="spellStart"/>
      <w:r w:rsidRPr="00AC54E4">
        <w:rPr>
          <w:rFonts w:ascii="Verdana" w:hAnsi="Verdana" w:cs="Arial"/>
          <w:bCs/>
          <w:i/>
          <w:iCs/>
          <w:sz w:val="20"/>
          <w:szCs w:val="20"/>
        </w:rPr>
        <w:t>a</w:t>
      </w:r>
      <w:proofErr w:type="spellEnd"/>
      <w:r w:rsidRPr="00AC54E4">
        <w:rPr>
          <w:rFonts w:ascii="Verdana" w:hAnsi="Verdana" w:cs="Arial"/>
          <w:bCs/>
          <w:i/>
          <w:iCs/>
          <w:sz w:val="20"/>
          <w:szCs w:val="20"/>
        </w:rPr>
        <w:t xml:space="preserve"> toute personne de jouir du meilleur état de santé physique et mentale qu'elle soit capable d'atteindre</w:t>
      </w:r>
      <w:r w:rsidRPr="00AC54E4">
        <w:rPr>
          <w:rFonts w:ascii="Verdana" w:hAnsi="Verdana" w:cs="Arial"/>
          <w:bCs/>
          <w:sz w:val="20"/>
          <w:szCs w:val="20"/>
        </w:rPr>
        <w:t xml:space="preserve"> », l’acception est aujourd’hui, tant sur le plan suisse que sur le plan international, vu comme un concept plus large, englobant ce qu’on appelle les </w:t>
      </w:r>
      <w:r w:rsidR="00283B54" w:rsidRPr="00AC54E4">
        <w:rPr>
          <w:rFonts w:ascii="Verdana" w:hAnsi="Verdana" w:cs="Arial"/>
          <w:b/>
          <w:sz w:val="20"/>
          <w:szCs w:val="20"/>
        </w:rPr>
        <w:t>déterminants sociaux de la santé</w:t>
      </w:r>
      <w:r w:rsidR="00283B54" w:rsidRPr="00AC54E4">
        <w:rPr>
          <w:rFonts w:ascii="Verdana" w:hAnsi="Verdana" w:cs="Arial"/>
          <w:bCs/>
          <w:sz w:val="20"/>
          <w:szCs w:val="20"/>
        </w:rPr>
        <w:t xml:space="preserve">. </w:t>
      </w:r>
    </w:p>
    <w:p w14:paraId="7075D0E2" w14:textId="6057CBE5" w:rsidR="00283B54" w:rsidRPr="00AC54E4" w:rsidRDefault="00283B54" w:rsidP="00381A21">
      <w:pPr>
        <w:spacing w:line="276" w:lineRule="auto"/>
        <w:jc w:val="both"/>
        <w:rPr>
          <w:rFonts w:ascii="Verdana" w:hAnsi="Verdana" w:cs="Arial"/>
          <w:sz w:val="20"/>
          <w:szCs w:val="20"/>
        </w:rPr>
      </w:pPr>
      <w:r w:rsidRPr="00AC54E4">
        <w:rPr>
          <w:rFonts w:ascii="Verdana" w:hAnsi="Verdana" w:cs="Arial"/>
          <w:bCs/>
          <w:sz w:val="20"/>
          <w:szCs w:val="20"/>
        </w:rPr>
        <w:t xml:space="preserve">Ainsi, </w:t>
      </w:r>
      <w:r w:rsidRPr="00AC54E4">
        <w:rPr>
          <w:rFonts w:ascii="Verdana" w:hAnsi="Verdana" w:cs="Arial"/>
          <w:sz w:val="20"/>
          <w:szCs w:val="20"/>
        </w:rPr>
        <w:t xml:space="preserve">l’Observation Générale n°14 (2000) du Comité des droits économiques, sociaux et culturels définit le droit à la santé comme devant </w:t>
      </w:r>
      <w:r w:rsidR="002E43F6" w:rsidRPr="00AC54E4">
        <w:rPr>
          <w:rFonts w:ascii="Verdana" w:hAnsi="Verdana" w:cs="Arial"/>
          <w:sz w:val="20"/>
          <w:szCs w:val="20"/>
        </w:rPr>
        <w:t>être «</w:t>
      </w:r>
      <w:r w:rsidRPr="00AC54E4">
        <w:rPr>
          <w:rFonts w:ascii="Verdana" w:hAnsi="Verdana" w:cs="Arial"/>
          <w:sz w:val="20"/>
          <w:szCs w:val="20"/>
        </w:rPr>
        <w:t> </w:t>
      </w:r>
      <w:r w:rsidRPr="00AC54E4">
        <w:rPr>
          <w:rFonts w:ascii="Verdana" w:hAnsi="Verdana" w:cs="Arial"/>
          <w:i/>
          <w:iCs/>
          <w:sz w:val="20"/>
          <w:szCs w:val="20"/>
        </w:rPr>
        <w:t>entendu comme le droit de jouir d'une diversité d'installations, de biens, de services et de conditions nécessaires à la réalisation du droit au meilleur état de santé susceptible d'être atteint</w:t>
      </w:r>
      <w:r w:rsidRPr="00AC54E4">
        <w:rPr>
          <w:rFonts w:ascii="Verdana" w:hAnsi="Verdana" w:cs="Arial"/>
          <w:sz w:val="20"/>
          <w:szCs w:val="20"/>
        </w:rPr>
        <w:t>.”</w:t>
      </w:r>
    </w:p>
    <w:p w14:paraId="667F9F87" w14:textId="77777777" w:rsidR="005C4AEE" w:rsidRPr="00AC54E4" w:rsidRDefault="005C4AEE" w:rsidP="00381A21">
      <w:pPr>
        <w:spacing w:line="276" w:lineRule="auto"/>
        <w:jc w:val="both"/>
        <w:rPr>
          <w:rFonts w:ascii="Verdana" w:hAnsi="Verdana" w:cs="Arial"/>
          <w:sz w:val="20"/>
          <w:szCs w:val="20"/>
        </w:rPr>
      </w:pPr>
      <w:r w:rsidRPr="00AC54E4">
        <w:rPr>
          <w:rFonts w:ascii="Verdana" w:hAnsi="Verdana" w:cs="Arial"/>
          <w:sz w:val="20"/>
          <w:szCs w:val="20"/>
        </w:rPr>
        <w:t xml:space="preserve">Il s’agit dès lors de </w:t>
      </w:r>
      <w:r w:rsidRPr="00AC54E4">
        <w:rPr>
          <w:rFonts w:ascii="Verdana" w:hAnsi="Verdana" w:cs="Arial"/>
          <w:b/>
          <w:bCs/>
          <w:sz w:val="20"/>
          <w:szCs w:val="20"/>
        </w:rPr>
        <w:t>tous les facteurs socio-économiques de nature à promouvoir des conditions dans lesquelles les êtres humains peuvent mener une vie saine</w:t>
      </w:r>
      <w:r w:rsidRPr="00AC54E4">
        <w:rPr>
          <w:rFonts w:ascii="Verdana" w:hAnsi="Verdana" w:cs="Arial"/>
          <w:sz w:val="20"/>
          <w:szCs w:val="20"/>
        </w:rPr>
        <w:t xml:space="preserve"> (alimentation, nutrition, logement, accès à l’eau salubre et potable, système adéquat d’assainissement, conditions de travail sûre et hygiéniques, éducation à la santé, égalité des sexes). </w:t>
      </w:r>
    </w:p>
    <w:p w14:paraId="4917EA2A" w14:textId="77777777" w:rsidR="005C4AEE" w:rsidRPr="00AC54E4" w:rsidRDefault="005C4AEE" w:rsidP="00381A21">
      <w:pPr>
        <w:spacing w:line="276" w:lineRule="auto"/>
        <w:jc w:val="both"/>
        <w:rPr>
          <w:rFonts w:ascii="Verdana" w:hAnsi="Verdana" w:cs="Arial"/>
          <w:sz w:val="20"/>
          <w:szCs w:val="20"/>
        </w:rPr>
      </w:pPr>
    </w:p>
    <w:p w14:paraId="357F2B38" w14:textId="77777777" w:rsidR="0082054E" w:rsidRPr="00AC54E4" w:rsidRDefault="005C4AEE" w:rsidP="00381A21">
      <w:pPr>
        <w:spacing w:line="276" w:lineRule="auto"/>
        <w:jc w:val="both"/>
        <w:rPr>
          <w:rFonts w:ascii="Verdana" w:hAnsi="Verdana" w:cs="Arial"/>
          <w:sz w:val="20"/>
          <w:szCs w:val="20"/>
        </w:rPr>
      </w:pPr>
      <w:r w:rsidRPr="00AC54E4">
        <w:rPr>
          <w:rFonts w:ascii="Verdana" w:hAnsi="Verdana" w:cs="Arial"/>
          <w:sz w:val="20"/>
          <w:szCs w:val="20"/>
        </w:rPr>
        <w:t xml:space="preserve">En outre, on retiendra qu’il semble y avoir une contradiction entre </w:t>
      </w:r>
    </w:p>
    <w:p w14:paraId="104F747E" w14:textId="6AC6D3E1" w:rsidR="0082054E" w:rsidRPr="00AC54E4" w:rsidRDefault="002E43F6" w:rsidP="00381A21">
      <w:pPr>
        <w:pStyle w:val="Paragraphedeliste"/>
        <w:numPr>
          <w:ilvl w:val="0"/>
          <w:numId w:val="27"/>
        </w:numPr>
        <w:spacing w:after="0" w:line="276" w:lineRule="auto"/>
        <w:jc w:val="both"/>
        <w:rPr>
          <w:rFonts w:ascii="Verdana" w:hAnsi="Verdana" w:cs="Arial"/>
          <w:sz w:val="20"/>
          <w:szCs w:val="20"/>
          <w:lang w:eastAsia="fr-FR"/>
        </w:rPr>
      </w:pPr>
      <w:r w:rsidRPr="00AC54E4">
        <w:rPr>
          <w:rFonts w:ascii="Verdana" w:hAnsi="Verdana" w:cs="Arial"/>
          <w:sz w:val="20"/>
          <w:szCs w:val="20"/>
        </w:rPr>
        <w:t>Le</w:t>
      </w:r>
      <w:r w:rsidR="0082054E" w:rsidRPr="00AC54E4">
        <w:rPr>
          <w:rFonts w:ascii="Verdana" w:hAnsi="Verdana" w:cs="Arial"/>
          <w:sz w:val="20"/>
          <w:szCs w:val="20"/>
        </w:rPr>
        <w:t xml:space="preserve"> fait que les Etats signataires s’engagent à agir selon l’art. 2 al. 1 Pacte ONU I : « </w:t>
      </w:r>
      <w:r w:rsidR="0082054E" w:rsidRPr="00AC54E4">
        <w:rPr>
          <w:rFonts w:ascii="Verdana" w:hAnsi="Verdana" w:cs="Arial"/>
          <w:i/>
          <w:iCs/>
          <w:sz w:val="20"/>
          <w:szCs w:val="20"/>
          <w:lang w:eastAsia="fr-FR"/>
        </w:rPr>
        <w:t xml:space="preserve">Chacun des Etats parties au présent Pacte </w:t>
      </w:r>
      <w:r w:rsidR="0082054E" w:rsidRPr="00AC54E4">
        <w:rPr>
          <w:rFonts w:ascii="Verdana" w:hAnsi="Verdana" w:cs="Arial"/>
          <w:b/>
          <w:bCs/>
          <w:i/>
          <w:iCs/>
          <w:sz w:val="20"/>
          <w:szCs w:val="20"/>
          <w:lang w:eastAsia="fr-FR"/>
        </w:rPr>
        <w:t>s’engage à agir</w:t>
      </w:r>
      <w:r w:rsidR="0082054E" w:rsidRPr="00AC54E4">
        <w:rPr>
          <w:rFonts w:ascii="Verdana" w:hAnsi="Verdana" w:cs="Arial"/>
          <w:i/>
          <w:iCs/>
          <w:sz w:val="20"/>
          <w:szCs w:val="20"/>
          <w:lang w:eastAsia="fr-FR"/>
        </w:rPr>
        <w:t xml:space="preserve">, tant par son effort propre que par l’assistance et la coopération internationales, notamment sur les plans économique et technique, au maximum de ses ressources disponibles, en vue d’assurer progressivement le plein exercice des droits reconnus dans le présent Pacte par tous les moyens appropriés, </w:t>
      </w:r>
      <w:r w:rsidR="0082054E" w:rsidRPr="00AC54E4">
        <w:rPr>
          <w:rFonts w:ascii="Verdana" w:hAnsi="Verdana" w:cs="Arial"/>
          <w:b/>
          <w:bCs/>
          <w:i/>
          <w:iCs/>
          <w:sz w:val="20"/>
          <w:szCs w:val="20"/>
          <w:lang w:eastAsia="fr-FR"/>
        </w:rPr>
        <w:t>y compris en particulier l’adoption de mesures législatives</w:t>
      </w:r>
      <w:r w:rsidR="0082054E" w:rsidRPr="00AC54E4">
        <w:rPr>
          <w:rFonts w:ascii="Verdana" w:hAnsi="Verdana" w:cs="Arial"/>
          <w:sz w:val="20"/>
          <w:szCs w:val="20"/>
          <w:lang w:eastAsia="fr-FR"/>
        </w:rPr>
        <w:t> »</w:t>
      </w:r>
    </w:p>
    <w:p w14:paraId="5334C23D" w14:textId="77777777" w:rsidR="0082054E" w:rsidRPr="00AC54E4" w:rsidRDefault="0082054E" w:rsidP="00381A21">
      <w:pPr>
        <w:pStyle w:val="Paragraphedeliste"/>
        <w:spacing w:after="0" w:line="276" w:lineRule="auto"/>
        <w:jc w:val="both"/>
        <w:rPr>
          <w:rFonts w:ascii="Verdana" w:hAnsi="Verdana" w:cs="Arial"/>
          <w:sz w:val="20"/>
          <w:szCs w:val="20"/>
          <w:lang w:eastAsia="fr-FR"/>
        </w:rPr>
      </w:pPr>
    </w:p>
    <w:p w14:paraId="2A0C8E68" w14:textId="7683DD50" w:rsidR="0082054E" w:rsidRPr="00AC54E4" w:rsidRDefault="002E43F6" w:rsidP="00381A21">
      <w:pPr>
        <w:pStyle w:val="Paragraphedeliste"/>
        <w:numPr>
          <w:ilvl w:val="0"/>
          <w:numId w:val="27"/>
        </w:numPr>
        <w:spacing w:after="0" w:line="276" w:lineRule="auto"/>
        <w:jc w:val="both"/>
        <w:rPr>
          <w:rFonts w:ascii="Verdana" w:hAnsi="Verdana" w:cs="Arial"/>
          <w:sz w:val="20"/>
          <w:szCs w:val="20"/>
        </w:rPr>
      </w:pPr>
      <w:r w:rsidRPr="00AC54E4">
        <w:rPr>
          <w:rFonts w:ascii="Verdana" w:hAnsi="Verdana" w:cs="Arial"/>
          <w:sz w:val="20"/>
          <w:szCs w:val="20"/>
        </w:rPr>
        <w:t>Le</w:t>
      </w:r>
      <w:r w:rsidR="0082054E" w:rsidRPr="00AC54E4">
        <w:rPr>
          <w:rFonts w:ascii="Verdana" w:hAnsi="Verdana" w:cs="Arial"/>
          <w:sz w:val="20"/>
          <w:szCs w:val="20"/>
        </w:rPr>
        <w:t xml:space="preserve"> fait </w:t>
      </w:r>
      <w:r w:rsidR="0082054E" w:rsidRPr="00AC54E4">
        <w:rPr>
          <w:rFonts w:ascii="Verdana" w:hAnsi="Verdana" w:cs="Arial"/>
          <w:b/>
          <w:bCs/>
          <w:sz w:val="20"/>
          <w:szCs w:val="20"/>
        </w:rPr>
        <w:t>qu’on ne peut pas garantir la santé</w:t>
      </w:r>
      <w:r w:rsidR="0082054E" w:rsidRPr="00AC54E4">
        <w:rPr>
          <w:rFonts w:ascii="Verdana" w:hAnsi="Verdana" w:cs="Arial"/>
          <w:sz w:val="20"/>
          <w:szCs w:val="20"/>
        </w:rPr>
        <w:t xml:space="preserve"> selon l’art. 12 Pacte ONU I : « </w:t>
      </w:r>
      <w:r w:rsidR="0082054E" w:rsidRPr="00AC54E4">
        <w:rPr>
          <w:rFonts w:ascii="Verdana" w:hAnsi="Verdana" w:cs="Arial"/>
          <w:i/>
          <w:iCs/>
          <w:sz w:val="20"/>
          <w:szCs w:val="20"/>
        </w:rPr>
        <w:t xml:space="preserve">Les Etats parties au présent Pacte </w:t>
      </w:r>
      <w:r w:rsidR="0082054E" w:rsidRPr="00AC54E4">
        <w:rPr>
          <w:rFonts w:ascii="Verdana" w:hAnsi="Verdana" w:cs="Arial"/>
          <w:bCs/>
          <w:i/>
          <w:iCs/>
          <w:sz w:val="20"/>
          <w:szCs w:val="20"/>
        </w:rPr>
        <w:t>reconnaissent le droit qu'</w:t>
      </w:r>
      <w:proofErr w:type="spellStart"/>
      <w:r w:rsidR="0082054E" w:rsidRPr="00AC54E4">
        <w:rPr>
          <w:rFonts w:ascii="Verdana" w:hAnsi="Verdana" w:cs="Arial"/>
          <w:bCs/>
          <w:i/>
          <w:iCs/>
          <w:sz w:val="20"/>
          <w:szCs w:val="20"/>
        </w:rPr>
        <w:t>a</w:t>
      </w:r>
      <w:proofErr w:type="spellEnd"/>
      <w:r w:rsidR="0082054E" w:rsidRPr="00AC54E4">
        <w:rPr>
          <w:rFonts w:ascii="Verdana" w:hAnsi="Verdana" w:cs="Arial"/>
          <w:bCs/>
          <w:i/>
          <w:iCs/>
          <w:sz w:val="20"/>
          <w:szCs w:val="20"/>
        </w:rPr>
        <w:t xml:space="preserve"> toute personne de jouir du meilleur état de santé physique et mentale qu'elle soit capable d'atteindre</w:t>
      </w:r>
      <w:r w:rsidR="0082054E" w:rsidRPr="00AC54E4">
        <w:rPr>
          <w:rFonts w:ascii="Verdana" w:hAnsi="Verdana" w:cs="Arial"/>
          <w:bCs/>
          <w:sz w:val="20"/>
          <w:szCs w:val="20"/>
        </w:rPr>
        <w:t xml:space="preserve"> ». </w:t>
      </w:r>
    </w:p>
    <w:p w14:paraId="3EBFE301" w14:textId="3159CF81" w:rsidR="00D23CE9" w:rsidRPr="00AC54E4" w:rsidRDefault="0082054E" w:rsidP="00EF669F">
      <w:pPr>
        <w:spacing w:line="276" w:lineRule="auto"/>
        <w:jc w:val="both"/>
        <w:rPr>
          <w:rFonts w:ascii="Verdana" w:hAnsi="Verdana" w:cs="Arial"/>
          <w:sz w:val="20"/>
          <w:szCs w:val="20"/>
        </w:rPr>
      </w:pPr>
      <w:r w:rsidRPr="00AC54E4">
        <w:rPr>
          <w:rFonts w:ascii="Verdana" w:hAnsi="Verdana" w:cs="Arial"/>
          <w:sz w:val="20"/>
          <w:szCs w:val="20"/>
        </w:rPr>
        <w:t>A relever ici que les Etats signataires peuvent agir non sur la santé en tant que telle d’un individu mais sur les déterminants sociaux de la santé, ce qui se traduit notamment par l’</w:t>
      </w:r>
      <w:hyperlink r:id="rId44" w:history="1">
        <w:r w:rsidRPr="00890183">
          <w:rPr>
            <w:rStyle w:val="Lienhypertexte"/>
            <w:rFonts w:ascii="Verdana" w:hAnsi="Verdana" w:cs="Arial"/>
            <w:sz w:val="20"/>
            <w:szCs w:val="20"/>
          </w:rPr>
          <w:t>OPA</w:t>
        </w:r>
      </w:hyperlink>
      <w:r w:rsidRPr="00AC54E4">
        <w:rPr>
          <w:rFonts w:ascii="Verdana" w:hAnsi="Verdana" w:cs="Arial"/>
          <w:sz w:val="20"/>
          <w:szCs w:val="20"/>
        </w:rPr>
        <w:t xml:space="preserve"> (ordonnance sur la prévention des accidents) ou encore la gratuité de certaines mesures de prévention en LAMal (voir ici l’OPAS), notamment des vaccins ou des mesures sur la protection au travail par la </w:t>
      </w:r>
      <w:hyperlink r:id="rId45" w:history="1">
        <w:proofErr w:type="spellStart"/>
        <w:r w:rsidRPr="00FA1EAC">
          <w:rPr>
            <w:rStyle w:val="Lienhypertexte"/>
            <w:rFonts w:ascii="Verdana" w:hAnsi="Verdana" w:cs="Arial"/>
            <w:sz w:val="20"/>
            <w:szCs w:val="20"/>
          </w:rPr>
          <w:t>LTr</w:t>
        </w:r>
        <w:proofErr w:type="spellEnd"/>
      </w:hyperlink>
      <w:r w:rsidRPr="00AC54E4">
        <w:rPr>
          <w:rFonts w:ascii="Verdana" w:hAnsi="Verdana" w:cs="Arial"/>
          <w:sz w:val="20"/>
          <w:szCs w:val="20"/>
        </w:rPr>
        <w:t xml:space="preserve"> (loi sur le travail) et ses ordonnances </w:t>
      </w:r>
      <w:hyperlink r:id="rId46" w:history="1">
        <w:r w:rsidRPr="00C272B0">
          <w:rPr>
            <w:rStyle w:val="Lienhypertexte"/>
            <w:rFonts w:ascii="Verdana" w:hAnsi="Verdana" w:cs="Arial"/>
            <w:sz w:val="20"/>
            <w:szCs w:val="20"/>
          </w:rPr>
          <w:t>OLT</w:t>
        </w:r>
        <w:r w:rsidR="00C272B0" w:rsidRPr="00C272B0">
          <w:rPr>
            <w:rStyle w:val="Lienhypertexte"/>
            <w:rFonts w:ascii="Verdana" w:hAnsi="Verdana" w:cs="Arial"/>
            <w:sz w:val="20"/>
            <w:szCs w:val="20"/>
          </w:rPr>
          <w:t xml:space="preserve"> </w:t>
        </w:r>
        <w:r w:rsidRPr="00C272B0">
          <w:rPr>
            <w:rStyle w:val="Lienhypertexte"/>
            <w:rFonts w:ascii="Verdana" w:hAnsi="Verdana" w:cs="Arial"/>
            <w:sz w:val="20"/>
            <w:szCs w:val="20"/>
          </w:rPr>
          <w:t>1 à 5</w:t>
        </w:r>
      </w:hyperlink>
      <w:r w:rsidRPr="00AC54E4">
        <w:rPr>
          <w:rFonts w:ascii="Verdana" w:hAnsi="Verdana" w:cs="Arial"/>
          <w:sz w:val="20"/>
          <w:szCs w:val="20"/>
        </w:rPr>
        <w:t xml:space="preserve"> ou encore des normes protectrices anti-bruit en aménagement du territoire (lutte contre la pollution sonore, qui impacte la santé)</w:t>
      </w:r>
      <w:r w:rsidR="0014478E" w:rsidRPr="00AC54E4">
        <w:rPr>
          <w:rFonts w:ascii="Verdana" w:hAnsi="Verdana" w:cs="Arial"/>
          <w:sz w:val="20"/>
          <w:szCs w:val="20"/>
        </w:rPr>
        <w:t xml:space="preserve"> ou les dispositions d’accessibilité à des bâtiments pour les personnes à mobilité réduite (</w:t>
      </w:r>
      <w:proofErr w:type="spellStart"/>
      <w:r>
        <w:fldChar w:fldCharType="begin"/>
      </w:r>
      <w:r>
        <w:instrText>HYPERLINK "https://www.fedlex.admin.ch/eli/cc/2003/667/fr"</w:instrText>
      </w:r>
      <w:r>
        <w:fldChar w:fldCharType="separate"/>
      </w:r>
      <w:r w:rsidR="0014478E" w:rsidRPr="00A15C62">
        <w:rPr>
          <w:rStyle w:val="Lienhypertexte"/>
          <w:rFonts w:ascii="Verdana" w:hAnsi="Verdana" w:cs="Arial"/>
          <w:sz w:val="20"/>
          <w:szCs w:val="20"/>
        </w:rPr>
        <w:t>LHand</w:t>
      </w:r>
      <w:proofErr w:type="spellEnd"/>
      <w:r>
        <w:rPr>
          <w:rStyle w:val="Lienhypertexte"/>
          <w:rFonts w:ascii="Verdana" w:hAnsi="Verdana" w:cs="Arial"/>
          <w:sz w:val="20"/>
          <w:szCs w:val="20"/>
        </w:rPr>
        <w:fldChar w:fldCharType="end"/>
      </w:r>
      <w:r w:rsidR="0014478E" w:rsidRPr="00AC54E4">
        <w:rPr>
          <w:rFonts w:ascii="Verdana" w:hAnsi="Verdana" w:cs="Arial"/>
          <w:sz w:val="20"/>
          <w:szCs w:val="20"/>
        </w:rPr>
        <w:t xml:space="preserve">). </w:t>
      </w:r>
    </w:p>
    <w:p w14:paraId="6274722E" w14:textId="77777777" w:rsidR="00D23CE9" w:rsidRPr="00AC54E4" w:rsidRDefault="0014478E" w:rsidP="00381A21">
      <w:pPr>
        <w:spacing w:line="276" w:lineRule="auto"/>
        <w:jc w:val="both"/>
        <w:rPr>
          <w:rFonts w:ascii="Verdana" w:hAnsi="Verdana" w:cs="Arial"/>
          <w:sz w:val="20"/>
          <w:szCs w:val="20"/>
        </w:rPr>
      </w:pPr>
      <w:r w:rsidRPr="00AC54E4">
        <w:rPr>
          <w:rFonts w:ascii="Verdana" w:hAnsi="Verdana" w:cs="Arial"/>
          <w:sz w:val="20"/>
          <w:szCs w:val="20"/>
        </w:rPr>
        <w:t>Le</w:t>
      </w:r>
      <w:r w:rsidR="00D23CE9" w:rsidRPr="00AC54E4">
        <w:rPr>
          <w:rFonts w:ascii="Verdana" w:hAnsi="Verdana" w:cs="Arial"/>
          <w:sz w:val="20"/>
          <w:szCs w:val="20"/>
        </w:rPr>
        <w:t xml:space="preserve"> système de soin (</w:t>
      </w:r>
      <w:r w:rsidRPr="00AC54E4">
        <w:rPr>
          <w:rFonts w:ascii="Verdana" w:hAnsi="Verdana" w:cs="Arial"/>
          <w:sz w:val="20"/>
          <w:szCs w:val="20"/>
        </w:rPr>
        <w:t xml:space="preserve">diagnostiquer, </w:t>
      </w:r>
      <w:r w:rsidR="00D23CE9" w:rsidRPr="00AC54E4">
        <w:rPr>
          <w:rFonts w:ascii="Verdana" w:hAnsi="Verdana" w:cs="Arial"/>
          <w:sz w:val="20"/>
          <w:szCs w:val="20"/>
        </w:rPr>
        <w:t xml:space="preserve">soigner et traiter) </w:t>
      </w:r>
      <w:r w:rsidRPr="00AC54E4">
        <w:rPr>
          <w:rFonts w:ascii="Verdana" w:hAnsi="Verdana" w:cs="Arial"/>
          <w:sz w:val="20"/>
          <w:szCs w:val="20"/>
        </w:rPr>
        <w:t>n’est pas auto-suffisant : il s’agit</w:t>
      </w:r>
      <w:r w:rsidR="00D23CE9" w:rsidRPr="00AC54E4">
        <w:rPr>
          <w:rFonts w:ascii="Verdana" w:hAnsi="Verdana" w:cs="Arial"/>
          <w:sz w:val="20"/>
          <w:szCs w:val="20"/>
        </w:rPr>
        <w:t xml:space="preserve"> également</w:t>
      </w:r>
      <w:r w:rsidRPr="00AC54E4">
        <w:rPr>
          <w:rFonts w:ascii="Verdana" w:hAnsi="Verdana" w:cs="Arial"/>
          <w:sz w:val="20"/>
          <w:szCs w:val="20"/>
        </w:rPr>
        <w:t xml:space="preserve"> de veiller aux</w:t>
      </w:r>
      <w:r w:rsidR="00D23CE9" w:rsidRPr="00AC54E4">
        <w:rPr>
          <w:rFonts w:ascii="Verdana" w:hAnsi="Verdana" w:cs="Arial"/>
          <w:sz w:val="20"/>
          <w:szCs w:val="20"/>
        </w:rPr>
        <w:t xml:space="preserve"> services qui permet</w:t>
      </w:r>
      <w:r w:rsidRPr="00AC54E4">
        <w:rPr>
          <w:rFonts w:ascii="Verdana" w:hAnsi="Verdana" w:cs="Arial"/>
          <w:sz w:val="20"/>
          <w:szCs w:val="20"/>
        </w:rPr>
        <w:t>tent</w:t>
      </w:r>
      <w:r w:rsidR="00D23CE9" w:rsidRPr="00AC54E4">
        <w:rPr>
          <w:rFonts w:ascii="Verdana" w:hAnsi="Verdana" w:cs="Arial"/>
          <w:sz w:val="20"/>
          <w:szCs w:val="20"/>
        </w:rPr>
        <w:t xml:space="preserve"> de </w:t>
      </w:r>
      <w:r w:rsidRPr="00AC54E4">
        <w:rPr>
          <w:rFonts w:ascii="Verdana" w:hAnsi="Verdana" w:cs="Arial"/>
          <w:sz w:val="20"/>
          <w:szCs w:val="20"/>
        </w:rPr>
        <w:t>rester</w:t>
      </w:r>
      <w:r w:rsidR="00D23CE9" w:rsidRPr="00AC54E4">
        <w:rPr>
          <w:rFonts w:ascii="Verdana" w:hAnsi="Verdana" w:cs="Arial"/>
          <w:sz w:val="20"/>
          <w:szCs w:val="20"/>
        </w:rPr>
        <w:t xml:space="preserve"> en bonne santé</w:t>
      </w:r>
      <w:r w:rsidRPr="00AC54E4">
        <w:rPr>
          <w:rFonts w:ascii="Verdana" w:hAnsi="Verdana" w:cs="Arial"/>
          <w:sz w:val="20"/>
          <w:szCs w:val="20"/>
        </w:rPr>
        <w:t xml:space="preserve"> dans le but de maintenir </w:t>
      </w:r>
      <w:r w:rsidR="00D23CE9" w:rsidRPr="00AC54E4">
        <w:rPr>
          <w:rFonts w:ascii="Verdana" w:hAnsi="Verdana" w:cs="Arial"/>
          <w:sz w:val="20"/>
          <w:szCs w:val="20"/>
        </w:rPr>
        <w:t xml:space="preserve">un </w:t>
      </w:r>
      <w:r w:rsidRPr="00AC54E4">
        <w:rPr>
          <w:rFonts w:ascii="Verdana" w:hAnsi="Verdana" w:cs="Arial"/>
          <w:sz w:val="20"/>
          <w:szCs w:val="20"/>
        </w:rPr>
        <w:t>« cercle</w:t>
      </w:r>
      <w:r w:rsidR="00D23CE9" w:rsidRPr="00AC54E4">
        <w:rPr>
          <w:rFonts w:ascii="Verdana" w:hAnsi="Verdana" w:cs="Arial"/>
          <w:sz w:val="20"/>
          <w:szCs w:val="20"/>
        </w:rPr>
        <w:t xml:space="preserve"> vertueux</w:t>
      </w:r>
      <w:r w:rsidRPr="00AC54E4">
        <w:rPr>
          <w:rFonts w:ascii="Verdana" w:hAnsi="Verdana" w:cs="Arial"/>
          <w:sz w:val="20"/>
          <w:szCs w:val="20"/>
        </w:rPr>
        <w:t> »</w:t>
      </w:r>
      <w:r w:rsidR="00D23CE9" w:rsidRPr="00AC54E4">
        <w:rPr>
          <w:rFonts w:ascii="Verdana" w:hAnsi="Verdana" w:cs="Arial"/>
          <w:sz w:val="20"/>
          <w:szCs w:val="20"/>
        </w:rPr>
        <w:t xml:space="preserve">. </w:t>
      </w:r>
    </w:p>
    <w:p w14:paraId="01C72E6F" w14:textId="77777777" w:rsidR="005C4AEE" w:rsidRPr="00AC54E4" w:rsidRDefault="005C4AEE" w:rsidP="00381A21">
      <w:pPr>
        <w:spacing w:line="276" w:lineRule="auto"/>
        <w:jc w:val="both"/>
        <w:rPr>
          <w:rFonts w:ascii="Verdana" w:hAnsi="Verdana" w:cs="Arial"/>
          <w:sz w:val="20"/>
          <w:szCs w:val="20"/>
        </w:rPr>
      </w:pPr>
    </w:p>
    <w:p w14:paraId="514CFD6A" w14:textId="77777777" w:rsidR="0014478E" w:rsidRPr="00AC54E4" w:rsidRDefault="0014478E" w:rsidP="00381A21">
      <w:pPr>
        <w:spacing w:line="276" w:lineRule="auto"/>
        <w:jc w:val="both"/>
        <w:rPr>
          <w:rFonts w:ascii="Verdana" w:hAnsi="Verdana" w:cs="Arial"/>
          <w:b/>
          <w:sz w:val="20"/>
          <w:szCs w:val="20"/>
        </w:rPr>
      </w:pPr>
      <w:r w:rsidRPr="00AC54E4">
        <w:rPr>
          <w:rFonts w:ascii="Verdana" w:hAnsi="Verdana" w:cs="Arial"/>
          <w:b/>
          <w:sz w:val="20"/>
          <w:szCs w:val="20"/>
        </w:rPr>
        <w:br w:type="page"/>
      </w:r>
    </w:p>
    <w:p w14:paraId="11A2A1FB" w14:textId="77777777" w:rsidR="009B7601" w:rsidRPr="00AC54E4" w:rsidRDefault="00ED1816" w:rsidP="00381A21">
      <w:pPr>
        <w:spacing w:line="276" w:lineRule="auto"/>
        <w:jc w:val="both"/>
        <w:rPr>
          <w:rFonts w:ascii="Verdana" w:hAnsi="Verdana" w:cs="Arial"/>
          <w:b/>
          <w:sz w:val="20"/>
          <w:szCs w:val="20"/>
        </w:rPr>
      </w:pPr>
      <w:r w:rsidRPr="00AC54E4">
        <w:rPr>
          <w:rFonts w:ascii="Verdana" w:hAnsi="Verdana" w:cs="Arial"/>
          <w:b/>
          <w:sz w:val="20"/>
          <w:szCs w:val="20"/>
        </w:rPr>
        <w:lastRenderedPageBreak/>
        <w:t xml:space="preserve">Q2 Comment est-il possible d’observer la mise en œuvre du droit </w:t>
      </w:r>
      <w:r w:rsidR="004A3EC8" w:rsidRPr="00AC54E4">
        <w:rPr>
          <w:rFonts w:ascii="Verdana" w:hAnsi="Verdana" w:cs="Arial"/>
          <w:b/>
          <w:sz w:val="20"/>
          <w:szCs w:val="20"/>
        </w:rPr>
        <w:t>à</w:t>
      </w:r>
      <w:r w:rsidRPr="00AC54E4">
        <w:rPr>
          <w:rFonts w:ascii="Verdana" w:hAnsi="Verdana" w:cs="Arial"/>
          <w:b/>
          <w:sz w:val="20"/>
          <w:szCs w:val="20"/>
        </w:rPr>
        <w:t xml:space="preserve"> la santé dans le monde ? </w:t>
      </w:r>
    </w:p>
    <w:p w14:paraId="272CD5D4" w14:textId="77777777" w:rsidR="00F24FC3" w:rsidRPr="00AC54E4" w:rsidRDefault="00F24FC3" w:rsidP="00381A21">
      <w:pPr>
        <w:spacing w:line="276" w:lineRule="auto"/>
        <w:jc w:val="both"/>
        <w:rPr>
          <w:rFonts w:ascii="Verdana" w:hAnsi="Verdana" w:cs="Arial"/>
          <w:sz w:val="20"/>
          <w:szCs w:val="20"/>
        </w:rPr>
      </w:pPr>
    </w:p>
    <w:p w14:paraId="7E13EFF7" w14:textId="77777777" w:rsidR="003D3FC9" w:rsidRPr="00AC54E4" w:rsidRDefault="003D3FC9" w:rsidP="003225D6">
      <w:pPr>
        <w:spacing w:before="120" w:after="120" w:line="276" w:lineRule="auto"/>
        <w:jc w:val="both"/>
        <w:rPr>
          <w:rFonts w:ascii="Verdana" w:hAnsi="Verdana" w:cs="Arial"/>
          <w:sz w:val="20"/>
          <w:szCs w:val="20"/>
        </w:rPr>
      </w:pPr>
      <w:r w:rsidRPr="00AC54E4">
        <w:rPr>
          <w:rFonts w:ascii="Verdana" w:hAnsi="Verdana" w:cs="Arial"/>
          <w:sz w:val="20"/>
          <w:szCs w:val="20"/>
        </w:rPr>
        <w:t xml:space="preserve">La mise en œuvre du droit de la santé peut s’évaluer selon 4 critères, à savoir </w:t>
      </w:r>
    </w:p>
    <w:p w14:paraId="70826E26" w14:textId="77777777" w:rsidR="003D3FC9" w:rsidRPr="00AC54E4" w:rsidRDefault="00C3133F" w:rsidP="003225D6">
      <w:pPr>
        <w:pStyle w:val="Paragraphedeliste"/>
        <w:numPr>
          <w:ilvl w:val="0"/>
          <w:numId w:val="29"/>
        </w:numPr>
        <w:spacing w:before="120" w:after="120" w:line="276" w:lineRule="auto"/>
        <w:jc w:val="both"/>
        <w:rPr>
          <w:rFonts w:ascii="Verdana" w:hAnsi="Verdana" w:cs="Arial"/>
          <w:sz w:val="20"/>
          <w:szCs w:val="20"/>
        </w:rPr>
      </w:pPr>
      <w:r w:rsidRPr="00AC54E4">
        <w:rPr>
          <w:rFonts w:ascii="Verdana" w:hAnsi="Verdana" w:cs="Arial"/>
          <w:b/>
          <w:bCs/>
          <w:sz w:val="20"/>
          <w:szCs w:val="20"/>
        </w:rPr>
        <w:t>Disponibilité</w:t>
      </w:r>
      <w:r w:rsidRPr="00AC54E4">
        <w:rPr>
          <w:rFonts w:ascii="Verdana" w:hAnsi="Verdana" w:cs="Arial"/>
          <w:sz w:val="20"/>
          <w:szCs w:val="20"/>
        </w:rPr>
        <w:t xml:space="preserve"> (soins et services de santé – quantité suffisante- programme de Santé publique...)</w:t>
      </w:r>
    </w:p>
    <w:p w14:paraId="56C8A7A2" w14:textId="77777777" w:rsidR="003D3FC9" w:rsidRPr="00AC54E4" w:rsidRDefault="00C3133F" w:rsidP="003225D6">
      <w:pPr>
        <w:pStyle w:val="Paragraphedeliste"/>
        <w:numPr>
          <w:ilvl w:val="0"/>
          <w:numId w:val="29"/>
        </w:numPr>
        <w:spacing w:before="120" w:after="120" w:line="276" w:lineRule="auto"/>
        <w:jc w:val="both"/>
        <w:rPr>
          <w:rFonts w:ascii="Verdana" w:hAnsi="Verdana" w:cs="Arial"/>
          <w:sz w:val="20"/>
          <w:szCs w:val="20"/>
        </w:rPr>
      </w:pPr>
      <w:r w:rsidRPr="00AC54E4">
        <w:rPr>
          <w:rFonts w:ascii="Verdana" w:hAnsi="Verdana" w:cs="Arial"/>
          <w:b/>
          <w:bCs/>
          <w:sz w:val="20"/>
          <w:szCs w:val="20"/>
        </w:rPr>
        <w:t>Accessibilité</w:t>
      </w:r>
      <w:r w:rsidRPr="00AC54E4">
        <w:rPr>
          <w:rFonts w:ascii="Verdana" w:hAnsi="Verdana" w:cs="Arial"/>
          <w:sz w:val="20"/>
          <w:szCs w:val="20"/>
        </w:rPr>
        <w:t xml:space="preserve"> (physique – économique – informationnel) sans discriminations (art.</w:t>
      </w:r>
      <w:r w:rsidR="003D3FC9" w:rsidRPr="00AC54E4">
        <w:rPr>
          <w:rFonts w:ascii="Verdana" w:hAnsi="Verdana" w:cs="Arial"/>
          <w:sz w:val="20"/>
          <w:szCs w:val="20"/>
        </w:rPr>
        <w:t xml:space="preserve"> </w:t>
      </w:r>
      <w:r w:rsidRPr="00AC54E4">
        <w:rPr>
          <w:rFonts w:ascii="Verdana" w:hAnsi="Verdana" w:cs="Arial"/>
          <w:sz w:val="20"/>
          <w:szCs w:val="20"/>
        </w:rPr>
        <w:t>8</w:t>
      </w:r>
      <w:r w:rsidR="003D3FC9" w:rsidRPr="00AC54E4">
        <w:rPr>
          <w:rFonts w:ascii="Verdana" w:hAnsi="Verdana" w:cs="Arial"/>
          <w:sz w:val="20"/>
          <w:szCs w:val="20"/>
        </w:rPr>
        <w:t xml:space="preserve"> Cst par exemple</w:t>
      </w:r>
      <w:r w:rsidRPr="00AC54E4">
        <w:rPr>
          <w:rFonts w:ascii="Verdana" w:hAnsi="Verdana" w:cs="Arial"/>
          <w:sz w:val="20"/>
          <w:szCs w:val="20"/>
        </w:rPr>
        <w:t>)</w:t>
      </w:r>
    </w:p>
    <w:p w14:paraId="6AD3C731" w14:textId="77777777" w:rsidR="003D3FC9" w:rsidRPr="00AC54E4" w:rsidRDefault="00C3133F" w:rsidP="003225D6">
      <w:pPr>
        <w:pStyle w:val="Paragraphedeliste"/>
        <w:numPr>
          <w:ilvl w:val="0"/>
          <w:numId w:val="29"/>
        </w:numPr>
        <w:spacing w:before="120" w:after="120" w:line="276" w:lineRule="auto"/>
        <w:jc w:val="both"/>
        <w:rPr>
          <w:rFonts w:ascii="Verdana" w:hAnsi="Verdana" w:cs="Arial"/>
          <w:sz w:val="20"/>
          <w:szCs w:val="20"/>
        </w:rPr>
      </w:pPr>
      <w:r w:rsidRPr="00AC54E4">
        <w:rPr>
          <w:rFonts w:ascii="Verdana" w:hAnsi="Verdana" w:cs="Arial"/>
          <w:b/>
          <w:bCs/>
          <w:sz w:val="20"/>
          <w:szCs w:val="20"/>
        </w:rPr>
        <w:t>Acceptabilité</w:t>
      </w:r>
      <w:r w:rsidRPr="00AC54E4">
        <w:rPr>
          <w:rFonts w:ascii="Verdana" w:hAnsi="Verdana" w:cs="Arial"/>
          <w:sz w:val="20"/>
          <w:szCs w:val="20"/>
        </w:rPr>
        <w:t xml:space="preserve"> (respect de l’éthique médical</w:t>
      </w:r>
      <w:r w:rsidR="003D3FC9" w:rsidRPr="00AC54E4">
        <w:rPr>
          <w:rFonts w:ascii="Verdana" w:hAnsi="Verdana" w:cs="Arial"/>
          <w:sz w:val="20"/>
          <w:szCs w:val="20"/>
        </w:rPr>
        <w:t>e</w:t>
      </w:r>
      <w:r w:rsidRPr="00AC54E4">
        <w:rPr>
          <w:rFonts w:ascii="Verdana" w:hAnsi="Verdana" w:cs="Arial"/>
          <w:sz w:val="20"/>
          <w:szCs w:val="20"/>
        </w:rPr>
        <w:t xml:space="preserve"> – </w:t>
      </w:r>
      <w:r w:rsidR="003D3FC9" w:rsidRPr="00AC54E4">
        <w:rPr>
          <w:rFonts w:ascii="Verdana" w:hAnsi="Verdana" w:cs="Arial"/>
          <w:sz w:val="20"/>
          <w:szCs w:val="20"/>
        </w:rPr>
        <w:t>prise en compte</w:t>
      </w:r>
      <w:r w:rsidRPr="00AC54E4">
        <w:rPr>
          <w:rFonts w:ascii="Verdana" w:hAnsi="Verdana" w:cs="Arial"/>
          <w:sz w:val="20"/>
          <w:szCs w:val="20"/>
        </w:rPr>
        <w:t xml:space="preserve"> du </w:t>
      </w:r>
      <w:r w:rsidR="003D3FC9" w:rsidRPr="00AC54E4">
        <w:rPr>
          <w:rFonts w:ascii="Verdana" w:hAnsi="Verdana" w:cs="Arial"/>
          <w:sz w:val="20"/>
          <w:szCs w:val="20"/>
        </w:rPr>
        <w:t xml:space="preserve">sexe et du </w:t>
      </w:r>
      <w:r w:rsidRPr="00AC54E4">
        <w:rPr>
          <w:rFonts w:ascii="Verdana" w:hAnsi="Verdana" w:cs="Arial"/>
          <w:sz w:val="20"/>
          <w:szCs w:val="20"/>
        </w:rPr>
        <w:t>genre et qui tient compte de la culture « appropriée » selon la communauté dans laquelle s’inscri</w:t>
      </w:r>
      <w:r w:rsidR="003D3FC9" w:rsidRPr="00AC54E4">
        <w:rPr>
          <w:rFonts w:ascii="Verdana" w:hAnsi="Verdana" w:cs="Arial"/>
          <w:sz w:val="20"/>
          <w:szCs w:val="20"/>
        </w:rPr>
        <w:t xml:space="preserve">t l’intervention) </w:t>
      </w:r>
    </w:p>
    <w:p w14:paraId="598D9EBB" w14:textId="1B2D997A" w:rsidR="00C3133F" w:rsidRPr="00AC54E4" w:rsidRDefault="00C3133F" w:rsidP="003225D6">
      <w:pPr>
        <w:pStyle w:val="Paragraphedeliste"/>
        <w:numPr>
          <w:ilvl w:val="0"/>
          <w:numId w:val="29"/>
        </w:numPr>
        <w:spacing w:before="120" w:after="120" w:line="276" w:lineRule="auto"/>
        <w:jc w:val="both"/>
        <w:rPr>
          <w:rFonts w:ascii="Verdana" w:hAnsi="Verdana" w:cs="Arial"/>
          <w:sz w:val="20"/>
          <w:szCs w:val="20"/>
        </w:rPr>
      </w:pPr>
      <w:r w:rsidRPr="00AC54E4">
        <w:rPr>
          <w:rFonts w:ascii="Verdana" w:hAnsi="Verdana" w:cs="Arial"/>
          <w:b/>
          <w:bCs/>
          <w:sz w:val="20"/>
          <w:szCs w:val="20"/>
        </w:rPr>
        <w:t>Qualité</w:t>
      </w:r>
      <w:r w:rsidRPr="00AC54E4">
        <w:rPr>
          <w:rFonts w:ascii="Verdana" w:hAnsi="Verdana" w:cs="Arial"/>
          <w:sz w:val="20"/>
          <w:szCs w:val="20"/>
        </w:rPr>
        <w:t xml:space="preserve"> (pour l</w:t>
      </w:r>
      <w:r w:rsidR="003D3FC9" w:rsidRPr="00AC54E4">
        <w:rPr>
          <w:rFonts w:ascii="Verdana" w:hAnsi="Verdana" w:cs="Arial"/>
          <w:sz w:val="20"/>
          <w:szCs w:val="20"/>
        </w:rPr>
        <w:t>a</w:t>
      </w:r>
      <w:r w:rsidRPr="00AC54E4">
        <w:rPr>
          <w:rFonts w:ascii="Verdana" w:hAnsi="Verdana" w:cs="Arial"/>
          <w:sz w:val="20"/>
          <w:szCs w:val="20"/>
        </w:rPr>
        <w:t xml:space="preserve"> Suisse = </w:t>
      </w:r>
      <w:hyperlink r:id="rId47" w:history="1">
        <w:proofErr w:type="spellStart"/>
        <w:r w:rsidRPr="003225D6">
          <w:rPr>
            <w:rStyle w:val="Lienhypertexte"/>
            <w:rFonts w:ascii="Verdana" w:hAnsi="Verdana" w:cs="Arial"/>
            <w:sz w:val="20"/>
            <w:szCs w:val="20"/>
          </w:rPr>
          <w:t>L</w:t>
        </w:r>
        <w:r w:rsidR="003D3FC9" w:rsidRPr="003225D6">
          <w:rPr>
            <w:rStyle w:val="Lienhypertexte"/>
            <w:rFonts w:ascii="Verdana" w:hAnsi="Verdana" w:cs="Arial"/>
            <w:sz w:val="20"/>
            <w:szCs w:val="20"/>
          </w:rPr>
          <w:t>P</w:t>
        </w:r>
        <w:r w:rsidRPr="003225D6">
          <w:rPr>
            <w:rStyle w:val="Lienhypertexte"/>
            <w:rFonts w:ascii="Verdana" w:hAnsi="Verdana" w:cs="Arial"/>
            <w:sz w:val="20"/>
            <w:szCs w:val="20"/>
          </w:rPr>
          <w:t>Med</w:t>
        </w:r>
        <w:proofErr w:type="spellEnd"/>
      </w:hyperlink>
      <w:r w:rsidR="003C37A2" w:rsidRPr="00AC54E4">
        <w:rPr>
          <w:rFonts w:ascii="Verdana" w:hAnsi="Verdana" w:cs="Arial"/>
          <w:sz w:val="20"/>
          <w:szCs w:val="20"/>
        </w:rPr>
        <w:t xml:space="preserve"> </w:t>
      </w:r>
      <w:r w:rsidRPr="00AC54E4">
        <w:rPr>
          <w:rFonts w:ascii="Verdana" w:hAnsi="Verdana" w:cs="Arial"/>
          <w:sz w:val="20"/>
          <w:szCs w:val="20"/>
        </w:rPr>
        <w:t xml:space="preserve">- </w:t>
      </w:r>
      <w:hyperlink r:id="rId48" w:history="1">
        <w:proofErr w:type="spellStart"/>
        <w:r w:rsidRPr="0083639A">
          <w:rPr>
            <w:rStyle w:val="Lienhypertexte"/>
            <w:rFonts w:ascii="Verdana" w:hAnsi="Verdana" w:cs="Arial"/>
            <w:sz w:val="20"/>
            <w:szCs w:val="20"/>
          </w:rPr>
          <w:t>L</w:t>
        </w:r>
        <w:r w:rsidR="003D3FC9" w:rsidRPr="0083639A">
          <w:rPr>
            <w:rStyle w:val="Lienhypertexte"/>
            <w:rFonts w:ascii="Verdana" w:hAnsi="Verdana" w:cs="Arial"/>
            <w:sz w:val="20"/>
            <w:szCs w:val="20"/>
          </w:rPr>
          <w:t>P</w:t>
        </w:r>
        <w:r w:rsidRPr="0083639A">
          <w:rPr>
            <w:rStyle w:val="Lienhypertexte"/>
            <w:rFonts w:ascii="Verdana" w:hAnsi="Verdana" w:cs="Arial"/>
            <w:sz w:val="20"/>
            <w:szCs w:val="20"/>
          </w:rPr>
          <w:t>San</w:t>
        </w:r>
        <w:proofErr w:type="spellEnd"/>
      </w:hyperlink>
      <w:r w:rsidR="00AF0117" w:rsidRPr="00AC54E4">
        <w:rPr>
          <w:rFonts w:ascii="Verdana" w:hAnsi="Verdana" w:cs="Arial"/>
          <w:sz w:val="20"/>
          <w:szCs w:val="20"/>
        </w:rPr>
        <w:t xml:space="preserve"> </w:t>
      </w:r>
      <w:r w:rsidR="003D3FC9" w:rsidRPr="00AC54E4">
        <w:rPr>
          <w:rFonts w:ascii="Verdana" w:hAnsi="Verdana" w:cs="Arial"/>
          <w:sz w:val="20"/>
          <w:szCs w:val="20"/>
        </w:rPr>
        <w:t>par exemple</w:t>
      </w:r>
      <w:r w:rsidR="00AF0117" w:rsidRPr="00AC54E4">
        <w:rPr>
          <w:rFonts w:ascii="Verdana" w:hAnsi="Verdana" w:cs="Arial"/>
          <w:sz w:val="20"/>
          <w:szCs w:val="20"/>
        </w:rPr>
        <w:t>)</w:t>
      </w:r>
      <w:r w:rsidRPr="00AC54E4">
        <w:rPr>
          <w:rFonts w:ascii="Verdana" w:hAnsi="Verdana" w:cs="Arial"/>
          <w:sz w:val="20"/>
          <w:szCs w:val="20"/>
        </w:rPr>
        <w:t> </w:t>
      </w:r>
    </w:p>
    <w:p w14:paraId="4C7871A2" w14:textId="6376430A" w:rsidR="00F21A9D" w:rsidRPr="00AC54E4" w:rsidRDefault="00F21A9D" w:rsidP="00381A21">
      <w:pPr>
        <w:spacing w:line="276" w:lineRule="auto"/>
        <w:jc w:val="both"/>
        <w:rPr>
          <w:rFonts w:ascii="Verdana" w:hAnsi="Verdana" w:cs="Arial"/>
          <w:sz w:val="20"/>
          <w:szCs w:val="20"/>
        </w:rPr>
      </w:pPr>
      <w:r w:rsidRPr="00AC54E4">
        <w:rPr>
          <w:rFonts w:ascii="Verdana" w:hAnsi="Verdana" w:cs="Arial"/>
          <w:sz w:val="20"/>
          <w:szCs w:val="20"/>
        </w:rPr>
        <w:t xml:space="preserve">Ces critères font office de liste de contrôle dans le cadre de la prise de décisions des gouvernements en faveur de la couverture de santé universelle (voir </w:t>
      </w:r>
      <w:hyperlink r:id="rId49" w:history="1">
        <w:r w:rsidRPr="0073650D">
          <w:rPr>
            <w:rStyle w:val="Lienhypertexte"/>
            <w:rFonts w:ascii="Verdana" w:hAnsi="Verdana" w:cs="Arial"/>
            <w:sz w:val="20"/>
            <w:szCs w:val="20"/>
          </w:rPr>
          <w:t>LAMal</w:t>
        </w:r>
      </w:hyperlink>
      <w:r w:rsidRPr="00AC54E4">
        <w:rPr>
          <w:rFonts w:ascii="Verdana" w:hAnsi="Verdana" w:cs="Arial"/>
          <w:sz w:val="20"/>
          <w:szCs w:val="20"/>
        </w:rPr>
        <w:t xml:space="preserve">). </w:t>
      </w:r>
    </w:p>
    <w:p w14:paraId="3EF475E3" w14:textId="77777777" w:rsidR="00C3133F" w:rsidRPr="00C3688D" w:rsidRDefault="00C3133F" w:rsidP="008742FE">
      <w:pPr>
        <w:spacing w:before="120" w:after="120" w:line="276" w:lineRule="auto"/>
        <w:jc w:val="both"/>
        <w:rPr>
          <w:rFonts w:ascii="Verdana" w:hAnsi="Verdana" w:cs="Arial"/>
          <w:b/>
          <w:bCs/>
          <w:sz w:val="20"/>
          <w:szCs w:val="20"/>
        </w:rPr>
      </w:pPr>
      <w:r w:rsidRPr="00C3688D">
        <w:rPr>
          <w:rFonts w:ascii="Verdana" w:hAnsi="Verdana" w:cs="Arial"/>
          <w:b/>
          <w:bCs/>
          <w:sz w:val="20"/>
          <w:szCs w:val="20"/>
        </w:rPr>
        <w:t>Dont 3 niveaux d’obligations :</w:t>
      </w:r>
    </w:p>
    <w:p w14:paraId="435B6200" w14:textId="77777777" w:rsidR="00A43CD6" w:rsidRPr="00AC54E4" w:rsidRDefault="00C3133F" w:rsidP="008742FE">
      <w:pPr>
        <w:pStyle w:val="Paragraphedeliste"/>
        <w:numPr>
          <w:ilvl w:val="0"/>
          <w:numId w:val="30"/>
        </w:numPr>
        <w:spacing w:before="120" w:after="120" w:line="276" w:lineRule="auto"/>
        <w:jc w:val="both"/>
        <w:rPr>
          <w:rFonts w:ascii="Verdana" w:hAnsi="Verdana" w:cs="Arial"/>
          <w:sz w:val="20"/>
          <w:szCs w:val="20"/>
        </w:rPr>
      </w:pPr>
      <w:r w:rsidRPr="00AC54E4">
        <w:rPr>
          <w:rFonts w:ascii="Verdana" w:hAnsi="Verdana" w:cs="Arial"/>
          <w:sz w:val="20"/>
          <w:szCs w:val="20"/>
        </w:rPr>
        <w:t>Respect (l’Etat de ne pas pratiquer de la discrimination)</w:t>
      </w:r>
    </w:p>
    <w:p w14:paraId="23CB805B" w14:textId="77777777" w:rsidR="00A43CD6" w:rsidRPr="00AC54E4" w:rsidRDefault="00C3133F" w:rsidP="008742FE">
      <w:pPr>
        <w:pStyle w:val="Paragraphedeliste"/>
        <w:numPr>
          <w:ilvl w:val="0"/>
          <w:numId w:val="30"/>
        </w:numPr>
        <w:spacing w:before="120" w:after="120" w:line="276" w:lineRule="auto"/>
        <w:jc w:val="both"/>
        <w:rPr>
          <w:rFonts w:ascii="Verdana" w:hAnsi="Verdana" w:cs="Arial"/>
          <w:sz w:val="20"/>
          <w:szCs w:val="20"/>
        </w:rPr>
      </w:pPr>
      <w:r w:rsidRPr="00AC54E4">
        <w:rPr>
          <w:rFonts w:ascii="Verdana" w:hAnsi="Verdana" w:cs="Arial"/>
          <w:sz w:val="20"/>
          <w:szCs w:val="20"/>
        </w:rPr>
        <w:t>Protection (d</w:t>
      </w:r>
      <w:r w:rsidR="008413C7" w:rsidRPr="00AC54E4">
        <w:rPr>
          <w:rFonts w:ascii="Verdana" w:hAnsi="Verdana" w:cs="Arial"/>
          <w:sz w:val="20"/>
          <w:szCs w:val="20"/>
        </w:rPr>
        <w:t>es</w:t>
      </w:r>
      <w:r w:rsidRPr="00AC54E4">
        <w:rPr>
          <w:rFonts w:ascii="Verdana" w:hAnsi="Verdana" w:cs="Arial"/>
          <w:sz w:val="20"/>
          <w:szCs w:val="20"/>
        </w:rPr>
        <w:t xml:space="preserve"> tiers en adoptant et mettant en œuvre des règlementations </w:t>
      </w:r>
      <w:r w:rsidR="008413C7" w:rsidRPr="00AC54E4">
        <w:rPr>
          <w:rFonts w:ascii="Verdana" w:hAnsi="Verdana" w:cs="Arial"/>
          <w:sz w:val="20"/>
          <w:szCs w:val="20"/>
        </w:rPr>
        <w:t xml:space="preserve">par </w:t>
      </w:r>
      <w:r w:rsidRPr="00AC54E4">
        <w:rPr>
          <w:rFonts w:ascii="Verdana" w:hAnsi="Verdana" w:cs="Arial"/>
          <w:sz w:val="20"/>
          <w:szCs w:val="20"/>
        </w:rPr>
        <w:t>ex</w:t>
      </w:r>
      <w:r w:rsidR="008413C7" w:rsidRPr="00AC54E4">
        <w:rPr>
          <w:rFonts w:ascii="Verdana" w:hAnsi="Verdana" w:cs="Arial"/>
          <w:sz w:val="20"/>
          <w:szCs w:val="20"/>
        </w:rPr>
        <w:t>emple en matière de</w:t>
      </w:r>
      <w:r w:rsidRPr="00AC54E4">
        <w:rPr>
          <w:rFonts w:ascii="Verdana" w:hAnsi="Verdana" w:cs="Arial"/>
          <w:sz w:val="20"/>
          <w:szCs w:val="20"/>
        </w:rPr>
        <w:t xml:space="preserve"> denrées alimentaires</w:t>
      </w:r>
      <w:r w:rsidR="008413C7" w:rsidRPr="00AC54E4">
        <w:rPr>
          <w:rFonts w:ascii="Verdana" w:hAnsi="Verdana" w:cs="Arial"/>
          <w:sz w:val="20"/>
          <w:szCs w:val="20"/>
        </w:rPr>
        <w:t xml:space="preserve"> ou contre le </w:t>
      </w:r>
      <w:r w:rsidRPr="00AC54E4">
        <w:rPr>
          <w:rFonts w:ascii="Verdana" w:hAnsi="Verdana" w:cs="Arial"/>
          <w:sz w:val="20"/>
          <w:szCs w:val="20"/>
        </w:rPr>
        <w:t xml:space="preserve">tabagisme passif) </w:t>
      </w:r>
    </w:p>
    <w:p w14:paraId="5107DB2E" w14:textId="1CAF8201" w:rsidR="00C3133F" w:rsidRPr="00AC54E4" w:rsidRDefault="00C3133F" w:rsidP="008742FE">
      <w:pPr>
        <w:pStyle w:val="Paragraphedeliste"/>
        <w:numPr>
          <w:ilvl w:val="0"/>
          <w:numId w:val="30"/>
        </w:numPr>
        <w:spacing w:before="120" w:after="120" w:line="276" w:lineRule="auto"/>
        <w:jc w:val="both"/>
        <w:rPr>
          <w:rFonts w:ascii="Verdana" w:hAnsi="Verdana" w:cs="Arial"/>
          <w:sz w:val="20"/>
          <w:szCs w:val="20"/>
        </w:rPr>
      </w:pPr>
      <w:r w:rsidRPr="00AC54E4">
        <w:rPr>
          <w:rFonts w:ascii="Verdana" w:hAnsi="Verdana" w:cs="Arial"/>
          <w:sz w:val="20"/>
          <w:szCs w:val="20"/>
        </w:rPr>
        <w:t>Mise en œuvre (programmes mis en place et permettent d’améliorer le style de vie des personnes</w:t>
      </w:r>
      <w:r w:rsidR="008413C7" w:rsidRPr="00AC54E4">
        <w:rPr>
          <w:rFonts w:ascii="Verdana" w:hAnsi="Verdana" w:cs="Arial"/>
          <w:sz w:val="20"/>
          <w:szCs w:val="20"/>
        </w:rPr>
        <w:t xml:space="preserve">, notamment par des </w:t>
      </w:r>
      <w:r w:rsidRPr="00AC54E4">
        <w:rPr>
          <w:rFonts w:ascii="Verdana" w:hAnsi="Verdana" w:cs="Arial"/>
          <w:sz w:val="20"/>
          <w:szCs w:val="20"/>
        </w:rPr>
        <w:t>taxes sucres et sel –</w:t>
      </w:r>
      <w:r w:rsidR="007E0D15">
        <w:rPr>
          <w:rFonts w:ascii="Verdana" w:hAnsi="Verdana" w:cs="Arial"/>
          <w:sz w:val="20"/>
          <w:szCs w:val="20"/>
        </w:rPr>
        <w:t xml:space="preserve"> </w:t>
      </w:r>
      <w:r w:rsidRPr="00AC54E4">
        <w:rPr>
          <w:rFonts w:ascii="Verdana" w:hAnsi="Verdana" w:cs="Arial"/>
          <w:sz w:val="20"/>
          <w:szCs w:val="20"/>
        </w:rPr>
        <w:t>sensibilisation aux effets du tabagisme)</w:t>
      </w:r>
      <w:r w:rsidR="008413C7" w:rsidRPr="00AC54E4">
        <w:rPr>
          <w:rFonts w:ascii="Verdana" w:hAnsi="Verdana" w:cs="Arial"/>
          <w:sz w:val="20"/>
          <w:szCs w:val="20"/>
        </w:rPr>
        <w:t>.</w:t>
      </w:r>
    </w:p>
    <w:p w14:paraId="30A3C8AA" w14:textId="7EFAC265" w:rsidR="00C4483F" w:rsidRDefault="00C4483F" w:rsidP="00381A21">
      <w:pPr>
        <w:spacing w:line="276" w:lineRule="auto"/>
        <w:jc w:val="both"/>
        <w:rPr>
          <w:rFonts w:ascii="Verdana" w:hAnsi="Verdana" w:cs="Arial"/>
          <w:sz w:val="20"/>
          <w:szCs w:val="20"/>
        </w:rPr>
      </w:pPr>
      <w:r w:rsidRPr="00AC54E4">
        <w:rPr>
          <w:rFonts w:ascii="Verdana" w:hAnsi="Verdana" w:cs="Arial"/>
          <w:sz w:val="20"/>
          <w:szCs w:val="20"/>
        </w:rPr>
        <w:t xml:space="preserve">Pour ce qui est de « observer » dans la question posée, on peut retenir parmi les différentes obligations découlant des textes internationaux celle </w:t>
      </w:r>
      <w:r w:rsidR="00F21A9D" w:rsidRPr="00AC54E4">
        <w:rPr>
          <w:rFonts w:ascii="Verdana" w:hAnsi="Verdana" w:cs="Arial"/>
          <w:sz w:val="20"/>
          <w:szCs w:val="20"/>
        </w:rPr>
        <w:t>de</w:t>
      </w:r>
    </w:p>
    <w:p w14:paraId="1655E0DA" w14:textId="6193E3C5" w:rsidR="00F21A9D" w:rsidRPr="00AC54E4" w:rsidRDefault="00F21A9D" w:rsidP="00891F99">
      <w:pPr>
        <w:pStyle w:val="Paragraphedeliste"/>
        <w:numPr>
          <w:ilvl w:val="0"/>
          <w:numId w:val="31"/>
        </w:numPr>
        <w:spacing w:before="120" w:after="120" w:line="276" w:lineRule="auto"/>
        <w:jc w:val="both"/>
        <w:rPr>
          <w:rFonts w:ascii="Verdana" w:hAnsi="Verdana" w:cs="Arial"/>
          <w:sz w:val="20"/>
          <w:szCs w:val="20"/>
        </w:rPr>
      </w:pPr>
      <w:r w:rsidRPr="00AC54E4">
        <w:rPr>
          <w:rFonts w:ascii="Verdana" w:hAnsi="Verdana" w:cs="Arial"/>
          <w:sz w:val="20"/>
          <w:szCs w:val="20"/>
        </w:rPr>
        <w:t xml:space="preserve">L’envoi régulier de rapports par les Etats à l’autorité supranationale </w:t>
      </w:r>
    </w:p>
    <w:p w14:paraId="779FBC6C" w14:textId="163205F0" w:rsidR="00F21A9D" w:rsidRPr="00AC54E4" w:rsidRDefault="00F21A9D" w:rsidP="00891F99">
      <w:pPr>
        <w:pStyle w:val="Paragraphedeliste"/>
        <w:numPr>
          <w:ilvl w:val="0"/>
          <w:numId w:val="31"/>
        </w:numPr>
        <w:spacing w:before="120" w:after="120" w:line="276" w:lineRule="auto"/>
        <w:jc w:val="both"/>
        <w:rPr>
          <w:rFonts w:ascii="Verdana" w:hAnsi="Verdana" w:cs="Arial"/>
          <w:sz w:val="20"/>
          <w:szCs w:val="20"/>
        </w:rPr>
      </w:pPr>
      <w:r w:rsidRPr="00AC54E4">
        <w:rPr>
          <w:rFonts w:ascii="Verdana" w:hAnsi="Verdana" w:cs="Arial"/>
          <w:sz w:val="20"/>
          <w:szCs w:val="20"/>
        </w:rPr>
        <w:t xml:space="preserve">Les rapports des rapporteurs spéciaux </w:t>
      </w:r>
    </w:p>
    <w:p w14:paraId="460C6209" w14:textId="49508281" w:rsidR="00F21A9D" w:rsidRPr="00AC54E4" w:rsidRDefault="00F21A9D" w:rsidP="00891F99">
      <w:pPr>
        <w:pStyle w:val="Paragraphedeliste"/>
        <w:numPr>
          <w:ilvl w:val="0"/>
          <w:numId w:val="31"/>
        </w:numPr>
        <w:spacing w:before="120" w:after="120" w:line="276" w:lineRule="auto"/>
        <w:jc w:val="both"/>
        <w:rPr>
          <w:rFonts w:ascii="Verdana" w:hAnsi="Verdana" w:cs="Arial"/>
          <w:sz w:val="20"/>
          <w:szCs w:val="20"/>
        </w:rPr>
      </w:pPr>
      <w:r w:rsidRPr="00AC54E4">
        <w:rPr>
          <w:rFonts w:ascii="Verdana" w:hAnsi="Verdana" w:cs="Arial"/>
          <w:sz w:val="20"/>
          <w:szCs w:val="20"/>
        </w:rPr>
        <w:t xml:space="preserve">Les mécanismes de plaintes par des particuliers (ou des Etats) devant des organes internationaux des traités </w:t>
      </w:r>
    </w:p>
    <w:p w14:paraId="6419D533" w14:textId="77777777" w:rsidR="00F21A9D" w:rsidRPr="00AC54E4" w:rsidRDefault="00F21A9D" w:rsidP="00891F99">
      <w:pPr>
        <w:pStyle w:val="Paragraphedeliste"/>
        <w:numPr>
          <w:ilvl w:val="0"/>
          <w:numId w:val="31"/>
        </w:numPr>
        <w:spacing w:before="120" w:after="120" w:line="276" w:lineRule="auto"/>
        <w:jc w:val="both"/>
        <w:rPr>
          <w:rFonts w:ascii="Verdana" w:hAnsi="Verdana" w:cs="Arial"/>
          <w:sz w:val="20"/>
          <w:szCs w:val="20"/>
        </w:rPr>
      </w:pPr>
      <w:proofErr w:type="gramStart"/>
      <w:r w:rsidRPr="00AC54E4">
        <w:rPr>
          <w:rFonts w:ascii="Verdana" w:hAnsi="Verdana" w:cs="Arial"/>
          <w:sz w:val="20"/>
          <w:szCs w:val="20"/>
        </w:rPr>
        <w:t>Au</w:t>
      </w:r>
      <w:proofErr w:type="gramEnd"/>
      <w:r w:rsidRPr="00AC54E4">
        <w:rPr>
          <w:rFonts w:ascii="Verdana" w:hAnsi="Verdana" w:cs="Arial"/>
          <w:sz w:val="20"/>
          <w:szCs w:val="20"/>
        </w:rPr>
        <w:t xml:space="preserve"> plan régional, les plaintes devant les tribunaux, la mise en œuvre de procédures judiciaires devant les cours et les tribunaux de l’Etat dans lequel la violation d’un droit a eu lieu</w:t>
      </w:r>
    </w:p>
    <w:p w14:paraId="4E14EEE0" w14:textId="77777777" w:rsidR="00F21A9D" w:rsidRPr="00AC54E4" w:rsidRDefault="00F21A9D" w:rsidP="00381A21">
      <w:pPr>
        <w:spacing w:line="276" w:lineRule="auto"/>
        <w:jc w:val="both"/>
        <w:rPr>
          <w:rFonts w:ascii="Verdana" w:hAnsi="Verdana" w:cs="Arial"/>
          <w:sz w:val="20"/>
          <w:szCs w:val="20"/>
        </w:rPr>
      </w:pPr>
      <w:r w:rsidRPr="00AC54E4">
        <w:rPr>
          <w:rFonts w:ascii="Verdana" w:hAnsi="Verdana" w:cs="Arial"/>
          <w:sz w:val="20"/>
          <w:szCs w:val="20"/>
        </w:rPr>
        <w:t>Le Pacte ONU I prévoit l’obligation d’établissement tous les 5 ans sur les mesures adoptées par les pays signataires pour assure une mise en œuvre effective du droit de la santé (art. 16 Pacte ONU I)</w:t>
      </w:r>
    </w:p>
    <w:p w14:paraId="3531F30C" w14:textId="77777777" w:rsidR="00F21A9D" w:rsidRPr="00AC54E4" w:rsidRDefault="00F21A9D" w:rsidP="00381A21">
      <w:pPr>
        <w:spacing w:line="276" w:lineRule="auto"/>
        <w:jc w:val="both"/>
        <w:rPr>
          <w:rFonts w:ascii="Verdana" w:hAnsi="Verdana" w:cs="Arial"/>
          <w:sz w:val="20"/>
          <w:szCs w:val="20"/>
        </w:rPr>
      </w:pPr>
      <w:r w:rsidRPr="00AC54E4">
        <w:rPr>
          <w:rFonts w:ascii="Verdana" w:hAnsi="Verdana" w:cs="Arial"/>
          <w:sz w:val="20"/>
          <w:szCs w:val="20"/>
        </w:rPr>
        <w:t>Le protocole facultatif au Pacte de 2008 prévoit un mécanisme de communications devant le Comité, accessible aux particuliers, à des groupes particuliers (associations de défense) et aux Etats.</w:t>
      </w:r>
    </w:p>
    <w:p w14:paraId="5845E268" w14:textId="77777777" w:rsidR="00F21A9D" w:rsidRPr="00AC54E4" w:rsidRDefault="00F21A9D" w:rsidP="00381A21">
      <w:pPr>
        <w:spacing w:line="276" w:lineRule="auto"/>
        <w:jc w:val="both"/>
        <w:rPr>
          <w:rFonts w:ascii="Verdana" w:hAnsi="Verdana" w:cs="Arial"/>
          <w:sz w:val="20"/>
          <w:szCs w:val="20"/>
        </w:rPr>
      </w:pPr>
    </w:p>
    <w:p w14:paraId="57643B61" w14:textId="77777777" w:rsidR="00D44BC4" w:rsidRDefault="00D44BC4">
      <w:pPr>
        <w:spacing w:after="160" w:line="259" w:lineRule="auto"/>
        <w:rPr>
          <w:rFonts w:ascii="Verdana" w:hAnsi="Verdana" w:cs="Arial"/>
          <w:sz w:val="20"/>
          <w:szCs w:val="20"/>
        </w:rPr>
      </w:pPr>
      <w:r>
        <w:rPr>
          <w:rFonts w:ascii="Verdana" w:hAnsi="Verdana" w:cs="Arial"/>
          <w:sz w:val="20"/>
          <w:szCs w:val="20"/>
        </w:rPr>
        <w:br w:type="page"/>
      </w:r>
    </w:p>
    <w:p w14:paraId="0C0BA1D3" w14:textId="639640B3" w:rsidR="00F21A9D" w:rsidRDefault="00F21A9D" w:rsidP="00381A21">
      <w:pPr>
        <w:spacing w:line="276" w:lineRule="auto"/>
        <w:jc w:val="both"/>
        <w:rPr>
          <w:rFonts w:ascii="Verdana" w:hAnsi="Verdana" w:cs="Arial"/>
          <w:sz w:val="20"/>
          <w:szCs w:val="20"/>
        </w:rPr>
      </w:pPr>
      <w:r w:rsidRPr="00AC54E4">
        <w:rPr>
          <w:rFonts w:ascii="Verdana" w:hAnsi="Verdana" w:cs="Arial"/>
          <w:sz w:val="20"/>
          <w:szCs w:val="20"/>
        </w:rPr>
        <w:lastRenderedPageBreak/>
        <w:t xml:space="preserve">D’autres comités jouent un rôle important : on pensera ici notamment </w:t>
      </w:r>
    </w:p>
    <w:p w14:paraId="354BE0AA" w14:textId="075D51A3" w:rsidR="00F21A9D" w:rsidRPr="001E736F" w:rsidRDefault="001E736F" w:rsidP="00381A21">
      <w:pPr>
        <w:pStyle w:val="Paragraphedeliste"/>
        <w:numPr>
          <w:ilvl w:val="0"/>
          <w:numId w:val="32"/>
        </w:numPr>
        <w:spacing w:line="276" w:lineRule="auto"/>
        <w:jc w:val="both"/>
        <w:rPr>
          <w:rFonts w:ascii="Verdana" w:hAnsi="Verdana" w:cs="Arial"/>
          <w:sz w:val="20"/>
          <w:szCs w:val="20"/>
        </w:rPr>
      </w:pPr>
      <w:r w:rsidRPr="001E736F">
        <w:rPr>
          <w:rFonts w:ascii="Verdana" w:hAnsi="Verdana" w:cs="Arial"/>
          <w:sz w:val="20"/>
          <w:szCs w:val="20"/>
        </w:rPr>
        <w:t xml:space="preserve">Au </w:t>
      </w:r>
      <w:r w:rsidR="00F21A9D" w:rsidRPr="001E736F">
        <w:rPr>
          <w:rFonts w:ascii="Verdana" w:hAnsi="Verdana" w:cs="Arial"/>
          <w:sz w:val="20"/>
          <w:szCs w:val="20"/>
        </w:rPr>
        <w:t>Comité international sur l’élimination de toutes les formes de discrimination raciale (rapports</w:t>
      </w:r>
      <w:r w:rsidR="00A95E39">
        <w:rPr>
          <w:rFonts w:ascii="Verdana" w:hAnsi="Verdana" w:cs="Arial"/>
          <w:sz w:val="20"/>
          <w:szCs w:val="20"/>
        </w:rPr>
        <w:t xml:space="preserve"> </w:t>
      </w:r>
      <w:r w:rsidR="00F21A9D" w:rsidRPr="001E736F">
        <w:rPr>
          <w:rFonts w:ascii="Verdana" w:hAnsi="Verdana" w:cs="Arial"/>
          <w:sz w:val="20"/>
          <w:szCs w:val="20"/>
        </w:rPr>
        <w:t>+</w:t>
      </w:r>
      <w:r w:rsidR="00A95E39">
        <w:rPr>
          <w:rFonts w:ascii="Verdana" w:hAnsi="Verdana" w:cs="Arial"/>
          <w:sz w:val="20"/>
          <w:szCs w:val="20"/>
        </w:rPr>
        <w:t xml:space="preserve"> </w:t>
      </w:r>
      <w:r w:rsidR="00F21A9D" w:rsidRPr="001E736F">
        <w:rPr>
          <w:rFonts w:ascii="Verdana" w:hAnsi="Verdana" w:cs="Arial"/>
          <w:sz w:val="20"/>
          <w:szCs w:val="20"/>
        </w:rPr>
        <w:t>pétitions</w:t>
      </w:r>
      <w:r w:rsidR="002F11CE">
        <w:rPr>
          <w:rFonts w:ascii="Verdana" w:hAnsi="Verdana" w:cs="Arial"/>
          <w:sz w:val="20"/>
          <w:szCs w:val="20"/>
        </w:rPr>
        <w:t xml:space="preserve"> </w:t>
      </w:r>
      <w:r w:rsidR="00F21A9D" w:rsidRPr="001E736F">
        <w:rPr>
          <w:rFonts w:ascii="Verdana" w:hAnsi="Verdana" w:cs="Arial"/>
          <w:sz w:val="20"/>
          <w:szCs w:val="20"/>
        </w:rPr>
        <w:t>individuelles)</w:t>
      </w:r>
    </w:p>
    <w:p w14:paraId="3AF69866" w14:textId="16B38905" w:rsidR="00F21A9D" w:rsidRPr="001E736F" w:rsidRDefault="001E736F" w:rsidP="00381A21">
      <w:pPr>
        <w:pStyle w:val="Paragraphedeliste"/>
        <w:numPr>
          <w:ilvl w:val="0"/>
          <w:numId w:val="32"/>
        </w:numPr>
        <w:spacing w:line="276" w:lineRule="auto"/>
        <w:jc w:val="both"/>
        <w:rPr>
          <w:rFonts w:ascii="Verdana" w:hAnsi="Verdana" w:cs="Arial"/>
          <w:sz w:val="20"/>
          <w:szCs w:val="20"/>
        </w:rPr>
      </w:pPr>
      <w:r w:rsidRPr="001E736F">
        <w:rPr>
          <w:rFonts w:ascii="Verdana" w:hAnsi="Verdana" w:cs="Arial"/>
          <w:sz w:val="20"/>
          <w:szCs w:val="20"/>
        </w:rPr>
        <w:t xml:space="preserve">Au </w:t>
      </w:r>
      <w:r w:rsidR="00F21A9D" w:rsidRPr="001E736F">
        <w:rPr>
          <w:rFonts w:ascii="Verdana" w:hAnsi="Verdana" w:cs="Arial"/>
          <w:sz w:val="20"/>
          <w:szCs w:val="20"/>
        </w:rPr>
        <w:t xml:space="preserve">comité sur l’élimination de toutes les formes de discrimination à l’égard des femmes (rapports+ communications individuelles) </w:t>
      </w:r>
    </w:p>
    <w:p w14:paraId="21415534" w14:textId="2105EBCB" w:rsidR="00F21A9D" w:rsidRPr="001E736F" w:rsidRDefault="001E736F" w:rsidP="00381A21">
      <w:pPr>
        <w:pStyle w:val="Paragraphedeliste"/>
        <w:numPr>
          <w:ilvl w:val="0"/>
          <w:numId w:val="32"/>
        </w:numPr>
        <w:spacing w:line="276" w:lineRule="auto"/>
        <w:jc w:val="both"/>
        <w:rPr>
          <w:rFonts w:ascii="Verdana" w:hAnsi="Verdana" w:cs="Arial"/>
          <w:sz w:val="20"/>
          <w:szCs w:val="20"/>
        </w:rPr>
      </w:pPr>
      <w:r w:rsidRPr="001E736F">
        <w:rPr>
          <w:rFonts w:ascii="Verdana" w:hAnsi="Verdana" w:cs="Arial"/>
          <w:sz w:val="20"/>
          <w:szCs w:val="20"/>
        </w:rPr>
        <w:t xml:space="preserve">Au </w:t>
      </w:r>
      <w:r w:rsidR="00F21A9D" w:rsidRPr="001E736F">
        <w:rPr>
          <w:rFonts w:ascii="Verdana" w:hAnsi="Verdana" w:cs="Arial"/>
          <w:sz w:val="20"/>
          <w:szCs w:val="20"/>
        </w:rPr>
        <w:t>comité sur des droits de l’enfant</w:t>
      </w:r>
      <w:r w:rsidR="000E01A4" w:rsidRPr="001E736F">
        <w:rPr>
          <w:rFonts w:ascii="Verdana" w:hAnsi="Verdana" w:cs="Arial"/>
          <w:sz w:val="20"/>
          <w:szCs w:val="20"/>
        </w:rPr>
        <w:t xml:space="preserve"> (rapports + plaintes individuelles et interétatiques)</w:t>
      </w:r>
    </w:p>
    <w:p w14:paraId="626E5EB1" w14:textId="7DA75AA5" w:rsidR="000E01A4" w:rsidRPr="001E736F" w:rsidRDefault="001E736F" w:rsidP="00381A21">
      <w:pPr>
        <w:pStyle w:val="Paragraphedeliste"/>
        <w:numPr>
          <w:ilvl w:val="0"/>
          <w:numId w:val="32"/>
        </w:numPr>
        <w:spacing w:line="276" w:lineRule="auto"/>
        <w:jc w:val="both"/>
        <w:rPr>
          <w:rFonts w:ascii="Verdana" w:hAnsi="Verdana" w:cs="Arial"/>
          <w:sz w:val="20"/>
          <w:szCs w:val="20"/>
        </w:rPr>
      </w:pPr>
      <w:r w:rsidRPr="001E736F">
        <w:rPr>
          <w:rFonts w:ascii="Verdana" w:hAnsi="Verdana" w:cs="Arial"/>
          <w:sz w:val="20"/>
          <w:szCs w:val="20"/>
        </w:rPr>
        <w:t xml:space="preserve">Au </w:t>
      </w:r>
      <w:r w:rsidR="000E01A4" w:rsidRPr="001E736F">
        <w:rPr>
          <w:rFonts w:ascii="Verdana" w:hAnsi="Verdana" w:cs="Arial"/>
          <w:sz w:val="20"/>
          <w:szCs w:val="20"/>
        </w:rPr>
        <w:t>comité pour la protection des droits de tous les travailleurs migrants et des membres de leur famille (rapports et communications interétatiques)</w:t>
      </w:r>
    </w:p>
    <w:p w14:paraId="3F338BFC" w14:textId="22F8351E" w:rsidR="00F21A9D" w:rsidRPr="001E736F" w:rsidRDefault="001E736F" w:rsidP="00381A21">
      <w:pPr>
        <w:pStyle w:val="Paragraphedeliste"/>
        <w:numPr>
          <w:ilvl w:val="0"/>
          <w:numId w:val="32"/>
        </w:numPr>
        <w:spacing w:line="276" w:lineRule="auto"/>
        <w:jc w:val="both"/>
        <w:rPr>
          <w:rFonts w:ascii="Verdana" w:hAnsi="Verdana" w:cs="Arial"/>
          <w:sz w:val="20"/>
          <w:szCs w:val="20"/>
        </w:rPr>
      </w:pPr>
      <w:r w:rsidRPr="001E736F">
        <w:rPr>
          <w:rFonts w:ascii="Verdana" w:hAnsi="Verdana" w:cs="Arial"/>
          <w:sz w:val="20"/>
          <w:szCs w:val="20"/>
        </w:rPr>
        <w:t xml:space="preserve">Au </w:t>
      </w:r>
      <w:r w:rsidR="000E01A4" w:rsidRPr="001E736F">
        <w:rPr>
          <w:rFonts w:ascii="Verdana" w:hAnsi="Verdana" w:cs="Arial"/>
          <w:sz w:val="20"/>
          <w:szCs w:val="20"/>
        </w:rPr>
        <w:t xml:space="preserve">comité des droits des personnes handicapées (rapports) </w:t>
      </w:r>
    </w:p>
    <w:p w14:paraId="378E1AAA" w14:textId="4D520158" w:rsidR="000E01A4" w:rsidRDefault="000E01A4" w:rsidP="00381A21">
      <w:pPr>
        <w:spacing w:line="276" w:lineRule="auto"/>
        <w:jc w:val="both"/>
        <w:rPr>
          <w:rFonts w:ascii="Verdana" w:hAnsi="Verdana" w:cs="Arial"/>
          <w:sz w:val="20"/>
          <w:szCs w:val="20"/>
        </w:rPr>
      </w:pPr>
      <w:r w:rsidRPr="001E736F">
        <w:rPr>
          <w:rFonts w:ascii="Verdana" w:hAnsi="Verdana" w:cs="Arial"/>
          <w:sz w:val="20"/>
          <w:szCs w:val="20"/>
        </w:rPr>
        <w:t>On retiendra également l’importance du rapporteur spécial sur le droit à la santé, désigné pour la première fois en 2002 par la Commission des droits de l’homme. Ainsi, la Résolution 2002/31 vise différents objectifs, dont notamment</w:t>
      </w:r>
      <w:r w:rsidR="007B0FCE">
        <w:rPr>
          <w:rFonts w:ascii="Verdana" w:hAnsi="Verdana" w:cs="Arial"/>
          <w:sz w:val="20"/>
          <w:szCs w:val="20"/>
        </w:rPr>
        <w:t> :</w:t>
      </w:r>
    </w:p>
    <w:p w14:paraId="61A1B69C" w14:textId="4E8AA203" w:rsidR="000E01A4" w:rsidRPr="001E736F" w:rsidRDefault="003C37A2" w:rsidP="00381A21">
      <w:pPr>
        <w:pStyle w:val="Paragraphedeliste"/>
        <w:numPr>
          <w:ilvl w:val="0"/>
          <w:numId w:val="33"/>
        </w:numPr>
        <w:spacing w:line="276" w:lineRule="auto"/>
        <w:jc w:val="both"/>
        <w:rPr>
          <w:rFonts w:ascii="Verdana" w:hAnsi="Verdana" w:cs="Arial"/>
          <w:sz w:val="20"/>
          <w:szCs w:val="20"/>
        </w:rPr>
      </w:pPr>
      <w:r w:rsidRPr="001E736F">
        <w:rPr>
          <w:rFonts w:ascii="Verdana" w:hAnsi="Verdana" w:cs="Arial"/>
          <w:sz w:val="20"/>
          <w:szCs w:val="20"/>
        </w:rPr>
        <w:t>Recevoir</w:t>
      </w:r>
      <w:r w:rsidR="000E01A4" w:rsidRPr="001E736F">
        <w:rPr>
          <w:rFonts w:ascii="Verdana" w:hAnsi="Verdana" w:cs="Arial"/>
          <w:sz w:val="20"/>
          <w:szCs w:val="20"/>
        </w:rPr>
        <w:t xml:space="preserve">, rassembler, solliciter, échanger des renseignements émanant de toutes les sources pertinentes, y compris des gouvernements (…) et des organisations non gouvernementales sur l’exercice du droit de toute personne de jouir du meilleur état possible de santé physique et mentale </w:t>
      </w:r>
    </w:p>
    <w:p w14:paraId="13E76A1F" w14:textId="3FCB3FD4" w:rsidR="000E01A4" w:rsidRPr="001E736F" w:rsidRDefault="003C37A2" w:rsidP="00381A21">
      <w:pPr>
        <w:pStyle w:val="Paragraphedeliste"/>
        <w:numPr>
          <w:ilvl w:val="0"/>
          <w:numId w:val="33"/>
        </w:numPr>
        <w:spacing w:line="276" w:lineRule="auto"/>
        <w:jc w:val="both"/>
        <w:rPr>
          <w:rFonts w:ascii="Verdana" w:hAnsi="Verdana" w:cs="Arial"/>
          <w:sz w:val="20"/>
          <w:szCs w:val="20"/>
        </w:rPr>
      </w:pPr>
      <w:r w:rsidRPr="001E736F">
        <w:rPr>
          <w:rFonts w:ascii="Verdana" w:hAnsi="Verdana" w:cs="Arial"/>
          <w:sz w:val="20"/>
          <w:szCs w:val="20"/>
        </w:rPr>
        <w:t>Recommander</w:t>
      </w:r>
      <w:r w:rsidR="000E01A4" w:rsidRPr="001E736F">
        <w:rPr>
          <w:rFonts w:ascii="Verdana" w:hAnsi="Verdana" w:cs="Arial"/>
          <w:sz w:val="20"/>
          <w:szCs w:val="20"/>
        </w:rPr>
        <w:t xml:space="preserve"> des mesures propres à promouvoir et à protéger l’exercice du droit de chacun de jouir du meilleur état possible de santé, en vue de soutenir les Etats dans leurs efforts pour améliorer la santé publique. </w:t>
      </w:r>
    </w:p>
    <w:p w14:paraId="2FDEECDF" w14:textId="19A9DD48" w:rsidR="000E01A4" w:rsidRDefault="000E01A4" w:rsidP="00381A21">
      <w:pPr>
        <w:spacing w:line="276" w:lineRule="auto"/>
        <w:ind w:left="360"/>
        <w:jc w:val="both"/>
        <w:rPr>
          <w:rFonts w:ascii="Verdana" w:hAnsi="Verdana" w:cs="Arial"/>
          <w:sz w:val="20"/>
          <w:szCs w:val="20"/>
        </w:rPr>
      </w:pPr>
      <w:r w:rsidRPr="001E736F">
        <w:rPr>
          <w:rFonts w:ascii="Verdana" w:hAnsi="Verdana" w:cs="Arial"/>
          <w:sz w:val="20"/>
          <w:szCs w:val="20"/>
        </w:rPr>
        <w:t>L’OMS prévoit finalement l’envoi de rapports annuels par les Etats membres, portant sur</w:t>
      </w:r>
      <w:r w:rsidR="007B0FCE">
        <w:rPr>
          <w:rFonts w:ascii="Verdana" w:hAnsi="Verdana" w:cs="Arial"/>
          <w:sz w:val="20"/>
          <w:szCs w:val="20"/>
        </w:rPr>
        <w:t> :</w:t>
      </w:r>
    </w:p>
    <w:p w14:paraId="1631F70A" w14:textId="3D73114D" w:rsidR="000E01A4" w:rsidRPr="001E736F" w:rsidRDefault="003C37A2" w:rsidP="00381A21">
      <w:pPr>
        <w:pStyle w:val="Paragraphedeliste"/>
        <w:numPr>
          <w:ilvl w:val="0"/>
          <w:numId w:val="31"/>
        </w:numPr>
        <w:spacing w:line="276" w:lineRule="auto"/>
        <w:jc w:val="both"/>
        <w:rPr>
          <w:rFonts w:ascii="Verdana" w:hAnsi="Verdana" w:cs="Arial"/>
          <w:sz w:val="20"/>
          <w:szCs w:val="20"/>
        </w:rPr>
      </w:pPr>
      <w:r w:rsidRPr="001E736F">
        <w:rPr>
          <w:rFonts w:ascii="Verdana" w:hAnsi="Verdana" w:cs="Arial"/>
          <w:sz w:val="20"/>
          <w:szCs w:val="20"/>
        </w:rPr>
        <w:t>Les mesures de santé prises pour assurer u</w:t>
      </w:r>
      <w:r w:rsidR="000E01A4" w:rsidRPr="001E736F">
        <w:rPr>
          <w:rFonts w:ascii="Verdana" w:hAnsi="Verdana" w:cs="Arial"/>
          <w:sz w:val="20"/>
          <w:szCs w:val="20"/>
        </w:rPr>
        <w:t>n certain niveau de santé pour la population</w:t>
      </w:r>
    </w:p>
    <w:p w14:paraId="15DEEDD0" w14:textId="2DF096DC" w:rsidR="000E01A4" w:rsidRPr="001E736F" w:rsidRDefault="003C37A2" w:rsidP="00381A21">
      <w:pPr>
        <w:pStyle w:val="Paragraphedeliste"/>
        <w:numPr>
          <w:ilvl w:val="0"/>
          <w:numId w:val="31"/>
        </w:numPr>
        <w:spacing w:line="276" w:lineRule="auto"/>
        <w:jc w:val="both"/>
        <w:rPr>
          <w:rFonts w:ascii="Verdana" w:hAnsi="Verdana" w:cs="Arial"/>
          <w:sz w:val="20"/>
          <w:szCs w:val="20"/>
        </w:rPr>
      </w:pPr>
      <w:r w:rsidRPr="001E736F">
        <w:rPr>
          <w:rFonts w:ascii="Verdana" w:hAnsi="Verdana" w:cs="Arial"/>
          <w:sz w:val="20"/>
          <w:szCs w:val="20"/>
        </w:rPr>
        <w:t xml:space="preserve">Les mesures adoptées pour mettre en œuvre les recommandations de </w:t>
      </w:r>
      <w:r w:rsidR="006B2884" w:rsidRPr="001E736F">
        <w:rPr>
          <w:rFonts w:ascii="Verdana" w:hAnsi="Verdana" w:cs="Arial"/>
          <w:sz w:val="20"/>
          <w:szCs w:val="20"/>
        </w:rPr>
        <w:t>l’OMS</w:t>
      </w:r>
      <w:r w:rsidRPr="001E736F">
        <w:rPr>
          <w:rFonts w:ascii="Verdana" w:hAnsi="Verdana" w:cs="Arial"/>
          <w:sz w:val="20"/>
          <w:szCs w:val="20"/>
        </w:rPr>
        <w:t xml:space="preserve"> notamment. </w:t>
      </w:r>
    </w:p>
    <w:p w14:paraId="1172854C" w14:textId="1B4B7452" w:rsidR="001C45DF" w:rsidRDefault="001C45DF" w:rsidP="00381A21">
      <w:pPr>
        <w:spacing w:line="276" w:lineRule="auto"/>
        <w:jc w:val="both"/>
        <w:rPr>
          <w:rFonts w:ascii="Verdana" w:hAnsi="Verdana" w:cs="Arial"/>
          <w:sz w:val="20"/>
          <w:szCs w:val="20"/>
        </w:rPr>
      </w:pPr>
      <w:r w:rsidRPr="001E736F">
        <w:rPr>
          <w:rFonts w:ascii="Verdana" w:hAnsi="Verdana" w:cs="Arial"/>
          <w:sz w:val="20"/>
          <w:szCs w:val="20"/>
        </w:rPr>
        <w:t xml:space="preserve">Pour « observer », finalement, on retiendra </w:t>
      </w:r>
      <w:r w:rsidR="00C779C0" w:rsidRPr="001E736F">
        <w:rPr>
          <w:rFonts w:ascii="Verdana" w:hAnsi="Verdana" w:cs="Arial"/>
          <w:sz w:val="20"/>
          <w:szCs w:val="20"/>
        </w:rPr>
        <w:t xml:space="preserve">la jurisprudence rendue par </w:t>
      </w:r>
      <w:r w:rsidRPr="001E736F">
        <w:rPr>
          <w:rFonts w:ascii="Verdana" w:hAnsi="Verdana" w:cs="Arial"/>
          <w:sz w:val="20"/>
          <w:szCs w:val="20"/>
        </w:rPr>
        <w:t xml:space="preserve">les différentes instances </w:t>
      </w:r>
      <w:r w:rsidR="00C779C0" w:rsidRPr="001E736F">
        <w:rPr>
          <w:rFonts w:ascii="Verdana" w:hAnsi="Verdana" w:cs="Arial"/>
          <w:sz w:val="20"/>
          <w:szCs w:val="20"/>
        </w:rPr>
        <w:t xml:space="preserve">que sont </w:t>
      </w:r>
    </w:p>
    <w:p w14:paraId="71708155" w14:textId="6D96FA09" w:rsidR="001C45DF" w:rsidRPr="001E736F" w:rsidRDefault="006B2884" w:rsidP="00381A21">
      <w:pPr>
        <w:pStyle w:val="Paragraphedeliste"/>
        <w:numPr>
          <w:ilvl w:val="0"/>
          <w:numId w:val="31"/>
        </w:numPr>
        <w:spacing w:line="276" w:lineRule="auto"/>
        <w:jc w:val="both"/>
        <w:rPr>
          <w:rFonts w:ascii="Verdana" w:hAnsi="Verdana" w:cs="Arial"/>
          <w:sz w:val="20"/>
          <w:szCs w:val="20"/>
        </w:rPr>
      </w:pPr>
      <w:r w:rsidRPr="001E736F">
        <w:rPr>
          <w:rFonts w:ascii="Verdana" w:hAnsi="Verdana" w:cs="Arial"/>
          <w:sz w:val="20"/>
          <w:szCs w:val="20"/>
        </w:rPr>
        <w:t xml:space="preserve">La </w:t>
      </w:r>
      <w:r w:rsidR="001C45DF" w:rsidRPr="001E736F">
        <w:rPr>
          <w:rFonts w:ascii="Verdana" w:hAnsi="Verdana" w:cs="Arial"/>
          <w:sz w:val="20"/>
          <w:szCs w:val="20"/>
        </w:rPr>
        <w:t>Cour EDH</w:t>
      </w:r>
    </w:p>
    <w:p w14:paraId="041E9A16" w14:textId="4F54D754" w:rsidR="001C45DF" w:rsidRPr="001E736F" w:rsidRDefault="006B2884" w:rsidP="00381A21">
      <w:pPr>
        <w:pStyle w:val="Paragraphedeliste"/>
        <w:numPr>
          <w:ilvl w:val="0"/>
          <w:numId w:val="31"/>
        </w:numPr>
        <w:spacing w:line="276" w:lineRule="auto"/>
        <w:jc w:val="both"/>
        <w:rPr>
          <w:rFonts w:ascii="Verdana" w:hAnsi="Verdana" w:cs="Arial"/>
          <w:sz w:val="20"/>
          <w:szCs w:val="20"/>
        </w:rPr>
      </w:pPr>
      <w:r w:rsidRPr="001E736F">
        <w:rPr>
          <w:rFonts w:ascii="Verdana" w:hAnsi="Verdana" w:cs="Arial"/>
          <w:sz w:val="20"/>
          <w:szCs w:val="20"/>
        </w:rPr>
        <w:t xml:space="preserve">La </w:t>
      </w:r>
      <w:r w:rsidR="00C779C0" w:rsidRPr="001E736F">
        <w:rPr>
          <w:rFonts w:ascii="Verdana" w:hAnsi="Verdana" w:cs="Arial"/>
          <w:sz w:val="20"/>
          <w:szCs w:val="20"/>
        </w:rPr>
        <w:t>Commission interaméricaine des droits de l’homme et la Cour interaméricaine des droits de l’homme</w:t>
      </w:r>
    </w:p>
    <w:p w14:paraId="2509E961" w14:textId="5F487EBE" w:rsidR="00C779C0" w:rsidRPr="001E736F" w:rsidRDefault="006B2884" w:rsidP="00381A21">
      <w:pPr>
        <w:pStyle w:val="Paragraphedeliste"/>
        <w:numPr>
          <w:ilvl w:val="0"/>
          <w:numId w:val="31"/>
        </w:numPr>
        <w:spacing w:line="276" w:lineRule="auto"/>
        <w:jc w:val="both"/>
        <w:rPr>
          <w:rFonts w:ascii="Verdana" w:hAnsi="Verdana" w:cs="Arial"/>
          <w:sz w:val="20"/>
          <w:szCs w:val="20"/>
        </w:rPr>
      </w:pPr>
      <w:r w:rsidRPr="001E736F">
        <w:rPr>
          <w:rFonts w:ascii="Verdana" w:hAnsi="Verdana" w:cs="Arial"/>
          <w:sz w:val="20"/>
          <w:szCs w:val="20"/>
        </w:rPr>
        <w:t xml:space="preserve">Le </w:t>
      </w:r>
      <w:r w:rsidR="003F1922" w:rsidRPr="001E736F">
        <w:rPr>
          <w:rFonts w:ascii="Verdana" w:hAnsi="Verdana" w:cs="Arial"/>
          <w:sz w:val="20"/>
          <w:szCs w:val="20"/>
        </w:rPr>
        <w:t>C</w:t>
      </w:r>
      <w:r w:rsidR="00C779C0" w:rsidRPr="001E736F">
        <w:rPr>
          <w:rFonts w:ascii="Verdana" w:hAnsi="Verdana" w:cs="Arial"/>
          <w:sz w:val="20"/>
          <w:szCs w:val="20"/>
        </w:rPr>
        <w:t>omité arabe des droits de l’homme</w:t>
      </w:r>
    </w:p>
    <w:p w14:paraId="084AE83D" w14:textId="7C4C4973" w:rsidR="00C779C0" w:rsidRPr="001E736F" w:rsidRDefault="006B2884" w:rsidP="00381A21">
      <w:pPr>
        <w:pStyle w:val="Paragraphedeliste"/>
        <w:numPr>
          <w:ilvl w:val="0"/>
          <w:numId w:val="31"/>
        </w:numPr>
        <w:spacing w:line="276" w:lineRule="auto"/>
        <w:jc w:val="both"/>
        <w:rPr>
          <w:rFonts w:ascii="Verdana" w:hAnsi="Verdana" w:cs="Arial"/>
          <w:sz w:val="20"/>
          <w:szCs w:val="20"/>
        </w:rPr>
      </w:pPr>
      <w:r w:rsidRPr="001E736F">
        <w:rPr>
          <w:rFonts w:ascii="Verdana" w:hAnsi="Verdana" w:cs="Arial"/>
          <w:sz w:val="20"/>
          <w:szCs w:val="20"/>
        </w:rPr>
        <w:t xml:space="preserve">La </w:t>
      </w:r>
      <w:r w:rsidR="003F1922" w:rsidRPr="001E736F">
        <w:rPr>
          <w:rFonts w:ascii="Verdana" w:hAnsi="Verdana" w:cs="Arial"/>
          <w:sz w:val="20"/>
          <w:szCs w:val="20"/>
        </w:rPr>
        <w:t>C</w:t>
      </w:r>
      <w:r w:rsidR="00C779C0" w:rsidRPr="001E736F">
        <w:rPr>
          <w:rFonts w:ascii="Verdana" w:hAnsi="Verdana" w:cs="Arial"/>
          <w:sz w:val="20"/>
          <w:szCs w:val="20"/>
        </w:rPr>
        <w:t xml:space="preserve">ommission africaine des droits de l’homme </w:t>
      </w:r>
      <w:r w:rsidR="003F1922" w:rsidRPr="001E736F">
        <w:rPr>
          <w:rFonts w:ascii="Verdana" w:hAnsi="Verdana" w:cs="Arial"/>
          <w:sz w:val="20"/>
          <w:szCs w:val="20"/>
        </w:rPr>
        <w:t>et la Cour africaine des droits de l’homme et des peuples</w:t>
      </w:r>
    </w:p>
    <w:p w14:paraId="3CBC0FE7" w14:textId="77777777" w:rsidR="000E01A4" w:rsidRPr="001E736F" w:rsidRDefault="000E01A4" w:rsidP="00381A21">
      <w:pPr>
        <w:spacing w:line="276" w:lineRule="auto"/>
        <w:jc w:val="both"/>
        <w:rPr>
          <w:rFonts w:ascii="Verdana" w:hAnsi="Verdana" w:cs="Arial"/>
          <w:sz w:val="20"/>
          <w:szCs w:val="20"/>
        </w:rPr>
      </w:pPr>
    </w:p>
    <w:sectPr w:rsidR="000E01A4" w:rsidRPr="001E736F" w:rsidSect="00506A3F">
      <w:headerReference w:type="even" r:id="rId50"/>
      <w:headerReference w:type="default" r:id="rId51"/>
      <w:footerReference w:type="even" r:id="rId52"/>
      <w:footerReference w:type="default" r:id="rId53"/>
      <w:headerReference w:type="first" r:id="rId54"/>
      <w:footerReference w:type="first" r:id="rId55"/>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7BC7" w14:textId="77777777" w:rsidR="000737A1" w:rsidRDefault="000737A1" w:rsidP="00494FE8">
      <w:r>
        <w:separator/>
      </w:r>
    </w:p>
  </w:endnote>
  <w:endnote w:type="continuationSeparator" w:id="0">
    <w:p w14:paraId="5610594C" w14:textId="77777777" w:rsidR="000737A1" w:rsidRDefault="000737A1" w:rsidP="0049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8C27" w14:textId="77777777" w:rsidR="00804B68" w:rsidRDefault="00804B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257407690"/>
      <w:docPartObj>
        <w:docPartGallery w:val="Page Numbers (Bottom of Page)"/>
        <w:docPartUnique/>
      </w:docPartObj>
    </w:sdtPr>
    <w:sdtContent>
      <w:sdt>
        <w:sdtPr>
          <w:rPr>
            <w:rFonts w:ascii="Arial" w:hAnsi="Arial" w:cs="Arial"/>
            <w:sz w:val="20"/>
            <w:szCs w:val="20"/>
          </w:rPr>
          <w:id w:val="-1705238520"/>
          <w:docPartObj>
            <w:docPartGallery w:val="Page Numbers (Top of Page)"/>
            <w:docPartUnique/>
          </w:docPartObj>
        </w:sdtPr>
        <w:sdtContent>
          <w:p w14:paraId="312F8852" w14:textId="77777777" w:rsidR="00BA61A4" w:rsidRPr="006D5450" w:rsidRDefault="00BA61A4" w:rsidP="00BA61A4">
            <w:pPr>
              <w:pStyle w:val="Pieddepage"/>
              <w:pBdr>
                <w:top w:val="single" w:sz="4" w:space="6" w:color="2F5496" w:themeColor="accent1" w:themeShade="BF"/>
              </w:pBdr>
              <w:jc w:val="right"/>
              <w:rPr>
                <w:rFonts w:ascii="Arial" w:hAnsi="Arial" w:cs="Arial"/>
                <w:sz w:val="20"/>
                <w:szCs w:val="20"/>
              </w:rPr>
            </w:pPr>
            <w:r w:rsidRPr="006D5450">
              <w:rPr>
                <w:rFonts w:ascii="Arial" w:hAnsi="Arial" w:cs="Arial"/>
                <w:sz w:val="20"/>
                <w:szCs w:val="20"/>
                <w:lang w:val="fr-FR"/>
              </w:rPr>
              <w:t xml:space="preserve">Page </w:t>
            </w:r>
            <w:r w:rsidRPr="006D5450">
              <w:rPr>
                <w:rFonts w:ascii="Arial" w:hAnsi="Arial" w:cs="Arial"/>
                <w:b/>
                <w:bCs/>
                <w:sz w:val="20"/>
                <w:szCs w:val="20"/>
              </w:rPr>
              <w:fldChar w:fldCharType="begin"/>
            </w:r>
            <w:r w:rsidRPr="006D5450">
              <w:rPr>
                <w:rFonts w:ascii="Arial" w:hAnsi="Arial" w:cs="Arial"/>
                <w:b/>
                <w:bCs/>
                <w:sz w:val="20"/>
                <w:szCs w:val="20"/>
              </w:rPr>
              <w:instrText>PAGE</w:instrText>
            </w:r>
            <w:r w:rsidRPr="006D5450">
              <w:rPr>
                <w:rFonts w:ascii="Arial" w:hAnsi="Arial" w:cs="Arial"/>
                <w:b/>
                <w:bCs/>
                <w:sz w:val="20"/>
                <w:szCs w:val="20"/>
              </w:rPr>
              <w:fldChar w:fldCharType="separate"/>
            </w:r>
            <w:r w:rsidR="00C91861">
              <w:rPr>
                <w:rFonts w:ascii="Arial" w:hAnsi="Arial" w:cs="Arial"/>
                <w:b/>
                <w:bCs/>
                <w:noProof/>
                <w:sz w:val="20"/>
                <w:szCs w:val="20"/>
              </w:rPr>
              <w:t>12</w:t>
            </w:r>
            <w:r w:rsidRPr="006D5450">
              <w:rPr>
                <w:rFonts w:ascii="Arial" w:hAnsi="Arial" w:cs="Arial"/>
                <w:b/>
                <w:bCs/>
                <w:sz w:val="20"/>
                <w:szCs w:val="20"/>
              </w:rPr>
              <w:fldChar w:fldCharType="end"/>
            </w:r>
            <w:r w:rsidRPr="006D5450">
              <w:rPr>
                <w:rFonts w:ascii="Arial" w:hAnsi="Arial" w:cs="Arial"/>
                <w:sz w:val="20"/>
                <w:szCs w:val="20"/>
                <w:lang w:val="fr-FR"/>
              </w:rPr>
              <w:t xml:space="preserve"> sur </w:t>
            </w:r>
            <w:r w:rsidRPr="006D5450">
              <w:rPr>
                <w:rFonts w:ascii="Arial" w:hAnsi="Arial" w:cs="Arial"/>
                <w:b/>
                <w:bCs/>
                <w:sz w:val="20"/>
                <w:szCs w:val="20"/>
              </w:rPr>
              <w:fldChar w:fldCharType="begin"/>
            </w:r>
            <w:r w:rsidRPr="006D5450">
              <w:rPr>
                <w:rFonts w:ascii="Arial" w:hAnsi="Arial" w:cs="Arial"/>
                <w:b/>
                <w:bCs/>
                <w:sz w:val="20"/>
                <w:szCs w:val="20"/>
              </w:rPr>
              <w:instrText>NUMPAGES</w:instrText>
            </w:r>
            <w:r w:rsidRPr="006D5450">
              <w:rPr>
                <w:rFonts w:ascii="Arial" w:hAnsi="Arial" w:cs="Arial"/>
                <w:b/>
                <w:bCs/>
                <w:sz w:val="20"/>
                <w:szCs w:val="20"/>
              </w:rPr>
              <w:fldChar w:fldCharType="separate"/>
            </w:r>
            <w:r w:rsidR="00C91861">
              <w:rPr>
                <w:rFonts w:ascii="Arial" w:hAnsi="Arial" w:cs="Arial"/>
                <w:b/>
                <w:bCs/>
                <w:noProof/>
                <w:sz w:val="20"/>
                <w:szCs w:val="20"/>
              </w:rPr>
              <w:t>12</w:t>
            </w:r>
            <w:r w:rsidRPr="006D5450">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409B" w14:textId="77777777" w:rsidR="00804B68" w:rsidRDefault="00804B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EF5A" w14:textId="77777777" w:rsidR="000737A1" w:rsidRDefault="000737A1" w:rsidP="00494FE8">
      <w:r>
        <w:separator/>
      </w:r>
    </w:p>
  </w:footnote>
  <w:footnote w:type="continuationSeparator" w:id="0">
    <w:p w14:paraId="36E2E33A" w14:textId="77777777" w:rsidR="000737A1" w:rsidRDefault="000737A1" w:rsidP="0049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CAE3" w14:textId="77777777" w:rsidR="00804B68" w:rsidRDefault="00804B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6971" w14:textId="77777777" w:rsidR="002137CB" w:rsidRPr="00C31670" w:rsidRDefault="002137CB" w:rsidP="002137CB">
    <w:pPr>
      <w:pStyle w:val="En-tte"/>
      <w:ind w:left="708"/>
      <w:jc w:val="right"/>
      <w:rPr>
        <w:rFonts w:ascii="Arial" w:hAnsi="Arial" w:cs="Arial"/>
        <w:b/>
        <w:bCs/>
        <w:color w:val="4472C4" w:themeColor="accent1"/>
        <w:sz w:val="20"/>
        <w:szCs w:val="20"/>
      </w:rPr>
    </w:pPr>
    <w:r w:rsidRPr="00C31670">
      <w:rPr>
        <w:rFonts w:ascii="Arial" w:hAnsi="Arial" w:cs="Arial"/>
        <w:b/>
        <w:bCs/>
        <w:color w:val="4472C4" w:themeColor="accent1"/>
        <w:sz w:val="20"/>
        <w:szCs w:val="20"/>
      </w:rPr>
      <w:t xml:space="preserve">CAS droit des patients et santé publique </w:t>
    </w:r>
    <w:r>
      <w:rPr>
        <w:rFonts w:ascii="Arial" w:hAnsi="Arial" w:cs="Arial"/>
        <w:b/>
        <w:bCs/>
        <w:color w:val="4472C4" w:themeColor="accent1"/>
        <w:sz w:val="20"/>
        <w:szCs w:val="20"/>
      </w:rPr>
      <w:t>2023</w:t>
    </w:r>
  </w:p>
  <w:p w14:paraId="6EB9BD75" w14:textId="6A7ECB05" w:rsidR="00F21A9D" w:rsidRPr="002137CB" w:rsidRDefault="00F21A9D" w:rsidP="002137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3F43" w14:textId="77777777" w:rsidR="00804B68" w:rsidRDefault="00804B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D52"/>
    <w:multiLevelType w:val="hybridMultilevel"/>
    <w:tmpl w:val="844A76EE"/>
    <w:lvl w:ilvl="0" w:tplc="100C000F">
      <w:start w:val="1"/>
      <w:numFmt w:val="decimal"/>
      <w:lvlText w:val="%1."/>
      <w:lvlJc w:val="left"/>
      <w:pPr>
        <w:ind w:left="1140" w:hanging="360"/>
      </w:pPr>
      <w:rPr>
        <w:rFonts w:hint="default"/>
      </w:rPr>
    </w:lvl>
    <w:lvl w:ilvl="1" w:tplc="100C0019" w:tentative="1">
      <w:start w:val="1"/>
      <w:numFmt w:val="lowerLetter"/>
      <w:lvlText w:val="%2."/>
      <w:lvlJc w:val="left"/>
      <w:pPr>
        <w:ind w:left="1860" w:hanging="360"/>
      </w:pPr>
    </w:lvl>
    <w:lvl w:ilvl="2" w:tplc="100C001B" w:tentative="1">
      <w:start w:val="1"/>
      <w:numFmt w:val="lowerRoman"/>
      <w:lvlText w:val="%3."/>
      <w:lvlJc w:val="right"/>
      <w:pPr>
        <w:ind w:left="2580" w:hanging="180"/>
      </w:pPr>
    </w:lvl>
    <w:lvl w:ilvl="3" w:tplc="100C000F" w:tentative="1">
      <w:start w:val="1"/>
      <w:numFmt w:val="decimal"/>
      <w:lvlText w:val="%4."/>
      <w:lvlJc w:val="left"/>
      <w:pPr>
        <w:ind w:left="3300" w:hanging="360"/>
      </w:pPr>
    </w:lvl>
    <w:lvl w:ilvl="4" w:tplc="100C0019" w:tentative="1">
      <w:start w:val="1"/>
      <w:numFmt w:val="lowerLetter"/>
      <w:lvlText w:val="%5."/>
      <w:lvlJc w:val="left"/>
      <w:pPr>
        <w:ind w:left="4020" w:hanging="360"/>
      </w:pPr>
    </w:lvl>
    <w:lvl w:ilvl="5" w:tplc="100C001B" w:tentative="1">
      <w:start w:val="1"/>
      <w:numFmt w:val="lowerRoman"/>
      <w:lvlText w:val="%6."/>
      <w:lvlJc w:val="right"/>
      <w:pPr>
        <w:ind w:left="4740" w:hanging="180"/>
      </w:pPr>
    </w:lvl>
    <w:lvl w:ilvl="6" w:tplc="100C000F" w:tentative="1">
      <w:start w:val="1"/>
      <w:numFmt w:val="decimal"/>
      <w:lvlText w:val="%7."/>
      <w:lvlJc w:val="left"/>
      <w:pPr>
        <w:ind w:left="5460" w:hanging="360"/>
      </w:pPr>
    </w:lvl>
    <w:lvl w:ilvl="7" w:tplc="100C0019" w:tentative="1">
      <w:start w:val="1"/>
      <w:numFmt w:val="lowerLetter"/>
      <w:lvlText w:val="%8."/>
      <w:lvlJc w:val="left"/>
      <w:pPr>
        <w:ind w:left="6180" w:hanging="360"/>
      </w:pPr>
    </w:lvl>
    <w:lvl w:ilvl="8" w:tplc="100C001B" w:tentative="1">
      <w:start w:val="1"/>
      <w:numFmt w:val="lowerRoman"/>
      <w:lvlText w:val="%9."/>
      <w:lvlJc w:val="right"/>
      <w:pPr>
        <w:ind w:left="6900" w:hanging="180"/>
      </w:pPr>
    </w:lvl>
  </w:abstractNum>
  <w:abstractNum w:abstractNumId="1" w15:restartNumberingAfterBreak="0">
    <w:nsid w:val="004C0E72"/>
    <w:multiLevelType w:val="hybridMultilevel"/>
    <w:tmpl w:val="2366607E"/>
    <w:lvl w:ilvl="0" w:tplc="1ED2B662">
      <w:start w:val="1"/>
      <w:numFmt w:val="decimal"/>
      <w:lvlText w:val="%1."/>
      <w:lvlJc w:val="left"/>
      <w:pPr>
        <w:ind w:left="720" w:hanging="360"/>
      </w:pPr>
      <w:rPr>
        <w:rFonts w:ascii="Arial" w:eastAsiaTheme="minorHAnsi"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790C10"/>
    <w:multiLevelType w:val="hybridMultilevel"/>
    <w:tmpl w:val="D7CE7C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144132"/>
    <w:multiLevelType w:val="hybridMultilevel"/>
    <w:tmpl w:val="2A242386"/>
    <w:lvl w:ilvl="0" w:tplc="430E002A">
      <w:start w:val="1"/>
      <w:numFmt w:val="lowerLetter"/>
      <w:lvlText w:val="%1)"/>
      <w:lvlJc w:val="right"/>
      <w:pPr>
        <w:ind w:left="731" w:hanging="720"/>
      </w:pPr>
      <w:rPr>
        <w:rFonts w:hint="default"/>
      </w:r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4" w15:restartNumberingAfterBreak="0">
    <w:nsid w:val="0C61220F"/>
    <w:multiLevelType w:val="hybridMultilevel"/>
    <w:tmpl w:val="EFD8F18A"/>
    <w:lvl w:ilvl="0" w:tplc="93EC58A4">
      <w:start w:val="1"/>
      <w:numFmt w:val="lowerLetter"/>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5" w15:restartNumberingAfterBreak="0">
    <w:nsid w:val="0F73504D"/>
    <w:multiLevelType w:val="hybridMultilevel"/>
    <w:tmpl w:val="57A017E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4E3371"/>
    <w:multiLevelType w:val="hybridMultilevel"/>
    <w:tmpl w:val="705ABFD4"/>
    <w:lvl w:ilvl="0" w:tplc="EAB4A4BC">
      <w:start w:val="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2335729"/>
    <w:multiLevelType w:val="hybridMultilevel"/>
    <w:tmpl w:val="420EA042"/>
    <w:lvl w:ilvl="0" w:tplc="C4C2F0E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186C23"/>
    <w:multiLevelType w:val="hybridMultilevel"/>
    <w:tmpl w:val="844A76EE"/>
    <w:lvl w:ilvl="0" w:tplc="100C000F">
      <w:start w:val="1"/>
      <w:numFmt w:val="decimal"/>
      <w:lvlText w:val="%1."/>
      <w:lvlJc w:val="left"/>
      <w:pPr>
        <w:ind w:left="1140" w:hanging="360"/>
      </w:pPr>
      <w:rPr>
        <w:rFonts w:hint="default"/>
      </w:rPr>
    </w:lvl>
    <w:lvl w:ilvl="1" w:tplc="100C0019" w:tentative="1">
      <w:start w:val="1"/>
      <w:numFmt w:val="lowerLetter"/>
      <w:lvlText w:val="%2."/>
      <w:lvlJc w:val="left"/>
      <w:pPr>
        <w:ind w:left="1860" w:hanging="360"/>
      </w:pPr>
    </w:lvl>
    <w:lvl w:ilvl="2" w:tplc="100C001B" w:tentative="1">
      <w:start w:val="1"/>
      <w:numFmt w:val="lowerRoman"/>
      <w:lvlText w:val="%3."/>
      <w:lvlJc w:val="right"/>
      <w:pPr>
        <w:ind w:left="2580" w:hanging="180"/>
      </w:pPr>
    </w:lvl>
    <w:lvl w:ilvl="3" w:tplc="100C000F" w:tentative="1">
      <w:start w:val="1"/>
      <w:numFmt w:val="decimal"/>
      <w:lvlText w:val="%4."/>
      <w:lvlJc w:val="left"/>
      <w:pPr>
        <w:ind w:left="3300" w:hanging="360"/>
      </w:pPr>
    </w:lvl>
    <w:lvl w:ilvl="4" w:tplc="100C0019" w:tentative="1">
      <w:start w:val="1"/>
      <w:numFmt w:val="lowerLetter"/>
      <w:lvlText w:val="%5."/>
      <w:lvlJc w:val="left"/>
      <w:pPr>
        <w:ind w:left="4020" w:hanging="360"/>
      </w:pPr>
    </w:lvl>
    <w:lvl w:ilvl="5" w:tplc="100C001B" w:tentative="1">
      <w:start w:val="1"/>
      <w:numFmt w:val="lowerRoman"/>
      <w:lvlText w:val="%6."/>
      <w:lvlJc w:val="right"/>
      <w:pPr>
        <w:ind w:left="4740" w:hanging="180"/>
      </w:pPr>
    </w:lvl>
    <w:lvl w:ilvl="6" w:tplc="100C000F" w:tentative="1">
      <w:start w:val="1"/>
      <w:numFmt w:val="decimal"/>
      <w:lvlText w:val="%7."/>
      <w:lvlJc w:val="left"/>
      <w:pPr>
        <w:ind w:left="5460" w:hanging="360"/>
      </w:pPr>
    </w:lvl>
    <w:lvl w:ilvl="7" w:tplc="100C0019" w:tentative="1">
      <w:start w:val="1"/>
      <w:numFmt w:val="lowerLetter"/>
      <w:lvlText w:val="%8."/>
      <w:lvlJc w:val="left"/>
      <w:pPr>
        <w:ind w:left="6180" w:hanging="360"/>
      </w:pPr>
    </w:lvl>
    <w:lvl w:ilvl="8" w:tplc="100C001B" w:tentative="1">
      <w:start w:val="1"/>
      <w:numFmt w:val="lowerRoman"/>
      <w:lvlText w:val="%9."/>
      <w:lvlJc w:val="right"/>
      <w:pPr>
        <w:ind w:left="6900" w:hanging="180"/>
      </w:pPr>
    </w:lvl>
  </w:abstractNum>
  <w:abstractNum w:abstractNumId="9" w15:restartNumberingAfterBreak="0">
    <w:nsid w:val="1A6F5360"/>
    <w:multiLevelType w:val="hybridMultilevel"/>
    <w:tmpl w:val="3F3C549E"/>
    <w:lvl w:ilvl="0" w:tplc="45A671C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EDF1436"/>
    <w:multiLevelType w:val="hybridMultilevel"/>
    <w:tmpl w:val="C2604EA2"/>
    <w:lvl w:ilvl="0" w:tplc="FB9C2D50">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1" w15:restartNumberingAfterBreak="0">
    <w:nsid w:val="20615B0E"/>
    <w:multiLevelType w:val="hybridMultilevel"/>
    <w:tmpl w:val="D1809A48"/>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211D151D"/>
    <w:multiLevelType w:val="hybridMultilevel"/>
    <w:tmpl w:val="AF6EB3E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52B2E4C"/>
    <w:multiLevelType w:val="hybridMultilevel"/>
    <w:tmpl w:val="844A76EE"/>
    <w:lvl w:ilvl="0" w:tplc="100C000F">
      <w:start w:val="1"/>
      <w:numFmt w:val="decimal"/>
      <w:lvlText w:val="%1."/>
      <w:lvlJc w:val="left"/>
      <w:pPr>
        <w:ind w:left="420" w:hanging="360"/>
      </w:pPr>
      <w:rPr>
        <w:rFonts w:hint="default"/>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14" w15:restartNumberingAfterBreak="0">
    <w:nsid w:val="267919F8"/>
    <w:multiLevelType w:val="hybridMultilevel"/>
    <w:tmpl w:val="1DCA27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E93328"/>
    <w:multiLevelType w:val="hybridMultilevel"/>
    <w:tmpl w:val="BB3EB45A"/>
    <w:lvl w:ilvl="0" w:tplc="98E4EDBC">
      <w:start w:val="1"/>
      <w:numFmt w:val="decimal"/>
      <w:lvlText w:val="%1."/>
      <w:lvlJc w:val="left"/>
      <w:pPr>
        <w:ind w:left="1068" w:hanging="360"/>
      </w:pPr>
      <w:rPr>
        <w:rFonts w:ascii="Arial" w:eastAsiaTheme="minorHAnsi" w:hAnsi="Arial" w:cs="Arial"/>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6" w15:restartNumberingAfterBreak="0">
    <w:nsid w:val="2EE70027"/>
    <w:multiLevelType w:val="hybridMultilevel"/>
    <w:tmpl w:val="644A0194"/>
    <w:lvl w:ilvl="0" w:tplc="D5628F56">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7" w15:restartNumberingAfterBreak="0">
    <w:nsid w:val="31AF4170"/>
    <w:multiLevelType w:val="hybridMultilevel"/>
    <w:tmpl w:val="60F2906E"/>
    <w:lvl w:ilvl="0" w:tplc="5686BB10">
      <w:start w:val="1"/>
      <w:numFmt w:val="bullet"/>
      <w:lvlText w:val="•"/>
      <w:lvlJc w:val="left"/>
      <w:pPr>
        <w:tabs>
          <w:tab w:val="num" w:pos="720"/>
        </w:tabs>
        <w:ind w:left="720" w:hanging="360"/>
      </w:pPr>
      <w:rPr>
        <w:rFonts w:ascii="Arial" w:hAnsi="Arial" w:hint="default"/>
      </w:rPr>
    </w:lvl>
    <w:lvl w:ilvl="1" w:tplc="CDC2030A" w:tentative="1">
      <w:start w:val="1"/>
      <w:numFmt w:val="bullet"/>
      <w:lvlText w:val="•"/>
      <w:lvlJc w:val="left"/>
      <w:pPr>
        <w:tabs>
          <w:tab w:val="num" w:pos="1440"/>
        </w:tabs>
        <w:ind w:left="1440" w:hanging="360"/>
      </w:pPr>
      <w:rPr>
        <w:rFonts w:ascii="Arial" w:hAnsi="Arial" w:hint="default"/>
      </w:rPr>
    </w:lvl>
    <w:lvl w:ilvl="2" w:tplc="EB5CE94E" w:tentative="1">
      <w:start w:val="1"/>
      <w:numFmt w:val="bullet"/>
      <w:lvlText w:val="•"/>
      <w:lvlJc w:val="left"/>
      <w:pPr>
        <w:tabs>
          <w:tab w:val="num" w:pos="2160"/>
        </w:tabs>
        <w:ind w:left="2160" w:hanging="360"/>
      </w:pPr>
      <w:rPr>
        <w:rFonts w:ascii="Arial" w:hAnsi="Arial" w:hint="default"/>
      </w:rPr>
    </w:lvl>
    <w:lvl w:ilvl="3" w:tplc="E89430C0" w:tentative="1">
      <w:start w:val="1"/>
      <w:numFmt w:val="bullet"/>
      <w:lvlText w:val="•"/>
      <w:lvlJc w:val="left"/>
      <w:pPr>
        <w:tabs>
          <w:tab w:val="num" w:pos="2880"/>
        </w:tabs>
        <w:ind w:left="2880" w:hanging="360"/>
      </w:pPr>
      <w:rPr>
        <w:rFonts w:ascii="Arial" w:hAnsi="Arial" w:hint="default"/>
      </w:rPr>
    </w:lvl>
    <w:lvl w:ilvl="4" w:tplc="837485C2" w:tentative="1">
      <w:start w:val="1"/>
      <w:numFmt w:val="bullet"/>
      <w:lvlText w:val="•"/>
      <w:lvlJc w:val="left"/>
      <w:pPr>
        <w:tabs>
          <w:tab w:val="num" w:pos="3600"/>
        </w:tabs>
        <w:ind w:left="3600" w:hanging="360"/>
      </w:pPr>
      <w:rPr>
        <w:rFonts w:ascii="Arial" w:hAnsi="Arial" w:hint="default"/>
      </w:rPr>
    </w:lvl>
    <w:lvl w:ilvl="5" w:tplc="07A6A848" w:tentative="1">
      <w:start w:val="1"/>
      <w:numFmt w:val="bullet"/>
      <w:lvlText w:val="•"/>
      <w:lvlJc w:val="left"/>
      <w:pPr>
        <w:tabs>
          <w:tab w:val="num" w:pos="4320"/>
        </w:tabs>
        <w:ind w:left="4320" w:hanging="360"/>
      </w:pPr>
      <w:rPr>
        <w:rFonts w:ascii="Arial" w:hAnsi="Arial" w:hint="default"/>
      </w:rPr>
    </w:lvl>
    <w:lvl w:ilvl="6" w:tplc="3AE60A48" w:tentative="1">
      <w:start w:val="1"/>
      <w:numFmt w:val="bullet"/>
      <w:lvlText w:val="•"/>
      <w:lvlJc w:val="left"/>
      <w:pPr>
        <w:tabs>
          <w:tab w:val="num" w:pos="5040"/>
        </w:tabs>
        <w:ind w:left="5040" w:hanging="360"/>
      </w:pPr>
      <w:rPr>
        <w:rFonts w:ascii="Arial" w:hAnsi="Arial" w:hint="default"/>
      </w:rPr>
    </w:lvl>
    <w:lvl w:ilvl="7" w:tplc="CB1A2FD6" w:tentative="1">
      <w:start w:val="1"/>
      <w:numFmt w:val="bullet"/>
      <w:lvlText w:val="•"/>
      <w:lvlJc w:val="left"/>
      <w:pPr>
        <w:tabs>
          <w:tab w:val="num" w:pos="5760"/>
        </w:tabs>
        <w:ind w:left="5760" w:hanging="360"/>
      </w:pPr>
      <w:rPr>
        <w:rFonts w:ascii="Arial" w:hAnsi="Arial" w:hint="default"/>
      </w:rPr>
    </w:lvl>
    <w:lvl w:ilvl="8" w:tplc="7CA671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1B00B6"/>
    <w:multiLevelType w:val="hybridMultilevel"/>
    <w:tmpl w:val="E770699C"/>
    <w:lvl w:ilvl="0" w:tplc="FB9C2D5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8EA22F6"/>
    <w:multiLevelType w:val="hybridMultilevel"/>
    <w:tmpl w:val="8DD0DC82"/>
    <w:lvl w:ilvl="0" w:tplc="D154FCC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6B7D89"/>
    <w:multiLevelType w:val="hybridMultilevel"/>
    <w:tmpl w:val="7736CFC0"/>
    <w:lvl w:ilvl="0" w:tplc="9F82D296">
      <w:start w:val="3"/>
      <w:numFmt w:val="upperRoman"/>
      <w:lvlText w:val="%1."/>
      <w:lvlJc w:val="left"/>
      <w:pPr>
        <w:ind w:left="731" w:hanging="720"/>
      </w:pPr>
      <w:rPr>
        <w:rFonts w:hint="default"/>
      </w:rPr>
    </w:lvl>
    <w:lvl w:ilvl="1" w:tplc="040C0019" w:tentative="1">
      <w:start w:val="1"/>
      <w:numFmt w:val="lowerLetter"/>
      <w:lvlText w:val="%2."/>
      <w:lvlJc w:val="left"/>
      <w:pPr>
        <w:ind w:left="1091" w:hanging="360"/>
      </w:pPr>
    </w:lvl>
    <w:lvl w:ilvl="2" w:tplc="040C001B" w:tentative="1">
      <w:start w:val="1"/>
      <w:numFmt w:val="lowerRoman"/>
      <w:lvlText w:val="%3."/>
      <w:lvlJc w:val="right"/>
      <w:pPr>
        <w:ind w:left="1811" w:hanging="180"/>
      </w:pPr>
    </w:lvl>
    <w:lvl w:ilvl="3" w:tplc="040C000F" w:tentative="1">
      <w:start w:val="1"/>
      <w:numFmt w:val="decimal"/>
      <w:lvlText w:val="%4."/>
      <w:lvlJc w:val="left"/>
      <w:pPr>
        <w:ind w:left="2531" w:hanging="360"/>
      </w:pPr>
    </w:lvl>
    <w:lvl w:ilvl="4" w:tplc="040C0019" w:tentative="1">
      <w:start w:val="1"/>
      <w:numFmt w:val="lowerLetter"/>
      <w:lvlText w:val="%5."/>
      <w:lvlJc w:val="left"/>
      <w:pPr>
        <w:ind w:left="3251" w:hanging="360"/>
      </w:pPr>
    </w:lvl>
    <w:lvl w:ilvl="5" w:tplc="040C001B" w:tentative="1">
      <w:start w:val="1"/>
      <w:numFmt w:val="lowerRoman"/>
      <w:lvlText w:val="%6."/>
      <w:lvlJc w:val="right"/>
      <w:pPr>
        <w:ind w:left="3971" w:hanging="180"/>
      </w:pPr>
    </w:lvl>
    <w:lvl w:ilvl="6" w:tplc="040C000F" w:tentative="1">
      <w:start w:val="1"/>
      <w:numFmt w:val="decimal"/>
      <w:lvlText w:val="%7."/>
      <w:lvlJc w:val="left"/>
      <w:pPr>
        <w:ind w:left="4691" w:hanging="360"/>
      </w:pPr>
    </w:lvl>
    <w:lvl w:ilvl="7" w:tplc="040C0019" w:tentative="1">
      <w:start w:val="1"/>
      <w:numFmt w:val="lowerLetter"/>
      <w:lvlText w:val="%8."/>
      <w:lvlJc w:val="left"/>
      <w:pPr>
        <w:ind w:left="5411" w:hanging="360"/>
      </w:pPr>
    </w:lvl>
    <w:lvl w:ilvl="8" w:tplc="040C001B" w:tentative="1">
      <w:start w:val="1"/>
      <w:numFmt w:val="lowerRoman"/>
      <w:lvlText w:val="%9."/>
      <w:lvlJc w:val="right"/>
      <w:pPr>
        <w:ind w:left="6131" w:hanging="180"/>
      </w:pPr>
    </w:lvl>
  </w:abstractNum>
  <w:abstractNum w:abstractNumId="21" w15:restartNumberingAfterBreak="0">
    <w:nsid w:val="3D954588"/>
    <w:multiLevelType w:val="hybridMultilevel"/>
    <w:tmpl w:val="84C2A064"/>
    <w:lvl w:ilvl="0" w:tplc="D4381E26">
      <w:start w:val="19"/>
      <w:numFmt w:val="decimal"/>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383423E"/>
    <w:multiLevelType w:val="hybridMultilevel"/>
    <w:tmpl w:val="3D728D12"/>
    <w:lvl w:ilvl="0" w:tplc="8F205C08">
      <w:start w:val="1"/>
      <w:numFmt w:val="decimal"/>
      <w:lvlText w:val="%1."/>
      <w:lvlJc w:val="left"/>
      <w:pPr>
        <w:ind w:left="720" w:hanging="360"/>
      </w:pPr>
      <w:rPr>
        <w:rFonts w:ascii="Arial" w:eastAsiaTheme="minorHAnsi" w:hAnsi="Arial" w:cs="Arial"/>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726474"/>
    <w:multiLevelType w:val="hybridMultilevel"/>
    <w:tmpl w:val="A30692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7C92992"/>
    <w:multiLevelType w:val="hybridMultilevel"/>
    <w:tmpl w:val="844A76E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8621AC1"/>
    <w:multiLevelType w:val="hybridMultilevel"/>
    <w:tmpl w:val="413AAC10"/>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48F51830"/>
    <w:multiLevelType w:val="hybridMultilevel"/>
    <w:tmpl w:val="519AF49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C1B73E4"/>
    <w:multiLevelType w:val="hybridMultilevel"/>
    <w:tmpl w:val="8632C0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7582235"/>
    <w:multiLevelType w:val="hybridMultilevel"/>
    <w:tmpl w:val="DAB4C8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877838"/>
    <w:multiLevelType w:val="hybridMultilevel"/>
    <w:tmpl w:val="1164A45E"/>
    <w:lvl w:ilvl="0" w:tplc="596843C4">
      <w:start w:val="1"/>
      <w:numFmt w:val="upperRoman"/>
      <w:pStyle w:val="Titre1"/>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DD45058"/>
    <w:multiLevelType w:val="hybridMultilevel"/>
    <w:tmpl w:val="DA021B4E"/>
    <w:lvl w:ilvl="0" w:tplc="6BA284FE">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60100CB7"/>
    <w:multiLevelType w:val="hybridMultilevel"/>
    <w:tmpl w:val="20F82C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2D66FDA"/>
    <w:multiLevelType w:val="hybridMultilevel"/>
    <w:tmpl w:val="2AD46828"/>
    <w:lvl w:ilvl="0" w:tplc="CE622796">
      <w:start w:val="1"/>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A731555"/>
    <w:multiLevelType w:val="hybridMultilevel"/>
    <w:tmpl w:val="A94435B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B5E3A20"/>
    <w:multiLevelType w:val="multilevel"/>
    <w:tmpl w:val="252E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166DCB"/>
    <w:multiLevelType w:val="hybridMultilevel"/>
    <w:tmpl w:val="B3DC9A7C"/>
    <w:lvl w:ilvl="0" w:tplc="BABE99EE">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36" w15:restartNumberingAfterBreak="0">
    <w:nsid w:val="6F5D22E8"/>
    <w:multiLevelType w:val="hybridMultilevel"/>
    <w:tmpl w:val="95FC8F34"/>
    <w:lvl w:ilvl="0" w:tplc="41F0F91A">
      <w:start w:val="1"/>
      <w:numFmt w:val="bullet"/>
      <w:lvlText w:val="•"/>
      <w:lvlJc w:val="left"/>
      <w:pPr>
        <w:tabs>
          <w:tab w:val="num" w:pos="720"/>
        </w:tabs>
        <w:ind w:left="720" w:hanging="360"/>
      </w:pPr>
      <w:rPr>
        <w:rFonts w:ascii="Arial" w:hAnsi="Arial" w:hint="default"/>
      </w:rPr>
    </w:lvl>
    <w:lvl w:ilvl="1" w:tplc="F49CC69C" w:tentative="1">
      <w:start w:val="1"/>
      <w:numFmt w:val="bullet"/>
      <w:lvlText w:val="•"/>
      <w:lvlJc w:val="left"/>
      <w:pPr>
        <w:tabs>
          <w:tab w:val="num" w:pos="1440"/>
        </w:tabs>
        <w:ind w:left="1440" w:hanging="360"/>
      </w:pPr>
      <w:rPr>
        <w:rFonts w:ascii="Arial" w:hAnsi="Arial" w:hint="default"/>
      </w:rPr>
    </w:lvl>
    <w:lvl w:ilvl="2" w:tplc="04D826A4" w:tentative="1">
      <w:start w:val="1"/>
      <w:numFmt w:val="bullet"/>
      <w:lvlText w:val="•"/>
      <w:lvlJc w:val="left"/>
      <w:pPr>
        <w:tabs>
          <w:tab w:val="num" w:pos="2160"/>
        </w:tabs>
        <w:ind w:left="2160" w:hanging="360"/>
      </w:pPr>
      <w:rPr>
        <w:rFonts w:ascii="Arial" w:hAnsi="Arial" w:hint="default"/>
      </w:rPr>
    </w:lvl>
    <w:lvl w:ilvl="3" w:tplc="B9D4725E" w:tentative="1">
      <w:start w:val="1"/>
      <w:numFmt w:val="bullet"/>
      <w:lvlText w:val="•"/>
      <w:lvlJc w:val="left"/>
      <w:pPr>
        <w:tabs>
          <w:tab w:val="num" w:pos="2880"/>
        </w:tabs>
        <w:ind w:left="2880" w:hanging="360"/>
      </w:pPr>
      <w:rPr>
        <w:rFonts w:ascii="Arial" w:hAnsi="Arial" w:hint="default"/>
      </w:rPr>
    </w:lvl>
    <w:lvl w:ilvl="4" w:tplc="20A49246" w:tentative="1">
      <w:start w:val="1"/>
      <w:numFmt w:val="bullet"/>
      <w:lvlText w:val="•"/>
      <w:lvlJc w:val="left"/>
      <w:pPr>
        <w:tabs>
          <w:tab w:val="num" w:pos="3600"/>
        </w:tabs>
        <w:ind w:left="3600" w:hanging="360"/>
      </w:pPr>
      <w:rPr>
        <w:rFonts w:ascii="Arial" w:hAnsi="Arial" w:hint="default"/>
      </w:rPr>
    </w:lvl>
    <w:lvl w:ilvl="5" w:tplc="2E56E6A0" w:tentative="1">
      <w:start w:val="1"/>
      <w:numFmt w:val="bullet"/>
      <w:lvlText w:val="•"/>
      <w:lvlJc w:val="left"/>
      <w:pPr>
        <w:tabs>
          <w:tab w:val="num" w:pos="4320"/>
        </w:tabs>
        <w:ind w:left="4320" w:hanging="360"/>
      </w:pPr>
      <w:rPr>
        <w:rFonts w:ascii="Arial" w:hAnsi="Arial" w:hint="default"/>
      </w:rPr>
    </w:lvl>
    <w:lvl w:ilvl="6" w:tplc="367EEAE8" w:tentative="1">
      <w:start w:val="1"/>
      <w:numFmt w:val="bullet"/>
      <w:lvlText w:val="•"/>
      <w:lvlJc w:val="left"/>
      <w:pPr>
        <w:tabs>
          <w:tab w:val="num" w:pos="5040"/>
        </w:tabs>
        <w:ind w:left="5040" w:hanging="360"/>
      </w:pPr>
      <w:rPr>
        <w:rFonts w:ascii="Arial" w:hAnsi="Arial" w:hint="default"/>
      </w:rPr>
    </w:lvl>
    <w:lvl w:ilvl="7" w:tplc="61DE1976" w:tentative="1">
      <w:start w:val="1"/>
      <w:numFmt w:val="bullet"/>
      <w:lvlText w:val="•"/>
      <w:lvlJc w:val="left"/>
      <w:pPr>
        <w:tabs>
          <w:tab w:val="num" w:pos="5760"/>
        </w:tabs>
        <w:ind w:left="5760" w:hanging="360"/>
      </w:pPr>
      <w:rPr>
        <w:rFonts w:ascii="Arial" w:hAnsi="Arial" w:hint="default"/>
      </w:rPr>
    </w:lvl>
    <w:lvl w:ilvl="8" w:tplc="15AE0E1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5C05A8"/>
    <w:multiLevelType w:val="hybridMultilevel"/>
    <w:tmpl w:val="57A017E8"/>
    <w:lvl w:ilvl="0" w:tplc="2D42A6E4">
      <w:start w:val="1"/>
      <w:numFmt w:val="decimal"/>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75B44098"/>
    <w:multiLevelType w:val="hybridMultilevel"/>
    <w:tmpl w:val="844A76E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794344AB"/>
    <w:multiLevelType w:val="hybridMultilevel"/>
    <w:tmpl w:val="841A738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7E61344F"/>
    <w:multiLevelType w:val="hybridMultilevel"/>
    <w:tmpl w:val="E92020D2"/>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38393674">
    <w:abstractNumId w:val="4"/>
  </w:num>
  <w:num w:numId="2" w16cid:durableId="2001427290">
    <w:abstractNumId w:val="36"/>
  </w:num>
  <w:num w:numId="3" w16cid:durableId="1877426903">
    <w:abstractNumId w:val="17"/>
  </w:num>
  <w:num w:numId="4" w16cid:durableId="1508326077">
    <w:abstractNumId w:val="11"/>
  </w:num>
  <w:num w:numId="5" w16cid:durableId="1173761408">
    <w:abstractNumId w:val="18"/>
  </w:num>
  <w:num w:numId="6" w16cid:durableId="1094085291">
    <w:abstractNumId w:val="27"/>
  </w:num>
  <w:num w:numId="7" w16cid:durableId="846094777">
    <w:abstractNumId w:val="35"/>
  </w:num>
  <w:num w:numId="8" w16cid:durableId="894201996">
    <w:abstractNumId w:val="33"/>
  </w:num>
  <w:num w:numId="9" w16cid:durableId="748771946">
    <w:abstractNumId w:val="16"/>
  </w:num>
  <w:num w:numId="10" w16cid:durableId="304435493">
    <w:abstractNumId w:val="13"/>
  </w:num>
  <w:num w:numId="11" w16cid:durableId="2132701839">
    <w:abstractNumId w:val="10"/>
  </w:num>
  <w:num w:numId="12" w16cid:durableId="809707689">
    <w:abstractNumId w:val="38"/>
  </w:num>
  <w:num w:numId="13" w16cid:durableId="1516528821">
    <w:abstractNumId w:val="32"/>
  </w:num>
  <w:num w:numId="14" w16cid:durableId="632947316">
    <w:abstractNumId w:val="22"/>
  </w:num>
  <w:num w:numId="15" w16cid:durableId="341594934">
    <w:abstractNumId w:val="15"/>
  </w:num>
  <w:num w:numId="16" w16cid:durableId="1760253094">
    <w:abstractNumId w:val="6"/>
  </w:num>
  <w:num w:numId="17" w16cid:durableId="1254969450">
    <w:abstractNumId w:val="34"/>
  </w:num>
  <w:num w:numId="18" w16cid:durableId="590167138">
    <w:abstractNumId w:val="24"/>
  </w:num>
  <w:num w:numId="19" w16cid:durableId="1518083241">
    <w:abstractNumId w:val="0"/>
  </w:num>
  <w:num w:numId="20" w16cid:durableId="1274166311">
    <w:abstractNumId w:val="8"/>
  </w:num>
  <w:num w:numId="21" w16cid:durableId="1292446127">
    <w:abstractNumId w:val="12"/>
  </w:num>
  <w:num w:numId="22" w16cid:durableId="1155487054">
    <w:abstractNumId w:val="1"/>
  </w:num>
  <w:num w:numId="23" w16cid:durableId="588540496">
    <w:abstractNumId w:val="39"/>
  </w:num>
  <w:num w:numId="24" w16cid:durableId="1706447071">
    <w:abstractNumId w:val="20"/>
  </w:num>
  <w:num w:numId="25" w16cid:durableId="17464150">
    <w:abstractNumId w:val="9"/>
  </w:num>
  <w:num w:numId="26" w16cid:durableId="2020083558">
    <w:abstractNumId w:val="19"/>
  </w:num>
  <w:num w:numId="27" w16cid:durableId="1004818639">
    <w:abstractNumId w:val="28"/>
  </w:num>
  <w:num w:numId="28" w16cid:durableId="874657549">
    <w:abstractNumId w:val="2"/>
  </w:num>
  <w:num w:numId="29" w16cid:durableId="1964580248">
    <w:abstractNumId w:val="26"/>
  </w:num>
  <w:num w:numId="30" w16cid:durableId="449403258">
    <w:abstractNumId w:val="14"/>
  </w:num>
  <w:num w:numId="31" w16cid:durableId="1028066663">
    <w:abstractNumId w:val="7"/>
  </w:num>
  <w:num w:numId="32" w16cid:durableId="716246415">
    <w:abstractNumId w:val="31"/>
  </w:num>
  <w:num w:numId="33" w16cid:durableId="212809894">
    <w:abstractNumId w:val="23"/>
  </w:num>
  <w:num w:numId="34" w16cid:durableId="1321151834">
    <w:abstractNumId w:val="29"/>
  </w:num>
  <w:num w:numId="35" w16cid:durableId="1922329337">
    <w:abstractNumId w:val="25"/>
  </w:num>
  <w:num w:numId="36" w16cid:durableId="1476726389">
    <w:abstractNumId w:val="30"/>
  </w:num>
  <w:num w:numId="37" w16cid:durableId="666591064">
    <w:abstractNumId w:val="40"/>
  </w:num>
  <w:num w:numId="38" w16cid:durableId="246618939">
    <w:abstractNumId w:val="37"/>
  </w:num>
  <w:num w:numId="39" w16cid:durableId="1973442483">
    <w:abstractNumId w:val="5"/>
  </w:num>
  <w:num w:numId="40" w16cid:durableId="1741250097">
    <w:abstractNumId w:val="21"/>
  </w:num>
  <w:num w:numId="41" w16cid:durableId="836578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595"/>
    <w:rsid w:val="00007A0E"/>
    <w:rsid w:val="000122D6"/>
    <w:rsid w:val="0002289A"/>
    <w:rsid w:val="00034C41"/>
    <w:rsid w:val="00037A68"/>
    <w:rsid w:val="00037B50"/>
    <w:rsid w:val="00062665"/>
    <w:rsid w:val="0006474D"/>
    <w:rsid w:val="00071EFF"/>
    <w:rsid w:val="000737A1"/>
    <w:rsid w:val="000756FE"/>
    <w:rsid w:val="000A286D"/>
    <w:rsid w:val="000C4116"/>
    <w:rsid w:val="000D1C58"/>
    <w:rsid w:val="000E01A4"/>
    <w:rsid w:val="000E4D0E"/>
    <w:rsid w:val="000E7713"/>
    <w:rsid w:val="000F0F2E"/>
    <w:rsid w:val="000F2F04"/>
    <w:rsid w:val="00111159"/>
    <w:rsid w:val="001238D8"/>
    <w:rsid w:val="0013014C"/>
    <w:rsid w:val="00137C6C"/>
    <w:rsid w:val="00141DCF"/>
    <w:rsid w:val="0014478E"/>
    <w:rsid w:val="0015521B"/>
    <w:rsid w:val="0015734D"/>
    <w:rsid w:val="0018004A"/>
    <w:rsid w:val="00180A55"/>
    <w:rsid w:val="00185795"/>
    <w:rsid w:val="00186733"/>
    <w:rsid w:val="00187D26"/>
    <w:rsid w:val="001B5E8C"/>
    <w:rsid w:val="001C11FD"/>
    <w:rsid w:val="001C45DF"/>
    <w:rsid w:val="001D594C"/>
    <w:rsid w:val="001D761E"/>
    <w:rsid w:val="001E736F"/>
    <w:rsid w:val="001F3EE6"/>
    <w:rsid w:val="00212CBC"/>
    <w:rsid w:val="002137CB"/>
    <w:rsid w:val="00214907"/>
    <w:rsid w:val="00220D41"/>
    <w:rsid w:val="002222C1"/>
    <w:rsid w:val="002240DD"/>
    <w:rsid w:val="002523EC"/>
    <w:rsid w:val="00283B54"/>
    <w:rsid w:val="002A2248"/>
    <w:rsid w:val="002A27C3"/>
    <w:rsid w:val="002B348C"/>
    <w:rsid w:val="002C10B7"/>
    <w:rsid w:val="002C4CFF"/>
    <w:rsid w:val="002E2962"/>
    <w:rsid w:val="002E43F6"/>
    <w:rsid w:val="002F11CE"/>
    <w:rsid w:val="0032179A"/>
    <w:rsid w:val="003222D1"/>
    <w:rsid w:val="003225D6"/>
    <w:rsid w:val="00333B94"/>
    <w:rsid w:val="00337F6E"/>
    <w:rsid w:val="00342595"/>
    <w:rsid w:val="00355AC4"/>
    <w:rsid w:val="00373E68"/>
    <w:rsid w:val="00381A21"/>
    <w:rsid w:val="0038713D"/>
    <w:rsid w:val="003916BD"/>
    <w:rsid w:val="003B0B69"/>
    <w:rsid w:val="003C37A2"/>
    <w:rsid w:val="003D3FC9"/>
    <w:rsid w:val="003F1922"/>
    <w:rsid w:val="003F37B4"/>
    <w:rsid w:val="003F5EC2"/>
    <w:rsid w:val="00412199"/>
    <w:rsid w:val="004154B8"/>
    <w:rsid w:val="004233E6"/>
    <w:rsid w:val="00431270"/>
    <w:rsid w:val="004337E2"/>
    <w:rsid w:val="00434E48"/>
    <w:rsid w:val="004355A9"/>
    <w:rsid w:val="00441C97"/>
    <w:rsid w:val="00442F14"/>
    <w:rsid w:val="00443ABE"/>
    <w:rsid w:val="0045082E"/>
    <w:rsid w:val="0045283A"/>
    <w:rsid w:val="00453103"/>
    <w:rsid w:val="0048451D"/>
    <w:rsid w:val="00494FE8"/>
    <w:rsid w:val="00496FA8"/>
    <w:rsid w:val="004A3EC8"/>
    <w:rsid w:val="004B53A9"/>
    <w:rsid w:val="004E03DA"/>
    <w:rsid w:val="004E25F4"/>
    <w:rsid w:val="004E551D"/>
    <w:rsid w:val="004F51B5"/>
    <w:rsid w:val="0050512A"/>
    <w:rsid w:val="00506A3F"/>
    <w:rsid w:val="0051100C"/>
    <w:rsid w:val="0051444C"/>
    <w:rsid w:val="00530F26"/>
    <w:rsid w:val="00535C1A"/>
    <w:rsid w:val="005432CF"/>
    <w:rsid w:val="00553229"/>
    <w:rsid w:val="005543C0"/>
    <w:rsid w:val="005678CB"/>
    <w:rsid w:val="00575C2E"/>
    <w:rsid w:val="00587614"/>
    <w:rsid w:val="00590FE9"/>
    <w:rsid w:val="00597AB4"/>
    <w:rsid w:val="005B168C"/>
    <w:rsid w:val="005C4AEE"/>
    <w:rsid w:val="005D1316"/>
    <w:rsid w:val="005D14AD"/>
    <w:rsid w:val="005D61A5"/>
    <w:rsid w:val="005E79D0"/>
    <w:rsid w:val="005F067B"/>
    <w:rsid w:val="00606BEA"/>
    <w:rsid w:val="00613343"/>
    <w:rsid w:val="00633857"/>
    <w:rsid w:val="00633EED"/>
    <w:rsid w:val="00634CB7"/>
    <w:rsid w:val="00636641"/>
    <w:rsid w:val="006430FE"/>
    <w:rsid w:val="006677BB"/>
    <w:rsid w:val="00680088"/>
    <w:rsid w:val="0068165E"/>
    <w:rsid w:val="006A5DF3"/>
    <w:rsid w:val="006B16BB"/>
    <w:rsid w:val="006B2884"/>
    <w:rsid w:val="006D782C"/>
    <w:rsid w:val="006E4B14"/>
    <w:rsid w:val="006E678A"/>
    <w:rsid w:val="007069B5"/>
    <w:rsid w:val="007117A8"/>
    <w:rsid w:val="00717779"/>
    <w:rsid w:val="00735595"/>
    <w:rsid w:val="007361C9"/>
    <w:rsid w:val="0073650D"/>
    <w:rsid w:val="0075160A"/>
    <w:rsid w:val="00773364"/>
    <w:rsid w:val="0077432F"/>
    <w:rsid w:val="007A24D0"/>
    <w:rsid w:val="007A79C8"/>
    <w:rsid w:val="007B0FCE"/>
    <w:rsid w:val="007B67F9"/>
    <w:rsid w:val="007C5A0B"/>
    <w:rsid w:val="007C719F"/>
    <w:rsid w:val="007D5CF5"/>
    <w:rsid w:val="007E0D15"/>
    <w:rsid w:val="007E176D"/>
    <w:rsid w:val="007E3C06"/>
    <w:rsid w:val="007E5E87"/>
    <w:rsid w:val="007F4B82"/>
    <w:rsid w:val="007F72EE"/>
    <w:rsid w:val="007F79C7"/>
    <w:rsid w:val="00801E7E"/>
    <w:rsid w:val="008033A0"/>
    <w:rsid w:val="00804B68"/>
    <w:rsid w:val="00804BE7"/>
    <w:rsid w:val="00806AAD"/>
    <w:rsid w:val="0082054E"/>
    <w:rsid w:val="008353BA"/>
    <w:rsid w:val="0083639A"/>
    <w:rsid w:val="008413C7"/>
    <w:rsid w:val="00855C0A"/>
    <w:rsid w:val="00874122"/>
    <w:rsid w:val="008742FE"/>
    <w:rsid w:val="008775B4"/>
    <w:rsid w:val="008848CA"/>
    <w:rsid w:val="00890183"/>
    <w:rsid w:val="00891F99"/>
    <w:rsid w:val="00892F4F"/>
    <w:rsid w:val="00893B18"/>
    <w:rsid w:val="0089556D"/>
    <w:rsid w:val="0089763A"/>
    <w:rsid w:val="008B3D18"/>
    <w:rsid w:val="008C0C58"/>
    <w:rsid w:val="008F572A"/>
    <w:rsid w:val="009069DF"/>
    <w:rsid w:val="00911863"/>
    <w:rsid w:val="009242FB"/>
    <w:rsid w:val="009435EA"/>
    <w:rsid w:val="009440DA"/>
    <w:rsid w:val="00950F2D"/>
    <w:rsid w:val="00967DD7"/>
    <w:rsid w:val="00971EBC"/>
    <w:rsid w:val="009856B5"/>
    <w:rsid w:val="00985F9D"/>
    <w:rsid w:val="009A39B6"/>
    <w:rsid w:val="009A4039"/>
    <w:rsid w:val="009A5AE8"/>
    <w:rsid w:val="009B04E4"/>
    <w:rsid w:val="009B4E7C"/>
    <w:rsid w:val="009B7601"/>
    <w:rsid w:val="009C5BBB"/>
    <w:rsid w:val="009F4FD4"/>
    <w:rsid w:val="00A02A0B"/>
    <w:rsid w:val="00A15C62"/>
    <w:rsid w:val="00A24313"/>
    <w:rsid w:val="00A43CD6"/>
    <w:rsid w:val="00A53641"/>
    <w:rsid w:val="00A548D8"/>
    <w:rsid w:val="00A62FEF"/>
    <w:rsid w:val="00A63EF0"/>
    <w:rsid w:val="00A752A0"/>
    <w:rsid w:val="00A876BE"/>
    <w:rsid w:val="00A95E39"/>
    <w:rsid w:val="00A973FC"/>
    <w:rsid w:val="00AA5D68"/>
    <w:rsid w:val="00AC54E4"/>
    <w:rsid w:val="00AD73B6"/>
    <w:rsid w:val="00AE78AF"/>
    <w:rsid w:val="00AF0117"/>
    <w:rsid w:val="00AF14FF"/>
    <w:rsid w:val="00B325F9"/>
    <w:rsid w:val="00B3698D"/>
    <w:rsid w:val="00B9015F"/>
    <w:rsid w:val="00B93421"/>
    <w:rsid w:val="00B958EA"/>
    <w:rsid w:val="00BA1468"/>
    <w:rsid w:val="00BA61A4"/>
    <w:rsid w:val="00BB6C2B"/>
    <w:rsid w:val="00BD0C05"/>
    <w:rsid w:val="00BE0FFA"/>
    <w:rsid w:val="00BE12F5"/>
    <w:rsid w:val="00BE4FAA"/>
    <w:rsid w:val="00BE6F94"/>
    <w:rsid w:val="00C272B0"/>
    <w:rsid w:val="00C3133F"/>
    <w:rsid w:val="00C3688D"/>
    <w:rsid w:val="00C407B0"/>
    <w:rsid w:val="00C407DB"/>
    <w:rsid w:val="00C4483F"/>
    <w:rsid w:val="00C504C8"/>
    <w:rsid w:val="00C506FB"/>
    <w:rsid w:val="00C666FF"/>
    <w:rsid w:val="00C76AEC"/>
    <w:rsid w:val="00C779C0"/>
    <w:rsid w:val="00C91861"/>
    <w:rsid w:val="00CC37ED"/>
    <w:rsid w:val="00CD4AA1"/>
    <w:rsid w:val="00D05750"/>
    <w:rsid w:val="00D10143"/>
    <w:rsid w:val="00D22EED"/>
    <w:rsid w:val="00D23CE9"/>
    <w:rsid w:val="00D274A6"/>
    <w:rsid w:val="00D32B8E"/>
    <w:rsid w:val="00D44BC4"/>
    <w:rsid w:val="00D54F51"/>
    <w:rsid w:val="00D630B3"/>
    <w:rsid w:val="00D74F48"/>
    <w:rsid w:val="00D928B2"/>
    <w:rsid w:val="00D95E7D"/>
    <w:rsid w:val="00DB62F7"/>
    <w:rsid w:val="00DE0A49"/>
    <w:rsid w:val="00E178D8"/>
    <w:rsid w:val="00E2739F"/>
    <w:rsid w:val="00E54B4F"/>
    <w:rsid w:val="00E624B3"/>
    <w:rsid w:val="00E6631D"/>
    <w:rsid w:val="00E71159"/>
    <w:rsid w:val="00E815F7"/>
    <w:rsid w:val="00E957AE"/>
    <w:rsid w:val="00EC24AF"/>
    <w:rsid w:val="00ED0F9A"/>
    <w:rsid w:val="00ED1816"/>
    <w:rsid w:val="00ED698D"/>
    <w:rsid w:val="00ED79A8"/>
    <w:rsid w:val="00EE017B"/>
    <w:rsid w:val="00EE17A7"/>
    <w:rsid w:val="00EF04A9"/>
    <w:rsid w:val="00EF669F"/>
    <w:rsid w:val="00F0017E"/>
    <w:rsid w:val="00F05EDE"/>
    <w:rsid w:val="00F16649"/>
    <w:rsid w:val="00F173E9"/>
    <w:rsid w:val="00F21A9D"/>
    <w:rsid w:val="00F221BE"/>
    <w:rsid w:val="00F24FC3"/>
    <w:rsid w:val="00F33895"/>
    <w:rsid w:val="00F41DB9"/>
    <w:rsid w:val="00F41E1F"/>
    <w:rsid w:val="00F74DFD"/>
    <w:rsid w:val="00F82EA3"/>
    <w:rsid w:val="00F915A4"/>
    <w:rsid w:val="00FA1EAC"/>
    <w:rsid w:val="00FC061C"/>
    <w:rsid w:val="00FD00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DA68"/>
  <w15:chartTrackingRefBased/>
  <w15:docId w15:val="{610F430B-8FEE-4CDA-A4F3-FE8DE017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2A"/>
    <w:pPr>
      <w:spacing w:after="0" w:line="240" w:lineRule="auto"/>
    </w:pPr>
    <w:rPr>
      <w:rFonts w:ascii="Times New Roman" w:eastAsia="Times New Roman" w:hAnsi="Times New Roman" w:cs="Times New Roman"/>
      <w:sz w:val="24"/>
      <w:szCs w:val="24"/>
      <w:lang w:eastAsia="fr-FR"/>
    </w:rPr>
  </w:style>
  <w:style w:type="paragraph" w:styleId="Titre1">
    <w:name w:val="heading 1"/>
    <w:basedOn w:val="Paragraphedeliste"/>
    <w:next w:val="Normal"/>
    <w:link w:val="Titre1Car"/>
    <w:uiPriority w:val="9"/>
    <w:qFormat/>
    <w:rsid w:val="00892F4F"/>
    <w:pPr>
      <w:numPr>
        <w:numId w:val="34"/>
      </w:numPr>
      <w:shd w:val="clear" w:color="auto" w:fill="FFFFFF"/>
      <w:spacing w:before="120" w:after="120" w:line="276" w:lineRule="auto"/>
      <w:ind w:left="426" w:hanging="426"/>
      <w:jc w:val="both"/>
      <w:outlineLvl w:val="0"/>
    </w:pPr>
    <w:rPr>
      <w:rFonts w:ascii="Verdana" w:hAnsi="Verdana" w:cs="Arial"/>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04C8"/>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12CBC"/>
    <w:pPr>
      <w:spacing w:before="100" w:beforeAutospacing="1" w:after="100" w:afterAutospacing="1"/>
    </w:pPr>
    <w:rPr>
      <w:lang w:eastAsia="fr-CH"/>
    </w:rPr>
  </w:style>
  <w:style w:type="character" w:styleId="Lienhypertexte">
    <w:name w:val="Hyperlink"/>
    <w:basedOn w:val="Policepardfaut"/>
    <w:uiPriority w:val="99"/>
    <w:unhideWhenUsed/>
    <w:rsid w:val="00A02A0B"/>
    <w:rPr>
      <w:color w:val="0563C1" w:themeColor="hyperlink"/>
      <w:u w:val="single"/>
    </w:rPr>
  </w:style>
  <w:style w:type="character" w:customStyle="1" w:styleId="Mentionnonrsolue1">
    <w:name w:val="Mention non résolue1"/>
    <w:basedOn w:val="Policepardfaut"/>
    <w:uiPriority w:val="99"/>
    <w:semiHidden/>
    <w:unhideWhenUsed/>
    <w:rsid w:val="00A02A0B"/>
    <w:rPr>
      <w:color w:val="605E5C"/>
      <w:shd w:val="clear" w:color="auto" w:fill="E1DFDD"/>
    </w:rPr>
  </w:style>
  <w:style w:type="character" w:styleId="Lienhypertextesuivivisit">
    <w:name w:val="FollowedHyperlink"/>
    <w:basedOn w:val="Policepardfaut"/>
    <w:uiPriority w:val="99"/>
    <w:semiHidden/>
    <w:unhideWhenUsed/>
    <w:rsid w:val="00037A68"/>
    <w:rPr>
      <w:color w:val="954F72" w:themeColor="followedHyperlink"/>
      <w:u w:val="single"/>
    </w:rPr>
  </w:style>
  <w:style w:type="paragraph" w:customStyle="1" w:styleId="breadcrumb-item">
    <w:name w:val="breadcrumb-item"/>
    <w:basedOn w:val="Normal"/>
    <w:rsid w:val="00494FE8"/>
    <w:pPr>
      <w:spacing w:before="100" w:beforeAutospacing="1" w:after="100" w:afterAutospacing="1"/>
    </w:pPr>
    <w:rPr>
      <w:lang w:eastAsia="fr-CH"/>
    </w:rPr>
  </w:style>
  <w:style w:type="paragraph" w:styleId="En-tte">
    <w:name w:val="header"/>
    <w:basedOn w:val="Normal"/>
    <w:link w:val="En-tteCar"/>
    <w:uiPriority w:val="99"/>
    <w:unhideWhenUsed/>
    <w:rsid w:val="00494FE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494FE8"/>
  </w:style>
  <w:style w:type="paragraph" w:styleId="Pieddepage">
    <w:name w:val="footer"/>
    <w:basedOn w:val="Normal"/>
    <w:link w:val="PieddepageCar"/>
    <w:uiPriority w:val="99"/>
    <w:unhideWhenUsed/>
    <w:rsid w:val="00494FE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494FE8"/>
  </w:style>
  <w:style w:type="paragraph" w:styleId="Notedebasdepage">
    <w:name w:val="footnote text"/>
    <w:basedOn w:val="Normal"/>
    <w:link w:val="NotedebasdepageCar"/>
    <w:uiPriority w:val="99"/>
    <w:semiHidden/>
    <w:unhideWhenUsed/>
    <w:rsid w:val="00D630B3"/>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D630B3"/>
    <w:rPr>
      <w:sz w:val="20"/>
      <w:szCs w:val="20"/>
    </w:rPr>
  </w:style>
  <w:style w:type="character" w:styleId="Appelnotedebasdep">
    <w:name w:val="footnote reference"/>
    <w:basedOn w:val="Policepardfaut"/>
    <w:uiPriority w:val="99"/>
    <w:semiHidden/>
    <w:unhideWhenUsed/>
    <w:rsid w:val="00D630B3"/>
    <w:rPr>
      <w:vertAlign w:val="superscript"/>
    </w:rPr>
  </w:style>
  <w:style w:type="paragraph" w:customStyle="1" w:styleId="s30eec3f8">
    <w:name w:val="s30eec3f8"/>
    <w:basedOn w:val="Normal"/>
    <w:rsid w:val="006B16BB"/>
    <w:pPr>
      <w:spacing w:before="100" w:beforeAutospacing="1" w:after="100" w:afterAutospacing="1"/>
    </w:pPr>
  </w:style>
  <w:style w:type="character" w:customStyle="1" w:styleId="sb8d990e2">
    <w:name w:val="sb8d990e2"/>
    <w:basedOn w:val="Policepardfaut"/>
    <w:rsid w:val="006B16BB"/>
  </w:style>
  <w:style w:type="paragraph" w:customStyle="1" w:styleId="scc3bcf28">
    <w:name w:val="scc3bcf28"/>
    <w:basedOn w:val="Normal"/>
    <w:rsid w:val="006B16BB"/>
    <w:pPr>
      <w:spacing w:before="100" w:beforeAutospacing="1" w:after="100" w:afterAutospacing="1"/>
    </w:pPr>
  </w:style>
  <w:style w:type="character" w:customStyle="1" w:styleId="s6b621b36">
    <w:name w:val="s6b621b36"/>
    <w:basedOn w:val="Policepardfaut"/>
    <w:rsid w:val="006B16BB"/>
  </w:style>
  <w:style w:type="paragraph" w:customStyle="1" w:styleId="s19630bcc">
    <w:name w:val="s19630bcc"/>
    <w:basedOn w:val="Normal"/>
    <w:rsid w:val="006B16BB"/>
    <w:pPr>
      <w:spacing w:before="100" w:beforeAutospacing="1" w:after="100" w:afterAutospacing="1"/>
    </w:pPr>
  </w:style>
  <w:style w:type="character" w:customStyle="1" w:styleId="sdfc50a6a">
    <w:name w:val="sdfc50a6a"/>
    <w:basedOn w:val="Policepardfaut"/>
    <w:rsid w:val="006B16BB"/>
  </w:style>
  <w:style w:type="paragraph" w:customStyle="1" w:styleId="s9e9b0cd7">
    <w:name w:val="s9e9b0cd7"/>
    <w:basedOn w:val="Normal"/>
    <w:rsid w:val="006B16BB"/>
    <w:pPr>
      <w:spacing w:before="100" w:beforeAutospacing="1" w:after="100" w:afterAutospacing="1"/>
    </w:pPr>
  </w:style>
  <w:style w:type="character" w:customStyle="1" w:styleId="sfbbfee58">
    <w:name w:val="sfbbfee58"/>
    <w:basedOn w:val="Policepardfaut"/>
    <w:rsid w:val="006B16BB"/>
  </w:style>
  <w:style w:type="paragraph" w:customStyle="1" w:styleId="s672d68a">
    <w:name w:val="s672d68a"/>
    <w:basedOn w:val="Normal"/>
    <w:rsid w:val="006B16BB"/>
    <w:pPr>
      <w:spacing w:before="100" w:beforeAutospacing="1" w:after="100" w:afterAutospacing="1"/>
    </w:pPr>
  </w:style>
  <w:style w:type="paragraph" w:customStyle="1" w:styleId="s159400b3">
    <w:name w:val="s159400b3"/>
    <w:basedOn w:val="Normal"/>
    <w:rsid w:val="006B16BB"/>
    <w:pPr>
      <w:spacing w:before="100" w:beforeAutospacing="1" w:after="100" w:afterAutospacing="1"/>
    </w:pPr>
  </w:style>
  <w:style w:type="character" w:customStyle="1" w:styleId="artref">
    <w:name w:val="artref"/>
    <w:basedOn w:val="Policepardfaut"/>
    <w:rsid w:val="008F572A"/>
  </w:style>
  <w:style w:type="paragraph" w:styleId="Textedebulles">
    <w:name w:val="Balloon Text"/>
    <w:basedOn w:val="Normal"/>
    <w:link w:val="TextedebullesCar"/>
    <w:uiPriority w:val="99"/>
    <w:semiHidden/>
    <w:unhideWhenUsed/>
    <w:rsid w:val="00C918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1861"/>
    <w:rPr>
      <w:rFonts w:ascii="Segoe UI" w:eastAsia="Times New Roman" w:hAnsi="Segoe UI" w:cs="Segoe UI"/>
      <w:sz w:val="18"/>
      <w:szCs w:val="18"/>
      <w:lang w:eastAsia="fr-FR"/>
    </w:rPr>
  </w:style>
  <w:style w:type="character" w:styleId="Mentionnonrsolue">
    <w:name w:val="Unresolved Mention"/>
    <w:basedOn w:val="Policepardfaut"/>
    <w:uiPriority w:val="99"/>
    <w:semiHidden/>
    <w:unhideWhenUsed/>
    <w:rsid w:val="0032179A"/>
    <w:rPr>
      <w:color w:val="605E5C"/>
      <w:shd w:val="clear" w:color="auto" w:fill="E1DFDD"/>
    </w:rPr>
  </w:style>
  <w:style w:type="character" w:customStyle="1" w:styleId="Titre1Car">
    <w:name w:val="Titre 1 Car"/>
    <w:basedOn w:val="Policepardfaut"/>
    <w:link w:val="Titre1"/>
    <w:uiPriority w:val="9"/>
    <w:rsid w:val="00892F4F"/>
    <w:rPr>
      <w:rFonts w:ascii="Verdana" w:hAnsi="Verdana" w:cs="Arial"/>
      <w:b/>
      <w:bCs/>
      <w:color w:val="4472C4" w:themeColor="accent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538">
      <w:bodyDiv w:val="1"/>
      <w:marLeft w:val="0"/>
      <w:marRight w:val="0"/>
      <w:marTop w:val="0"/>
      <w:marBottom w:val="0"/>
      <w:divBdr>
        <w:top w:val="none" w:sz="0" w:space="0" w:color="auto"/>
        <w:left w:val="none" w:sz="0" w:space="0" w:color="auto"/>
        <w:bottom w:val="none" w:sz="0" w:space="0" w:color="auto"/>
        <w:right w:val="none" w:sz="0" w:space="0" w:color="auto"/>
      </w:divBdr>
      <w:divsChild>
        <w:div w:id="2052730940">
          <w:marLeft w:val="446"/>
          <w:marRight w:val="0"/>
          <w:marTop w:val="43"/>
          <w:marBottom w:val="0"/>
          <w:divBdr>
            <w:top w:val="none" w:sz="0" w:space="0" w:color="auto"/>
            <w:left w:val="none" w:sz="0" w:space="0" w:color="auto"/>
            <w:bottom w:val="none" w:sz="0" w:space="0" w:color="auto"/>
            <w:right w:val="none" w:sz="0" w:space="0" w:color="auto"/>
          </w:divBdr>
        </w:div>
        <w:div w:id="1752583380">
          <w:marLeft w:val="446"/>
          <w:marRight w:val="0"/>
          <w:marTop w:val="43"/>
          <w:marBottom w:val="0"/>
          <w:divBdr>
            <w:top w:val="none" w:sz="0" w:space="0" w:color="auto"/>
            <w:left w:val="none" w:sz="0" w:space="0" w:color="auto"/>
            <w:bottom w:val="none" w:sz="0" w:space="0" w:color="auto"/>
            <w:right w:val="none" w:sz="0" w:space="0" w:color="auto"/>
          </w:divBdr>
        </w:div>
        <w:div w:id="1481577426">
          <w:marLeft w:val="446"/>
          <w:marRight w:val="0"/>
          <w:marTop w:val="43"/>
          <w:marBottom w:val="0"/>
          <w:divBdr>
            <w:top w:val="none" w:sz="0" w:space="0" w:color="auto"/>
            <w:left w:val="none" w:sz="0" w:space="0" w:color="auto"/>
            <w:bottom w:val="none" w:sz="0" w:space="0" w:color="auto"/>
            <w:right w:val="none" w:sz="0" w:space="0" w:color="auto"/>
          </w:divBdr>
        </w:div>
        <w:div w:id="515508291">
          <w:marLeft w:val="446"/>
          <w:marRight w:val="0"/>
          <w:marTop w:val="43"/>
          <w:marBottom w:val="0"/>
          <w:divBdr>
            <w:top w:val="none" w:sz="0" w:space="0" w:color="auto"/>
            <w:left w:val="none" w:sz="0" w:space="0" w:color="auto"/>
            <w:bottom w:val="none" w:sz="0" w:space="0" w:color="auto"/>
            <w:right w:val="none" w:sz="0" w:space="0" w:color="auto"/>
          </w:divBdr>
        </w:div>
      </w:divsChild>
    </w:div>
    <w:div w:id="107089036">
      <w:bodyDiv w:val="1"/>
      <w:marLeft w:val="0"/>
      <w:marRight w:val="0"/>
      <w:marTop w:val="0"/>
      <w:marBottom w:val="0"/>
      <w:divBdr>
        <w:top w:val="none" w:sz="0" w:space="0" w:color="auto"/>
        <w:left w:val="none" w:sz="0" w:space="0" w:color="auto"/>
        <w:bottom w:val="none" w:sz="0" w:space="0" w:color="auto"/>
        <w:right w:val="none" w:sz="0" w:space="0" w:color="auto"/>
      </w:divBdr>
    </w:div>
    <w:div w:id="283125348">
      <w:bodyDiv w:val="1"/>
      <w:marLeft w:val="0"/>
      <w:marRight w:val="0"/>
      <w:marTop w:val="0"/>
      <w:marBottom w:val="0"/>
      <w:divBdr>
        <w:top w:val="none" w:sz="0" w:space="0" w:color="auto"/>
        <w:left w:val="none" w:sz="0" w:space="0" w:color="auto"/>
        <w:bottom w:val="none" w:sz="0" w:space="0" w:color="auto"/>
        <w:right w:val="none" w:sz="0" w:space="0" w:color="auto"/>
      </w:divBdr>
      <w:divsChild>
        <w:div w:id="1014502063">
          <w:marLeft w:val="446"/>
          <w:marRight w:val="0"/>
          <w:marTop w:val="48"/>
          <w:marBottom w:val="0"/>
          <w:divBdr>
            <w:top w:val="none" w:sz="0" w:space="0" w:color="auto"/>
            <w:left w:val="none" w:sz="0" w:space="0" w:color="auto"/>
            <w:bottom w:val="none" w:sz="0" w:space="0" w:color="auto"/>
            <w:right w:val="none" w:sz="0" w:space="0" w:color="auto"/>
          </w:divBdr>
        </w:div>
        <w:div w:id="955675054">
          <w:marLeft w:val="446"/>
          <w:marRight w:val="0"/>
          <w:marTop w:val="48"/>
          <w:marBottom w:val="0"/>
          <w:divBdr>
            <w:top w:val="none" w:sz="0" w:space="0" w:color="auto"/>
            <w:left w:val="none" w:sz="0" w:space="0" w:color="auto"/>
            <w:bottom w:val="none" w:sz="0" w:space="0" w:color="auto"/>
            <w:right w:val="none" w:sz="0" w:space="0" w:color="auto"/>
          </w:divBdr>
        </w:div>
        <w:div w:id="998145791">
          <w:marLeft w:val="446"/>
          <w:marRight w:val="0"/>
          <w:marTop w:val="48"/>
          <w:marBottom w:val="0"/>
          <w:divBdr>
            <w:top w:val="none" w:sz="0" w:space="0" w:color="auto"/>
            <w:left w:val="none" w:sz="0" w:space="0" w:color="auto"/>
            <w:bottom w:val="none" w:sz="0" w:space="0" w:color="auto"/>
            <w:right w:val="none" w:sz="0" w:space="0" w:color="auto"/>
          </w:divBdr>
        </w:div>
        <w:div w:id="1459566648">
          <w:marLeft w:val="446"/>
          <w:marRight w:val="0"/>
          <w:marTop w:val="48"/>
          <w:marBottom w:val="0"/>
          <w:divBdr>
            <w:top w:val="none" w:sz="0" w:space="0" w:color="auto"/>
            <w:left w:val="none" w:sz="0" w:space="0" w:color="auto"/>
            <w:bottom w:val="none" w:sz="0" w:space="0" w:color="auto"/>
            <w:right w:val="none" w:sz="0" w:space="0" w:color="auto"/>
          </w:divBdr>
        </w:div>
        <w:div w:id="1316254515">
          <w:marLeft w:val="446"/>
          <w:marRight w:val="0"/>
          <w:marTop w:val="48"/>
          <w:marBottom w:val="0"/>
          <w:divBdr>
            <w:top w:val="none" w:sz="0" w:space="0" w:color="auto"/>
            <w:left w:val="none" w:sz="0" w:space="0" w:color="auto"/>
            <w:bottom w:val="none" w:sz="0" w:space="0" w:color="auto"/>
            <w:right w:val="none" w:sz="0" w:space="0" w:color="auto"/>
          </w:divBdr>
        </w:div>
      </w:divsChild>
    </w:div>
    <w:div w:id="320233981">
      <w:bodyDiv w:val="1"/>
      <w:marLeft w:val="0"/>
      <w:marRight w:val="0"/>
      <w:marTop w:val="0"/>
      <w:marBottom w:val="0"/>
      <w:divBdr>
        <w:top w:val="none" w:sz="0" w:space="0" w:color="auto"/>
        <w:left w:val="none" w:sz="0" w:space="0" w:color="auto"/>
        <w:bottom w:val="none" w:sz="0" w:space="0" w:color="auto"/>
        <w:right w:val="none" w:sz="0" w:space="0" w:color="auto"/>
      </w:divBdr>
    </w:div>
    <w:div w:id="430971867">
      <w:bodyDiv w:val="1"/>
      <w:marLeft w:val="0"/>
      <w:marRight w:val="0"/>
      <w:marTop w:val="0"/>
      <w:marBottom w:val="0"/>
      <w:divBdr>
        <w:top w:val="none" w:sz="0" w:space="0" w:color="auto"/>
        <w:left w:val="none" w:sz="0" w:space="0" w:color="auto"/>
        <w:bottom w:val="none" w:sz="0" w:space="0" w:color="auto"/>
        <w:right w:val="none" w:sz="0" w:space="0" w:color="auto"/>
      </w:divBdr>
    </w:div>
    <w:div w:id="440076926">
      <w:bodyDiv w:val="1"/>
      <w:marLeft w:val="0"/>
      <w:marRight w:val="0"/>
      <w:marTop w:val="0"/>
      <w:marBottom w:val="0"/>
      <w:divBdr>
        <w:top w:val="none" w:sz="0" w:space="0" w:color="auto"/>
        <w:left w:val="none" w:sz="0" w:space="0" w:color="auto"/>
        <w:bottom w:val="none" w:sz="0" w:space="0" w:color="auto"/>
        <w:right w:val="none" w:sz="0" w:space="0" w:color="auto"/>
      </w:divBdr>
    </w:div>
    <w:div w:id="632175619">
      <w:bodyDiv w:val="1"/>
      <w:marLeft w:val="0"/>
      <w:marRight w:val="0"/>
      <w:marTop w:val="0"/>
      <w:marBottom w:val="0"/>
      <w:divBdr>
        <w:top w:val="none" w:sz="0" w:space="0" w:color="auto"/>
        <w:left w:val="none" w:sz="0" w:space="0" w:color="auto"/>
        <w:bottom w:val="none" w:sz="0" w:space="0" w:color="auto"/>
        <w:right w:val="none" w:sz="0" w:space="0" w:color="auto"/>
      </w:divBdr>
    </w:div>
    <w:div w:id="723873787">
      <w:bodyDiv w:val="1"/>
      <w:marLeft w:val="0"/>
      <w:marRight w:val="0"/>
      <w:marTop w:val="0"/>
      <w:marBottom w:val="0"/>
      <w:divBdr>
        <w:top w:val="none" w:sz="0" w:space="0" w:color="auto"/>
        <w:left w:val="none" w:sz="0" w:space="0" w:color="auto"/>
        <w:bottom w:val="none" w:sz="0" w:space="0" w:color="auto"/>
        <w:right w:val="none" w:sz="0" w:space="0" w:color="auto"/>
      </w:divBdr>
    </w:div>
    <w:div w:id="738332313">
      <w:bodyDiv w:val="1"/>
      <w:marLeft w:val="0"/>
      <w:marRight w:val="0"/>
      <w:marTop w:val="0"/>
      <w:marBottom w:val="0"/>
      <w:divBdr>
        <w:top w:val="none" w:sz="0" w:space="0" w:color="auto"/>
        <w:left w:val="none" w:sz="0" w:space="0" w:color="auto"/>
        <w:bottom w:val="none" w:sz="0" w:space="0" w:color="auto"/>
        <w:right w:val="none" w:sz="0" w:space="0" w:color="auto"/>
      </w:divBdr>
      <w:divsChild>
        <w:div w:id="1771388406">
          <w:marLeft w:val="0"/>
          <w:marRight w:val="0"/>
          <w:marTop w:val="0"/>
          <w:marBottom w:val="0"/>
          <w:divBdr>
            <w:top w:val="none" w:sz="0" w:space="0" w:color="auto"/>
            <w:left w:val="none" w:sz="0" w:space="0" w:color="auto"/>
            <w:bottom w:val="none" w:sz="0" w:space="0" w:color="auto"/>
            <w:right w:val="none" w:sz="0" w:space="0" w:color="auto"/>
          </w:divBdr>
        </w:div>
        <w:div w:id="526794102">
          <w:marLeft w:val="0"/>
          <w:marRight w:val="0"/>
          <w:marTop w:val="0"/>
          <w:marBottom w:val="0"/>
          <w:divBdr>
            <w:top w:val="none" w:sz="0" w:space="0" w:color="auto"/>
            <w:left w:val="none" w:sz="0" w:space="0" w:color="auto"/>
            <w:bottom w:val="none" w:sz="0" w:space="0" w:color="auto"/>
            <w:right w:val="none" w:sz="0" w:space="0" w:color="auto"/>
          </w:divBdr>
        </w:div>
        <w:div w:id="2054497934">
          <w:marLeft w:val="0"/>
          <w:marRight w:val="0"/>
          <w:marTop w:val="0"/>
          <w:marBottom w:val="0"/>
          <w:divBdr>
            <w:top w:val="none" w:sz="0" w:space="0" w:color="auto"/>
            <w:left w:val="none" w:sz="0" w:space="0" w:color="auto"/>
            <w:bottom w:val="none" w:sz="0" w:space="0" w:color="auto"/>
            <w:right w:val="none" w:sz="0" w:space="0" w:color="auto"/>
          </w:divBdr>
        </w:div>
        <w:div w:id="968705769">
          <w:marLeft w:val="0"/>
          <w:marRight w:val="0"/>
          <w:marTop w:val="0"/>
          <w:marBottom w:val="0"/>
          <w:divBdr>
            <w:top w:val="none" w:sz="0" w:space="0" w:color="auto"/>
            <w:left w:val="none" w:sz="0" w:space="0" w:color="auto"/>
            <w:bottom w:val="none" w:sz="0" w:space="0" w:color="auto"/>
            <w:right w:val="none" w:sz="0" w:space="0" w:color="auto"/>
          </w:divBdr>
        </w:div>
        <w:div w:id="1886403939">
          <w:marLeft w:val="0"/>
          <w:marRight w:val="0"/>
          <w:marTop w:val="0"/>
          <w:marBottom w:val="0"/>
          <w:divBdr>
            <w:top w:val="none" w:sz="0" w:space="0" w:color="auto"/>
            <w:left w:val="none" w:sz="0" w:space="0" w:color="auto"/>
            <w:bottom w:val="none" w:sz="0" w:space="0" w:color="auto"/>
            <w:right w:val="none" w:sz="0" w:space="0" w:color="auto"/>
          </w:divBdr>
        </w:div>
      </w:divsChild>
    </w:div>
    <w:div w:id="1048606429">
      <w:bodyDiv w:val="1"/>
      <w:marLeft w:val="0"/>
      <w:marRight w:val="0"/>
      <w:marTop w:val="0"/>
      <w:marBottom w:val="0"/>
      <w:divBdr>
        <w:top w:val="none" w:sz="0" w:space="0" w:color="auto"/>
        <w:left w:val="none" w:sz="0" w:space="0" w:color="auto"/>
        <w:bottom w:val="none" w:sz="0" w:space="0" w:color="auto"/>
        <w:right w:val="none" w:sz="0" w:space="0" w:color="auto"/>
      </w:divBdr>
      <w:divsChild>
        <w:div w:id="324818942">
          <w:marLeft w:val="0"/>
          <w:marRight w:val="0"/>
          <w:marTop w:val="0"/>
          <w:marBottom w:val="0"/>
          <w:divBdr>
            <w:top w:val="none" w:sz="0" w:space="0" w:color="auto"/>
            <w:left w:val="none" w:sz="0" w:space="0" w:color="auto"/>
            <w:bottom w:val="none" w:sz="0" w:space="0" w:color="auto"/>
            <w:right w:val="none" w:sz="0" w:space="0" w:color="auto"/>
          </w:divBdr>
        </w:div>
      </w:divsChild>
    </w:div>
    <w:div w:id="1304389879">
      <w:bodyDiv w:val="1"/>
      <w:marLeft w:val="0"/>
      <w:marRight w:val="0"/>
      <w:marTop w:val="0"/>
      <w:marBottom w:val="0"/>
      <w:divBdr>
        <w:top w:val="none" w:sz="0" w:space="0" w:color="auto"/>
        <w:left w:val="none" w:sz="0" w:space="0" w:color="auto"/>
        <w:bottom w:val="none" w:sz="0" w:space="0" w:color="auto"/>
        <w:right w:val="none" w:sz="0" w:space="0" w:color="auto"/>
      </w:divBdr>
    </w:div>
    <w:div w:id="1619408098">
      <w:bodyDiv w:val="1"/>
      <w:marLeft w:val="0"/>
      <w:marRight w:val="0"/>
      <w:marTop w:val="0"/>
      <w:marBottom w:val="0"/>
      <w:divBdr>
        <w:top w:val="none" w:sz="0" w:space="0" w:color="auto"/>
        <w:left w:val="none" w:sz="0" w:space="0" w:color="auto"/>
        <w:bottom w:val="none" w:sz="0" w:space="0" w:color="auto"/>
        <w:right w:val="none" w:sz="0" w:space="0" w:color="auto"/>
      </w:divBdr>
      <w:divsChild>
        <w:div w:id="1647972672">
          <w:marLeft w:val="0"/>
          <w:marRight w:val="0"/>
          <w:marTop w:val="0"/>
          <w:marBottom w:val="0"/>
          <w:divBdr>
            <w:top w:val="none" w:sz="0" w:space="0" w:color="auto"/>
            <w:left w:val="none" w:sz="0" w:space="0" w:color="auto"/>
            <w:bottom w:val="none" w:sz="0" w:space="0" w:color="auto"/>
            <w:right w:val="none" w:sz="0" w:space="0" w:color="auto"/>
          </w:divBdr>
        </w:div>
      </w:divsChild>
    </w:div>
    <w:div w:id="1782414332">
      <w:bodyDiv w:val="1"/>
      <w:marLeft w:val="0"/>
      <w:marRight w:val="0"/>
      <w:marTop w:val="0"/>
      <w:marBottom w:val="0"/>
      <w:divBdr>
        <w:top w:val="none" w:sz="0" w:space="0" w:color="auto"/>
        <w:left w:val="none" w:sz="0" w:space="0" w:color="auto"/>
        <w:bottom w:val="none" w:sz="0" w:space="0" w:color="auto"/>
        <w:right w:val="none" w:sz="0" w:space="0" w:color="auto"/>
      </w:divBdr>
    </w:div>
    <w:div w:id="1785803330">
      <w:bodyDiv w:val="1"/>
      <w:marLeft w:val="0"/>
      <w:marRight w:val="0"/>
      <w:marTop w:val="0"/>
      <w:marBottom w:val="0"/>
      <w:divBdr>
        <w:top w:val="none" w:sz="0" w:space="0" w:color="auto"/>
        <w:left w:val="none" w:sz="0" w:space="0" w:color="auto"/>
        <w:bottom w:val="none" w:sz="0" w:space="0" w:color="auto"/>
        <w:right w:val="none" w:sz="0" w:space="0" w:color="auto"/>
      </w:divBdr>
    </w:div>
    <w:div w:id="1794324000">
      <w:bodyDiv w:val="1"/>
      <w:marLeft w:val="0"/>
      <w:marRight w:val="0"/>
      <w:marTop w:val="0"/>
      <w:marBottom w:val="0"/>
      <w:divBdr>
        <w:top w:val="none" w:sz="0" w:space="0" w:color="auto"/>
        <w:left w:val="none" w:sz="0" w:space="0" w:color="auto"/>
        <w:bottom w:val="none" w:sz="0" w:space="0" w:color="auto"/>
        <w:right w:val="none" w:sz="0" w:space="0" w:color="auto"/>
      </w:divBdr>
    </w:div>
    <w:div w:id="1893229145">
      <w:bodyDiv w:val="1"/>
      <w:marLeft w:val="0"/>
      <w:marRight w:val="0"/>
      <w:marTop w:val="0"/>
      <w:marBottom w:val="0"/>
      <w:divBdr>
        <w:top w:val="none" w:sz="0" w:space="0" w:color="auto"/>
        <w:left w:val="none" w:sz="0" w:space="0" w:color="auto"/>
        <w:bottom w:val="none" w:sz="0" w:space="0" w:color="auto"/>
        <w:right w:val="none" w:sz="0" w:space="0" w:color="auto"/>
      </w:divBdr>
    </w:div>
    <w:div w:id="1997567348">
      <w:bodyDiv w:val="1"/>
      <w:marLeft w:val="0"/>
      <w:marRight w:val="0"/>
      <w:marTop w:val="0"/>
      <w:marBottom w:val="0"/>
      <w:divBdr>
        <w:top w:val="none" w:sz="0" w:space="0" w:color="auto"/>
        <w:left w:val="none" w:sz="0" w:space="0" w:color="auto"/>
        <w:bottom w:val="none" w:sz="0" w:space="0" w:color="auto"/>
        <w:right w:val="none" w:sz="0" w:space="0" w:color="auto"/>
      </w:divBdr>
    </w:div>
    <w:div w:id="2000229678">
      <w:bodyDiv w:val="1"/>
      <w:marLeft w:val="0"/>
      <w:marRight w:val="0"/>
      <w:marTop w:val="0"/>
      <w:marBottom w:val="0"/>
      <w:divBdr>
        <w:top w:val="none" w:sz="0" w:space="0" w:color="auto"/>
        <w:left w:val="none" w:sz="0" w:space="0" w:color="auto"/>
        <w:bottom w:val="none" w:sz="0" w:space="0" w:color="auto"/>
        <w:right w:val="none" w:sz="0" w:space="0" w:color="auto"/>
      </w:divBdr>
    </w:div>
    <w:div w:id="2048289022">
      <w:bodyDiv w:val="1"/>
      <w:marLeft w:val="0"/>
      <w:marRight w:val="0"/>
      <w:marTop w:val="0"/>
      <w:marBottom w:val="0"/>
      <w:divBdr>
        <w:top w:val="none" w:sz="0" w:space="0" w:color="auto"/>
        <w:left w:val="none" w:sz="0" w:space="0" w:color="auto"/>
        <w:bottom w:val="none" w:sz="0" w:space="0" w:color="auto"/>
        <w:right w:val="none" w:sz="0" w:space="0" w:color="auto"/>
      </w:divBdr>
    </w:div>
    <w:div w:id="20623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m.coe.int/digest-2018-parts-i-ii-iii-iv-fr/1680939fa8" TargetMode="External"/><Relationship Id="rId18" Type="http://schemas.openxmlformats.org/officeDocument/2006/relationships/hyperlink" Target="https://www.fedlex.admin.ch/eli/cc/1993/725_725_725/fr" TargetMode="External"/><Relationship Id="rId26" Type="http://schemas.openxmlformats.org/officeDocument/2006/relationships/hyperlink" Target="https://www.fedlex.admin.ch/eli/cc/1999/404/fr" TargetMode="External"/><Relationship Id="rId39" Type="http://schemas.openxmlformats.org/officeDocument/2006/relationships/hyperlink" Target="https://www.bger.ch/ext/eurospider/live/fr/php/clir/http/index.php?lang=fr&amp;type=show_document&amp;highlight_docid=atf://136-I-121:fr&amp;print=yes" TargetMode="External"/><Relationship Id="rId21" Type="http://schemas.openxmlformats.org/officeDocument/2006/relationships/hyperlink" Target="https://www.fedlex.admin.ch/eli/cc/1999/239/fr" TargetMode="External"/><Relationship Id="rId34" Type="http://schemas.openxmlformats.org/officeDocument/2006/relationships/hyperlink" Target="https://www.humanrights.ch/fr/pfi/jurisprudence-recommandations/credh/cas-expliques/rappaz-contre-suisse" TargetMode="External"/><Relationship Id="rId42" Type="http://schemas.openxmlformats.org/officeDocument/2006/relationships/hyperlink" Target="https://www.fedlex.admin.ch/eli/cc/1995/1328_1328_1328/fr" TargetMode="External"/><Relationship Id="rId47" Type="http://schemas.openxmlformats.org/officeDocument/2006/relationships/hyperlink" Target="https://www.fedlex.admin.ch/eli/cc/2007/537/fr"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ps.who.int/iris/bitstream/handle/10665/107337/E75335.pdf?sequence=1&amp;isAllowed=y" TargetMode="External"/><Relationship Id="rId29" Type="http://schemas.openxmlformats.org/officeDocument/2006/relationships/hyperlink" Target="https://www.fedlex.admin.ch/eli/cc/2020/16/fr" TargetMode="External"/><Relationship Id="rId11" Type="http://schemas.openxmlformats.org/officeDocument/2006/relationships/hyperlink" Target="https://www.un.org/fr/universal-declaration-human-rights/index.html" TargetMode="External"/><Relationship Id="rId24" Type="http://schemas.openxmlformats.org/officeDocument/2006/relationships/hyperlink" Target="https://www.fedlex.admin.ch/eli/cc/1999/404/fr" TargetMode="External"/><Relationship Id="rId32" Type="http://schemas.openxmlformats.org/officeDocument/2006/relationships/hyperlink" Target="https://lex.vs.ch/app/fr/texts_of_law/800.1" TargetMode="External"/><Relationship Id="rId37" Type="http://schemas.openxmlformats.org/officeDocument/2006/relationships/hyperlink" Target="https://www.bger.ch/ext/eurospider/live/fr/php/clir/http/index.php?highlight_docid=atf%3A%2F%2F118-IA-427%3Afr&amp;lang=fr&amp;zoom=&amp;type=show_document" TargetMode="External"/><Relationship Id="rId40" Type="http://schemas.openxmlformats.org/officeDocument/2006/relationships/hyperlink" Target="https://www.fedlex.admin.ch/eli/cc/1999/404/fr" TargetMode="External"/><Relationship Id="rId45" Type="http://schemas.openxmlformats.org/officeDocument/2006/relationships/hyperlink" Target="https://www.fedlex.admin.ch/eli/cc/1966/57_57_57/fr" TargetMode="External"/><Relationship Id="rId53" Type="http://schemas.openxmlformats.org/officeDocument/2006/relationships/footer" Target="footer2.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s://www.fedlex.admin.ch/eli/cc/1993/725_725_725/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ntranet.euro.who.int/__data/assets/pdf_file/0003/129675/Ottawa_Charter_F.pdf" TargetMode="External"/><Relationship Id="rId22" Type="http://schemas.openxmlformats.org/officeDocument/2006/relationships/hyperlink" Target="https://www.fedlex.admin.ch/eli/cc/1998/2055_2055_2055/fr" TargetMode="External"/><Relationship Id="rId27" Type="http://schemas.openxmlformats.org/officeDocument/2006/relationships/hyperlink" Target="https://www.fedlex.admin.ch/eli/cc/1999/404/fr" TargetMode="External"/><Relationship Id="rId30" Type="http://schemas.openxmlformats.org/officeDocument/2006/relationships/hyperlink" Target="https://www.fedlex.admin.ch/eli/cc/1995/1328_1328_1328/fr" TargetMode="External"/><Relationship Id="rId35" Type="http://schemas.openxmlformats.org/officeDocument/2006/relationships/hyperlink" Target="https://www.fedlex.admin.ch/eli/cc/54/757_781_799/fr" TargetMode="External"/><Relationship Id="rId43" Type="http://schemas.openxmlformats.org/officeDocument/2006/relationships/hyperlink" Target="https://d.docs.live.net/f2bcb339a3554b79/CAS/Annexes/Modifications%20de%20l&#8217;annexe%201%20de%20l&#8217;OPAS%20du%2028%20novembre%202022%20pour%20le%201er%20janvier%202023.pdf" TargetMode="External"/><Relationship Id="rId48" Type="http://schemas.openxmlformats.org/officeDocument/2006/relationships/hyperlink" Target="https://www.fedlex.admin.ch/eli/cc/2020/16/fr"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cdn.who.int/media/docs/default-source/documents/almaata-declaration-en.pdf?sfvrsn=7b3c2167_2" TargetMode="External"/><Relationship Id="rId17" Type="http://schemas.openxmlformats.org/officeDocument/2006/relationships/hyperlink" Target="https://www.fedlex.admin.ch/eli/cc/1995/1164_1164_1164/fr" TargetMode="External"/><Relationship Id="rId25" Type="http://schemas.openxmlformats.org/officeDocument/2006/relationships/hyperlink" Target="https://www.fedlex.admin.ch/eli/cc/1999/404/fr" TargetMode="External"/><Relationship Id="rId33" Type="http://schemas.openxmlformats.org/officeDocument/2006/relationships/hyperlink" Target="https://silgeneve.ch/legis/index.aspx" TargetMode="External"/><Relationship Id="rId38" Type="http://schemas.openxmlformats.org/officeDocument/2006/relationships/hyperlink" Target="https://www.bger.ch/ext/eurospider/live/fr/php/clir/http/index.php?highlight_docid=atf%3A%2F%2F102-IA-1%3Afr&amp;lang=fr&amp;zoom=&amp;type=show_document" TargetMode="External"/><Relationship Id="rId46" Type="http://schemas.openxmlformats.org/officeDocument/2006/relationships/hyperlink" Target="https://www.fedlex.admin.ch/fr/search?text=Ordonnance%20relative%20%C3%A0%20la%20loi%20sur%20le%20travail%20&amp;itemsPerPage=10" TargetMode="External"/><Relationship Id="rId59" Type="http://schemas.openxmlformats.org/officeDocument/2006/relationships/customXml" Target="../customXml/item3.xml"/><Relationship Id="rId20" Type="http://schemas.openxmlformats.org/officeDocument/2006/relationships/hyperlink" Target="https://www.fedlex.admin.ch/eli/oc/2005/452/fr" TargetMode="External"/><Relationship Id="rId41" Type="http://schemas.openxmlformats.org/officeDocument/2006/relationships/hyperlink" Target="https://www.fedlex.admin.ch/eli/cc/1995/1328_1328_1328/fr"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o.int/fr/news/item/21-11-2016-9th-global-conference-on-health-promotion-global-leaders-agree-to-promote-health-in-order-to-achieve-sustainable-development-goals" TargetMode="External"/><Relationship Id="rId23" Type="http://schemas.openxmlformats.org/officeDocument/2006/relationships/hyperlink" Target="https://www.fedlex.admin.ch/eli/cc/2014/245/fr" TargetMode="External"/><Relationship Id="rId28" Type="http://schemas.openxmlformats.org/officeDocument/2006/relationships/hyperlink" Target="https://www.fedlex.admin.ch/eli/cc/2007/537/fr" TargetMode="External"/><Relationship Id="rId36" Type="http://schemas.openxmlformats.org/officeDocument/2006/relationships/hyperlink" Target="https://www.lexfind.ch/tolv/97168/fr" TargetMode="External"/><Relationship Id="rId49" Type="http://schemas.openxmlformats.org/officeDocument/2006/relationships/hyperlink" Target="https://www.fedlex.admin.ch/eli/cc/1995/1328_1328_1328/fr" TargetMode="Externa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rsn.ne.ch/DATA/program/books/rsne/htm/800.1.htm" TargetMode="External"/><Relationship Id="rId44" Type="http://schemas.openxmlformats.org/officeDocument/2006/relationships/hyperlink" Target="https://www.bger.ch/ext/eurospider/live/fr/php/clir/http/index.php?highlight_docid=atf%3A%2F%2F102-IA-1%3Afr&amp;lang=fr&amp;zoom=&amp;type=show_document" TargetMode="External"/><Relationship Id="rId52" Type="http://schemas.openxmlformats.org/officeDocument/2006/relationships/footer" Target="footer1.xml"/><Relationship Id="rId60"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Droits humains</TAG>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6687CD0-3201-473E-9686-25165442A633}">
  <ds:schemaRefs>
    <ds:schemaRef ds:uri="http://schemas.openxmlformats.org/officeDocument/2006/bibliography"/>
  </ds:schemaRefs>
</ds:datastoreItem>
</file>

<file path=customXml/itemProps2.xml><?xml version="1.0" encoding="utf-8"?>
<ds:datastoreItem xmlns:ds="http://schemas.openxmlformats.org/officeDocument/2006/customXml" ds:itemID="{D920A773-3EEA-490E-82EA-ABE1D5E79C0D}"/>
</file>

<file path=customXml/itemProps3.xml><?xml version="1.0" encoding="utf-8"?>
<ds:datastoreItem xmlns:ds="http://schemas.openxmlformats.org/officeDocument/2006/customXml" ds:itemID="{05F58F37-5456-4AFE-B43D-F3D577D6A22D}"/>
</file>

<file path=customXml/itemProps4.xml><?xml version="1.0" encoding="utf-8"?>
<ds:datastoreItem xmlns:ds="http://schemas.openxmlformats.org/officeDocument/2006/customXml" ds:itemID="{A798C081-2422-4C55-98C1-8D5A543AD81D}"/>
</file>

<file path=docProps/app.xml><?xml version="1.0" encoding="utf-8"?>
<Properties xmlns="http://schemas.openxmlformats.org/officeDocument/2006/extended-properties" xmlns:vt="http://schemas.openxmlformats.org/officeDocument/2006/docPropsVTypes">
  <Template>Normal</Template>
  <TotalTime>0</TotalTime>
  <Pages>10</Pages>
  <Words>3946</Words>
  <Characters>21703</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HESSO Fribourg</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Schwander-Maire Françoise</dc:creator>
  <cp:keywords/>
  <dc:description/>
  <cp:lastModifiedBy>Laurence Petoud</cp:lastModifiedBy>
  <cp:revision>183</cp:revision>
  <cp:lastPrinted>2023-02-06T11:36:00Z</cp:lastPrinted>
  <dcterms:created xsi:type="dcterms:W3CDTF">2020-12-31T14:42:00Z</dcterms:created>
  <dcterms:modified xsi:type="dcterms:W3CDTF">2023-07-03T15:40:00Z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