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4C92" w14:textId="77777777" w:rsidR="0055547E" w:rsidRPr="00D05117" w:rsidRDefault="0055547E" w:rsidP="00FB67E9">
      <w:pPr>
        <w:spacing w:line="276" w:lineRule="auto"/>
        <w:rPr>
          <w:rFonts w:ascii="Verdana" w:hAnsi="Verdana" w:cs="Arial"/>
          <w:b/>
          <w:bCs/>
          <w:caps/>
          <w:sz w:val="22"/>
        </w:rPr>
      </w:pPr>
    </w:p>
    <w:p w14:paraId="30BAA130" w14:textId="77777777" w:rsidR="0055547E" w:rsidRPr="00D05117" w:rsidRDefault="0055547E" w:rsidP="00FB67E9">
      <w:pPr>
        <w:spacing w:line="276" w:lineRule="auto"/>
        <w:rPr>
          <w:rFonts w:ascii="Verdana" w:hAnsi="Verdana" w:cs="Arial"/>
          <w:b/>
          <w:bCs/>
          <w:caps/>
          <w:sz w:val="22"/>
        </w:rPr>
      </w:pPr>
    </w:p>
    <w:p w14:paraId="136FD41A" w14:textId="4BAB796D" w:rsidR="0055547E" w:rsidRPr="00D05117" w:rsidRDefault="0055547E" w:rsidP="00FB67E9">
      <w:pPr>
        <w:spacing w:line="276" w:lineRule="auto"/>
        <w:rPr>
          <w:rFonts w:ascii="Verdana" w:hAnsi="Verdana" w:cs="Arial"/>
          <w:b/>
          <w:bCs/>
          <w:caps/>
          <w:sz w:val="22"/>
        </w:rPr>
      </w:pPr>
    </w:p>
    <w:p w14:paraId="63DFA081" w14:textId="16B69950" w:rsidR="0055547E" w:rsidRPr="00D05117" w:rsidRDefault="00167068" w:rsidP="00FB67E9">
      <w:pPr>
        <w:spacing w:line="276" w:lineRule="auto"/>
        <w:rPr>
          <w:rFonts w:ascii="Verdana" w:hAnsi="Verdana" w:cs="Arial"/>
          <w:b/>
          <w:bCs/>
          <w:caps/>
          <w:sz w:val="22"/>
        </w:rPr>
      </w:pPr>
      <w:r>
        <w:rPr>
          <w:rFonts w:ascii="Verdana" w:hAnsi="Verdana" w:cs="Arial"/>
          <w:b/>
          <w:bCs/>
          <w:caps/>
          <w:noProof/>
          <w:sz w:val="22"/>
          <w:lang w:val="fr-CH" w:eastAsia="fr-CH"/>
        </w:rPr>
        <w:drawing>
          <wp:anchor distT="0" distB="0" distL="114300" distR="114300" simplePos="0" relativeHeight="251659264" behindDoc="0" locked="0" layoutInCell="1" allowOverlap="1" wp14:anchorId="79DC8E05" wp14:editId="4E969538">
            <wp:simplePos x="0" y="0"/>
            <wp:positionH relativeFrom="column">
              <wp:posOffset>-24235</wp:posOffset>
            </wp:positionH>
            <wp:positionV relativeFrom="paragraph">
              <wp:posOffset>57070</wp:posOffset>
            </wp:positionV>
            <wp:extent cx="2857500" cy="28575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pic:spPr>
                </pic:pic>
              </a:graphicData>
            </a:graphic>
            <wp14:sizeRelH relativeFrom="page">
              <wp14:pctWidth>0</wp14:pctWidth>
            </wp14:sizeRelH>
            <wp14:sizeRelV relativeFrom="page">
              <wp14:pctHeight>0</wp14:pctHeight>
            </wp14:sizeRelV>
          </wp:anchor>
        </w:drawing>
      </w:r>
    </w:p>
    <w:p w14:paraId="2307828B" w14:textId="6C87A96B" w:rsidR="0055547E" w:rsidRPr="00D05117" w:rsidRDefault="0055547E" w:rsidP="00FB67E9">
      <w:pPr>
        <w:spacing w:line="276" w:lineRule="auto"/>
        <w:rPr>
          <w:rFonts w:ascii="Verdana" w:hAnsi="Verdana" w:cs="Arial"/>
          <w:b/>
          <w:bCs/>
          <w:caps/>
          <w:sz w:val="22"/>
        </w:rPr>
      </w:pPr>
    </w:p>
    <w:p w14:paraId="7DF254F7" w14:textId="4C709951" w:rsidR="0055547E" w:rsidRPr="00D05117" w:rsidRDefault="0055547E" w:rsidP="00FB67E9">
      <w:pPr>
        <w:spacing w:line="276" w:lineRule="auto"/>
        <w:rPr>
          <w:rFonts w:ascii="Verdana" w:hAnsi="Verdana" w:cs="Arial"/>
          <w:b/>
          <w:bCs/>
          <w:caps/>
          <w:sz w:val="22"/>
        </w:rPr>
      </w:pPr>
    </w:p>
    <w:p w14:paraId="5FE7AFA3" w14:textId="2166AC22" w:rsidR="0055547E" w:rsidRPr="00D05117" w:rsidRDefault="0055547E" w:rsidP="00FB67E9">
      <w:pPr>
        <w:spacing w:line="276" w:lineRule="auto"/>
        <w:rPr>
          <w:rFonts w:ascii="Verdana" w:hAnsi="Verdana" w:cs="Arial"/>
          <w:b/>
          <w:bCs/>
          <w:caps/>
          <w:sz w:val="22"/>
        </w:rPr>
      </w:pPr>
    </w:p>
    <w:p w14:paraId="6F5B01E9" w14:textId="4D3CD443" w:rsidR="0055547E" w:rsidRPr="00D05117" w:rsidRDefault="0055547E" w:rsidP="00FB67E9">
      <w:pPr>
        <w:spacing w:line="276" w:lineRule="auto"/>
        <w:rPr>
          <w:rFonts w:ascii="Verdana" w:hAnsi="Verdana" w:cs="Arial"/>
          <w:b/>
          <w:bCs/>
          <w:caps/>
          <w:sz w:val="22"/>
        </w:rPr>
      </w:pPr>
    </w:p>
    <w:p w14:paraId="7625FA21" w14:textId="0E43FE4D" w:rsidR="0055547E" w:rsidRPr="00D05117" w:rsidRDefault="0055547E" w:rsidP="00FB67E9">
      <w:pPr>
        <w:spacing w:line="276" w:lineRule="auto"/>
        <w:rPr>
          <w:rFonts w:ascii="Verdana" w:hAnsi="Verdana" w:cs="Arial"/>
          <w:b/>
          <w:bCs/>
          <w:caps/>
          <w:sz w:val="22"/>
        </w:rPr>
      </w:pPr>
    </w:p>
    <w:p w14:paraId="6D22068B" w14:textId="6FAE4D2D" w:rsidR="0055547E" w:rsidRPr="00D05117" w:rsidRDefault="0055547E" w:rsidP="00FB67E9">
      <w:pPr>
        <w:spacing w:line="276" w:lineRule="auto"/>
        <w:rPr>
          <w:rFonts w:ascii="Verdana" w:hAnsi="Verdana" w:cs="Arial"/>
          <w:b/>
          <w:bCs/>
          <w:caps/>
          <w:sz w:val="22"/>
        </w:rPr>
      </w:pPr>
    </w:p>
    <w:p w14:paraId="42B28E7F" w14:textId="35413DAB" w:rsidR="0055547E" w:rsidRPr="00D05117" w:rsidRDefault="0055547E" w:rsidP="00FB67E9">
      <w:pPr>
        <w:spacing w:line="276" w:lineRule="auto"/>
        <w:rPr>
          <w:rFonts w:ascii="Verdana" w:hAnsi="Verdana" w:cs="Arial"/>
          <w:b/>
          <w:bCs/>
          <w:caps/>
          <w:sz w:val="22"/>
        </w:rPr>
      </w:pPr>
    </w:p>
    <w:p w14:paraId="56370C57" w14:textId="4C1B0E88" w:rsidR="0055547E" w:rsidRPr="00D05117" w:rsidRDefault="0055547E" w:rsidP="00FB67E9">
      <w:pPr>
        <w:spacing w:line="276" w:lineRule="auto"/>
        <w:rPr>
          <w:rFonts w:ascii="Verdana" w:hAnsi="Verdana" w:cs="Arial"/>
          <w:b/>
          <w:bCs/>
          <w:caps/>
          <w:sz w:val="22"/>
        </w:rPr>
      </w:pPr>
    </w:p>
    <w:p w14:paraId="18A9F7C8" w14:textId="5A97E4C9" w:rsidR="0055547E" w:rsidRPr="00D05117" w:rsidRDefault="0055547E" w:rsidP="00FB67E9">
      <w:pPr>
        <w:spacing w:line="276" w:lineRule="auto"/>
        <w:rPr>
          <w:rFonts w:ascii="Verdana" w:hAnsi="Verdana" w:cs="Arial"/>
          <w:b/>
          <w:bCs/>
          <w:caps/>
          <w:sz w:val="22"/>
        </w:rPr>
      </w:pPr>
    </w:p>
    <w:p w14:paraId="721067B3" w14:textId="31514FA1" w:rsidR="0055547E" w:rsidRPr="00D05117" w:rsidRDefault="0055547E" w:rsidP="00FB67E9">
      <w:pPr>
        <w:spacing w:line="276" w:lineRule="auto"/>
        <w:rPr>
          <w:rFonts w:ascii="Verdana" w:hAnsi="Verdana" w:cs="Arial"/>
          <w:b/>
          <w:bCs/>
          <w:caps/>
          <w:sz w:val="22"/>
        </w:rPr>
      </w:pPr>
    </w:p>
    <w:p w14:paraId="655B1426" w14:textId="77777777" w:rsidR="0055547E" w:rsidRPr="00D05117" w:rsidRDefault="0055547E" w:rsidP="00FB67E9">
      <w:pPr>
        <w:spacing w:line="276" w:lineRule="auto"/>
        <w:rPr>
          <w:rFonts w:ascii="Verdana" w:hAnsi="Verdana" w:cs="Arial"/>
          <w:b/>
          <w:bCs/>
          <w:caps/>
          <w:sz w:val="22"/>
        </w:rPr>
      </w:pPr>
    </w:p>
    <w:p w14:paraId="70D332B6" w14:textId="77777777" w:rsidR="0055547E" w:rsidRPr="00D05117" w:rsidRDefault="0055547E" w:rsidP="00FB67E9">
      <w:pPr>
        <w:spacing w:line="276" w:lineRule="auto"/>
        <w:rPr>
          <w:rFonts w:ascii="Verdana" w:hAnsi="Verdana" w:cs="Arial"/>
          <w:b/>
          <w:bCs/>
          <w:caps/>
          <w:sz w:val="22"/>
        </w:rPr>
      </w:pPr>
    </w:p>
    <w:p w14:paraId="437BC44B" w14:textId="77777777" w:rsidR="0055547E" w:rsidRPr="00D05117" w:rsidRDefault="0055547E" w:rsidP="00FB67E9">
      <w:pPr>
        <w:spacing w:line="276" w:lineRule="auto"/>
        <w:rPr>
          <w:rFonts w:ascii="Verdana" w:hAnsi="Verdana" w:cs="Arial"/>
          <w:b/>
          <w:bCs/>
          <w:caps/>
          <w:sz w:val="22"/>
        </w:rPr>
      </w:pPr>
    </w:p>
    <w:p w14:paraId="1F015252" w14:textId="77777777" w:rsidR="0055547E" w:rsidRPr="00D05117" w:rsidRDefault="0055547E" w:rsidP="00FB67E9">
      <w:pPr>
        <w:spacing w:line="276" w:lineRule="auto"/>
        <w:rPr>
          <w:rFonts w:ascii="Verdana" w:hAnsi="Verdana" w:cs="Arial"/>
          <w:b/>
          <w:bCs/>
          <w:caps/>
          <w:sz w:val="22"/>
        </w:rPr>
      </w:pPr>
    </w:p>
    <w:p w14:paraId="2A96B2FE" w14:textId="77777777" w:rsidR="0055547E" w:rsidRPr="00D05117" w:rsidRDefault="0055547E" w:rsidP="00FB67E9">
      <w:pPr>
        <w:spacing w:line="276" w:lineRule="auto"/>
        <w:rPr>
          <w:rFonts w:ascii="Verdana" w:hAnsi="Verdana" w:cs="Arial"/>
          <w:b/>
          <w:bCs/>
          <w:caps/>
          <w:sz w:val="22"/>
        </w:rPr>
      </w:pPr>
    </w:p>
    <w:p w14:paraId="0B75294C" w14:textId="77777777" w:rsidR="0055547E" w:rsidRPr="00D05117" w:rsidRDefault="0055547E" w:rsidP="00FB67E9">
      <w:pPr>
        <w:spacing w:line="276" w:lineRule="auto"/>
        <w:rPr>
          <w:rFonts w:ascii="Verdana" w:hAnsi="Verdana" w:cs="Arial"/>
          <w:b/>
          <w:bCs/>
          <w:caps/>
          <w:sz w:val="22"/>
        </w:rPr>
      </w:pPr>
    </w:p>
    <w:p w14:paraId="1AF2AFE0" w14:textId="77777777" w:rsidR="0055547E" w:rsidRPr="00D05117" w:rsidRDefault="0055547E" w:rsidP="00FB67E9">
      <w:pPr>
        <w:spacing w:line="276" w:lineRule="auto"/>
        <w:rPr>
          <w:rFonts w:ascii="Verdana" w:hAnsi="Verdana" w:cs="Arial"/>
          <w:b/>
          <w:bCs/>
          <w:caps/>
          <w:sz w:val="22"/>
        </w:rPr>
      </w:pPr>
    </w:p>
    <w:p w14:paraId="3EA74E4C" w14:textId="5DA17345" w:rsidR="0055547E" w:rsidRPr="00D05117" w:rsidRDefault="0055547E" w:rsidP="00FB67E9">
      <w:pPr>
        <w:spacing w:line="276" w:lineRule="auto"/>
        <w:rPr>
          <w:rFonts w:ascii="Verdana" w:hAnsi="Verdana" w:cs="Arial"/>
          <w:b/>
          <w:bCs/>
          <w:caps/>
          <w:sz w:val="22"/>
        </w:rPr>
      </w:pPr>
    </w:p>
    <w:p w14:paraId="7425F1DC" w14:textId="51DB82BC" w:rsidR="0055547E" w:rsidRPr="00D05117" w:rsidRDefault="00167068" w:rsidP="00FB67E9">
      <w:pPr>
        <w:spacing w:line="276" w:lineRule="auto"/>
        <w:rPr>
          <w:rFonts w:ascii="Verdana" w:hAnsi="Verdana" w:cs="Arial"/>
          <w:b/>
          <w:bCs/>
          <w:caps/>
          <w:sz w:val="22"/>
        </w:rPr>
      </w:pPr>
      <w:r>
        <w:rPr>
          <w:rFonts w:ascii="Verdana" w:hAnsi="Verdana" w:cs="Arial"/>
          <w:b/>
          <w:bCs/>
          <w:caps/>
          <w:noProof/>
          <w:sz w:val="22"/>
          <w:lang w:val="fr-CH" w:eastAsia="fr-CH"/>
        </w:rPr>
        <w:drawing>
          <wp:anchor distT="0" distB="0" distL="114300" distR="114300" simplePos="0" relativeHeight="251660288" behindDoc="0" locked="0" layoutInCell="1" allowOverlap="1" wp14:anchorId="234408DA" wp14:editId="68845633">
            <wp:simplePos x="0" y="0"/>
            <wp:positionH relativeFrom="column">
              <wp:posOffset>1363993</wp:posOffset>
            </wp:positionH>
            <wp:positionV relativeFrom="paragraph">
              <wp:posOffset>98012</wp:posOffset>
            </wp:positionV>
            <wp:extent cx="4762500" cy="20002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000250"/>
                    </a:xfrm>
                    <a:prstGeom prst="rect">
                      <a:avLst/>
                    </a:prstGeom>
                    <a:noFill/>
                  </pic:spPr>
                </pic:pic>
              </a:graphicData>
            </a:graphic>
            <wp14:sizeRelH relativeFrom="page">
              <wp14:pctWidth>0</wp14:pctWidth>
            </wp14:sizeRelH>
            <wp14:sizeRelV relativeFrom="page">
              <wp14:pctHeight>0</wp14:pctHeight>
            </wp14:sizeRelV>
          </wp:anchor>
        </w:drawing>
      </w:r>
    </w:p>
    <w:p w14:paraId="506038FA" w14:textId="6734F84E" w:rsidR="0055547E" w:rsidRPr="00D05117" w:rsidRDefault="0055547E" w:rsidP="00FB67E9">
      <w:pPr>
        <w:spacing w:line="276" w:lineRule="auto"/>
        <w:rPr>
          <w:rFonts w:ascii="Verdana" w:hAnsi="Verdana" w:cs="Arial"/>
          <w:b/>
          <w:bCs/>
          <w:caps/>
          <w:sz w:val="22"/>
        </w:rPr>
      </w:pPr>
    </w:p>
    <w:p w14:paraId="61146E5C" w14:textId="165736BC" w:rsidR="0055547E" w:rsidRPr="00D05117" w:rsidRDefault="0055547E" w:rsidP="00FB67E9">
      <w:pPr>
        <w:spacing w:line="276" w:lineRule="auto"/>
        <w:rPr>
          <w:rFonts w:ascii="Verdana" w:hAnsi="Verdana" w:cs="Arial"/>
          <w:b/>
          <w:bCs/>
          <w:caps/>
          <w:sz w:val="22"/>
        </w:rPr>
      </w:pPr>
    </w:p>
    <w:p w14:paraId="48926CE0" w14:textId="41B8B399" w:rsidR="0055547E" w:rsidRPr="00D05117" w:rsidRDefault="0055547E" w:rsidP="00FB67E9">
      <w:pPr>
        <w:spacing w:line="276" w:lineRule="auto"/>
        <w:rPr>
          <w:rFonts w:ascii="Verdana" w:hAnsi="Verdana" w:cs="Arial"/>
          <w:b/>
          <w:bCs/>
          <w:caps/>
          <w:sz w:val="22"/>
        </w:rPr>
      </w:pPr>
    </w:p>
    <w:p w14:paraId="04F19867" w14:textId="661E4122" w:rsidR="0055547E" w:rsidRPr="00D05117" w:rsidRDefault="0055547E" w:rsidP="00FB67E9">
      <w:pPr>
        <w:spacing w:line="276" w:lineRule="auto"/>
        <w:rPr>
          <w:rFonts w:ascii="Verdana" w:hAnsi="Verdana" w:cs="Arial"/>
          <w:b/>
          <w:bCs/>
          <w:caps/>
          <w:sz w:val="22"/>
        </w:rPr>
      </w:pPr>
    </w:p>
    <w:p w14:paraId="469B690A" w14:textId="412CB074" w:rsidR="0055547E" w:rsidRPr="00D05117" w:rsidRDefault="0055547E" w:rsidP="00FB67E9">
      <w:pPr>
        <w:spacing w:line="276" w:lineRule="auto"/>
        <w:rPr>
          <w:rFonts w:ascii="Verdana" w:hAnsi="Verdana" w:cs="Arial"/>
          <w:b/>
          <w:bCs/>
          <w:caps/>
          <w:sz w:val="22"/>
        </w:rPr>
      </w:pPr>
    </w:p>
    <w:p w14:paraId="12A00A72" w14:textId="4F1ACA9B" w:rsidR="0055547E" w:rsidRPr="00D05117" w:rsidRDefault="0055547E" w:rsidP="00FB67E9">
      <w:pPr>
        <w:spacing w:line="276" w:lineRule="auto"/>
        <w:rPr>
          <w:rFonts w:ascii="Verdana" w:hAnsi="Verdana" w:cs="Arial"/>
          <w:b/>
          <w:bCs/>
          <w:caps/>
          <w:sz w:val="22"/>
        </w:rPr>
      </w:pPr>
    </w:p>
    <w:p w14:paraId="1D75819B" w14:textId="77777777" w:rsidR="0055547E" w:rsidRPr="00D05117" w:rsidRDefault="0055547E" w:rsidP="00FB67E9">
      <w:pPr>
        <w:spacing w:line="276" w:lineRule="auto"/>
        <w:rPr>
          <w:rFonts w:ascii="Verdana" w:hAnsi="Verdana" w:cs="Arial"/>
          <w:b/>
          <w:bCs/>
          <w:caps/>
          <w:sz w:val="22"/>
        </w:rPr>
      </w:pPr>
    </w:p>
    <w:p w14:paraId="7026ED2F" w14:textId="77777777" w:rsidR="0055547E" w:rsidRPr="00D05117" w:rsidRDefault="0055547E" w:rsidP="00FB67E9">
      <w:pPr>
        <w:spacing w:line="276" w:lineRule="auto"/>
        <w:rPr>
          <w:rFonts w:ascii="Verdana" w:hAnsi="Verdana" w:cs="Arial"/>
          <w:b/>
          <w:bCs/>
          <w:caps/>
          <w:sz w:val="22"/>
        </w:rPr>
      </w:pPr>
    </w:p>
    <w:p w14:paraId="08991468" w14:textId="77777777" w:rsidR="0055547E" w:rsidRPr="00D05117" w:rsidRDefault="0055547E" w:rsidP="00FB67E9">
      <w:pPr>
        <w:spacing w:line="276" w:lineRule="auto"/>
        <w:rPr>
          <w:rFonts w:ascii="Verdana" w:hAnsi="Verdana" w:cs="Arial"/>
          <w:b/>
          <w:bCs/>
          <w:caps/>
          <w:sz w:val="22"/>
        </w:rPr>
      </w:pPr>
    </w:p>
    <w:p w14:paraId="584481D8" w14:textId="77777777" w:rsidR="0055547E" w:rsidRPr="00D05117" w:rsidRDefault="0055547E" w:rsidP="00FB67E9">
      <w:pPr>
        <w:spacing w:line="276" w:lineRule="auto"/>
        <w:rPr>
          <w:rFonts w:ascii="Verdana" w:hAnsi="Verdana" w:cs="Arial"/>
          <w:b/>
          <w:bCs/>
          <w:caps/>
          <w:sz w:val="22"/>
        </w:rPr>
      </w:pPr>
    </w:p>
    <w:p w14:paraId="52E771D5" w14:textId="77777777" w:rsidR="0055547E" w:rsidRPr="00D05117" w:rsidRDefault="0055547E" w:rsidP="00FB67E9">
      <w:pPr>
        <w:spacing w:line="276" w:lineRule="auto"/>
        <w:rPr>
          <w:rFonts w:ascii="Verdana" w:hAnsi="Verdana" w:cs="Arial"/>
          <w:b/>
          <w:bCs/>
          <w:caps/>
          <w:sz w:val="22"/>
        </w:rPr>
      </w:pPr>
    </w:p>
    <w:p w14:paraId="673F630B" w14:textId="77777777" w:rsidR="0055547E" w:rsidRPr="00D05117" w:rsidRDefault="0055547E" w:rsidP="00FB67E9">
      <w:pPr>
        <w:spacing w:line="276" w:lineRule="auto"/>
        <w:rPr>
          <w:rFonts w:ascii="Verdana" w:hAnsi="Verdana" w:cs="Arial"/>
          <w:b/>
          <w:bCs/>
          <w:caps/>
          <w:sz w:val="22"/>
        </w:rPr>
      </w:pPr>
    </w:p>
    <w:p w14:paraId="5579441D" w14:textId="77777777" w:rsidR="0055547E" w:rsidRPr="00D05117" w:rsidRDefault="0055547E" w:rsidP="00FB67E9">
      <w:pPr>
        <w:spacing w:line="276" w:lineRule="auto"/>
        <w:rPr>
          <w:rFonts w:ascii="Verdana" w:hAnsi="Verdana" w:cs="Arial"/>
          <w:b/>
          <w:bCs/>
          <w:caps/>
          <w:sz w:val="22"/>
        </w:rPr>
      </w:pPr>
    </w:p>
    <w:p w14:paraId="5D983DE4" w14:textId="77777777" w:rsidR="0055547E" w:rsidRPr="00D05117" w:rsidRDefault="0055547E" w:rsidP="00FB67E9">
      <w:pPr>
        <w:spacing w:line="276" w:lineRule="auto"/>
        <w:rPr>
          <w:rFonts w:ascii="Verdana" w:hAnsi="Verdana" w:cs="Arial"/>
          <w:b/>
          <w:bCs/>
          <w:caps/>
          <w:sz w:val="22"/>
        </w:rPr>
      </w:pPr>
    </w:p>
    <w:p w14:paraId="348B3250" w14:textId="46336908" w:rsidR="0055547E" w:rsidRPr="00D05117" w:rsidRDefault="0055547E" w:rsidP="00FB67E9">
      <w:pPr>
        <w:spacing w:before="120" w:after="120" w:line="276" w:lineRule="auto"/>
        <w:rPr>
          <w:rFonts w:ascii="Verdana" w:hAnsi="Verdana" w:cs="Arial"/>
          <w:b/>
          <w:bCs/>
          <w:color w:val="2F5496" w:themeColor="accent1" w:themeShade="BF"/>
          <w:sz w:val="22"/>
        </w:rPr>
      </w:pPr>
      <w:r w:rsidRPr="00D05117">
        <w:rPr>
          <w:rFonts w:ascii="Verdana" w:hAnsi="Verdana" w:cs="Arial"/>
          <w:b/>
          <w:bCs/>
          <w:color w:val="2F5496" w:themeColor="accent1" w:themeShade="BF"/>
          <w:sz w:val="22"/>
        </w:rPr>
        <w:t>MODULE III</w:t>
      </w:r>
    </w:p>
    <w:p w14:paraId="7C8B79EA" w14:textId="0DD100AB" w:rsidR="00B71D8C" w:rsidRPr="00D05117" w:rsidRDefault="00B71D8C" w:rsidP="00FB67E9">
      <w:pPr>
        <w:spacing w:line="276" w:lineRule="auto"/>
        <w:rPr>
          <w:rFonts w:ascii="Verdana" w:hAnsi="Verdana" w:cs="Arial"/>
          <w:b/>
          <w:bCs/>
          <w:color w:val="2F5496" w:themeColor="accent1" w:themeShade="BF"/>
          <w:szCs w:val="20"/>
          <w:lang w:val="fr-CH"/>
        </w:rPr>
      </w:pPr>
      <w:r w:rsidRPr="00B71D8C">
        <w:rPr>
          <w:rFonts w:ascii="Verdana" w:hAnsi="Verdana" w:cs="Arial"/>
          <w:b/>
          <w:bCs/>
          <w:color w:val="2F5496" w:themeColor="accent1" w:themeShade="BF"/>
          <w:szCs w:val="20"/>
          <w:lang w:val="fr-CH"/>
        </w:rPr>
        <w:t xml:space="preserve">Droit à la santé/droit aux soins (interne) </w:t>
      </w:r>
    </w:p>
    <w:p w14:paraId="47D789D4" w14:textId="2836E913" w:rsidR="008044A8" w:rsidRPr="00D05117" w:rsidRDefault="008044A8" w:rsidP="00FB67E9">
      <w:pPr>
        <w:spacing w:line="276" w:lineRule="auto"/>
        <w:rPr>
          <w:rFonts w:ascii="Verdana" w:hAnsi="Verdana" w:cs="Arial"/>
          <w:b/>
          <w:bCs/>
          <w:caps/>
          <w:sz w:val="22"/>
        </w:rPr>
      </w:pPr>
      <w:r w:rsidRPr="00D05117">
        <w:rPr>
          <w:rFonts w:ascii="Verdana" w:hAnsi="Verdana" w:cs="Arial"/>
          <w:b/>
          <w:bCs/>
          <w:caps/>
          <w:sz w:val="22"/>
        </w:rPr>
        <w:br w:type="page"/>
      </w:r>
    </w:p>
    <w:p w14:paraId="13A0D7FE" w14:textId="367BD643" w:rsidR="00211BD5" w:rsidRPr="00D05117" w:rsidRDefault="00D81E74" w:rsidP="00FB67E9">
      <w:pPr>
        <w:spacing w:after="80" w:line="276" w:lineRule="auto"/>
        <w:rPr>
          <w:rFonts w:ascii="Verdana" w:hAnsi="Verdana" w:cs="Arial"/>
          <w:b/>
          <w:bCs/>
          <w:caps/>
          <w:sz w:val="22"/>
        </w:rPr>
      </w:pPr>
      <w:r w:rsidRPr="00D05117">
        <w:rPr>
          <w:rFonts w:ascii="Verdana" w:hAnsi="Verdana" w:cs="Arial"/>
          <w:b/>
          <w:bCs/>
          <w:caps/>
          <w:sz w:val="22"/>
        </w:rPr>
        <w:lastRenderedPageBreak/>
        <w:t>Droit aux soins suisse</w:t>
      </w:r>
    </w:p>
    <w:p w14:paraId="13FD082E" w14:textId="5B217315" w:rsidR="00202289" w:rsidRPr="00D05117" w:rsidRDefault="008A00A7" w:rsidP="00532369">
      <w:pPr>
        <w:pStyle w:val="Paragraphedeliste"/>
        <w:pBdr>
          <w:top w:val="single" w:sz="8" w:space="1" w:color="2F5496" w:themeColor="accent1" w:themeShade="BF"/>
        </w:pBdr>
        <w:spacing w:line="276" w:lineRule="auto"/>
        <w:ind w:left="0"/>
        <w:rPr>
          <w:rFonts w:ascii="Verdana" w:hAnsi="Verdana" w:cs="Arial"/>
          <w:b/>
          <w:bCs/>
          <w:caps/>
          <w:sz w:val="22"/>
        </w:rPr>
      </w:pPr>
      <w:r w:rsidRPr="00D05117">
        <w:rPr>
          <w:rFonts w:ascii="Verdana" w:hAnsi="Verdana" w:cs="Arial"/>
          <w:noProof/>
          <w:sz w:val="22"/>
          <w:lang w:val="fr-CH" w:eastAsia="fr-CH"/>
        </w:rPr>
        <w:drawing>
          <wp:anchor distT="0" distB="0" distL="114300" distR="114300" simplePos="0" relativeHeight="251658240" behindDoc="0" locked="0" layoutInCell="1" allowOverlap="1" wp14:anchorId="2D48DEAC" wp14:editId="38EA5C1A">
            <wp:simplePos x="0" y="0"/>
            <wp:positionH relativeFrom="column">
              <wp:posOffset>1905</wp:posOffset>
            </wp:positionH>
            <wp:positionV relativeFrom="paragraph">
              <wp:posOffset>59267</wp:posOffset>
            </wp:positionV>
            <wp:extent cx="5832000" cy="21781"/>
            <wp:effectExtent l="0" t="0" r="0" b="0"/>
            <wp:wrapNone/>
            <wp:docPr id="3" name="Image 3"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5832000" cy="21781"/>
                    </a:xfrm>
                    <a:prstGeom prst="rect">
                      <a:avLst/>
                    </a:prstGeom>
                    <a:noFill/>
                    <a:ln>
                      <a:noFill/>
                    </a:ln>
                  </pic:spPr>
                </pic:pic>
              </a:graphicData>
            </a:graphic>
            <wp14:sizeRelH relativeFrom="margin">
              <wp14:pctWidth>0</wp14:pctWidth>
            </wp14:sizeRelH>
          </wp:anchor>
        </w:drawing>
      </w:r>
    </w:p>
    <w:p w14:paraId="09E7F36E" w14:textId="094B99B4" w:rsidR="00D81E74" w:rsidRPr="00711F1C" w:rsidRDefault="00D81E74" w:rsidP="00711F1C">
      <w:pPr>
        <w:pStyle w:val="Titre1"/>
      </w:pPr>
      <w:r w:rsidRPr="00711F1C">
        <w:t>Droit international à la santé</w:t>
      </w:r>
      <w:r w:rsidR="00202289" w:rsidRPr="00711F1C">
        <w:t> : rappel</w:t>
      </w:r>
    </w:p>
    <w:p w14:paraId="10F147AB" w14:textId="1331B716" w:rsidR="00B60FCD" w:rsidRPr="00CE431D" w:rsidRDefault="00D81E74" w:rsidP="00FB67E9">
      <w:pPr>
        <w:pStyle w:val="Paragraphedeliste"/>
        <w:spacing w:line="276" w:lineRule="auto"/>
        <w:ind w:left="0"/>
        <w:rPr>
          <w:rFonts w:ascii="Verdana" w:hAnsi="Verdana" w:cs="Arial"/>
          <w:szCs w:val="20"/>
        </w:rPr>
      </w:pPr>
      <w:r w:rsidRPr="00CE431D">
        <w:rPr>
          <w:rFonts w:ascii="Verdana" w:hAnsi="Verdana" w:cs="Arial"/>
          <w:szCs w:val="20"/>
        </w:rPr>
        <w:t xml:space="preserve">Plusieurs </w:t>
      </w:r>
      <w:r w:rsidR="00B60FCD" w:rsidRPr="00CE431D">
        <w:rPr>
          <w:rFonts w:ascii="Verdana" w:hAnsi="Verdana" w:cs="Arial"/>
          <w:szCs w:val="20"/>
        </w:rPr>
        <w:t>textes</w:t>
      </w:r>
      <w:r w:rsidRPr="00CE431D">
        <w:rPr>
          <w:rFonts w:ascii="Verdana" w:hAnsi="Verdana" w:cs="Arial"/>
          <w:szCs w:val="20"/>
        </w:rPr>
        <w:t xml:space="preserve"> onusiens reconnaissent un </w:t>
      </w:r>
      <w:r w:rsidRPr="00CE431D">
        <w:rPr>
          <w:rFonts w:ascii="Verdana" w:hAnsi="Verdana" w:cs="Arial"/>
          <w:i/>
          <w:iCs/>
          <w:szCs w:val="20"/>
        </w:rPr>
        <w:t>droit à la santé</w:t>
      </w:r>
      <w:r w:rsidRPr="00CE431D">
        <w:rPr>
          <w:rFonts w:ascii="Verdana" w:hAnsi="Verdana" w:cs="Arial"/>
          <w:szCs w:val="20"/>
        </w:rPr>
        <w:t>.</w:t>
      </w:r>
    </w:p>
    <w:p w14:paraId="10D5FE67" w14:textId="4EB06F3D" w:rsidR="00B60FCD" w:rsidRPr="00D05117" w:rsidRDefault="00B60FCD" w:rsidP="00FB67E9">
      <w:pPr>
        <w:pStyle w:val="Paragraphedeliste"/>
        <w:spacing w:line="276" w:lineRule="auto"/>
        <w:ind w:left="0"/>
        <w:rPr>
          <w:rFonts w:ascii="Verdana" w:hAnsi="Verdana" w:cs="Arial"/>
          <w:sz w:val="22"/>
        </w:rPr>
      </w:pPr>
    </w:p>
    <w:p w14:paraId="1CABC01B" w14:textId="4765B8BB" w:rsidR="00B60FCD" w:rsidRPr="00D05117" w:rsidRDefault="00B60FCD" w:rsidP="00FB67E9">
      <w:pPr>
        <w:pStyle w:val="Paragraphedeliste"/>
        <w:numPr>
          <w:ilvl w:val="0"/>
          <w:numId w:val="1"/>
        </w:numPr>
        <w:spacing w:line="276" w:lineRule="auto"/>
        <w:rPr>
          <w:rFonts w:ascii="Verdana" w:hAnsi="Verdana" w:cs="Arial"/>
          <w:b/>
          <w:bCs/>
          <w:caps/>
          <w:sz w:val="22"/>
        </w:rPr>
      </w:pPr>
      <w:r w:rsidRPr="00D05117">
        <w:rPr>
          <w:rFonts w:ascii="Verdana" w:hAnsi="Verdana" w:cs="Arial"/>
          <w:b/>
          <w:bCs/>
          <w:caps/>
          <w:sz w:val="22"/>
        </w:rPr>
        <w:t xml:space="preserve">La Déclaration </w:t>
      </w:r>
      <w:r w:rsidR="00202289" w:rsidRPr="00D05117">
        <w:rPr>
          <w:rFonts w:ascii="Verdana" w:hAnsi="Verdana" w:cs="Arial"/>
          <w:b/>
          <w:bCs/>
          <w:caps/>
          <w:sz w:val="22"/>
        </w:rPr>
        <w:t xml:space="preserve">universelle </w:t>
      </w:r>
      <w:r w:rsidRPr="00D05117">
        <w:rPr>
          <w:rFonts w:ascii="Verdana" w:hAnsi="Verdana" w:cs="Arial"/>
          <w:b/>
          <w:bCs/>
          <w:caps/>
          <w:sz w:val="22"/>
        </w:rPr>
        <w:t>des droits de l’homme (art. 25)</w:t>
      </w:r>
    </w:p>
    <w:p w14:paraId="399D9CBF" w14:textId="77777777" w:rsidR="00202289" w:rsidRPr="00CE431D" w:rsidRDefault="00202289" w:rsidP="006D2752">
      <w:pPr>
        <w:pStyle w:val="NormalWeb"/>
        <w:spacing w:before="60" w:beforeAutospacing="0" w:after="60" w:afterAutospacing="0" w:line="276" w:lineRule="auto"/>
        <w:ind w:left="426"/>
        <w:jc w:val="both"/>
        <w:rPr>
          <w:rFonts w:ascii="Verdana" w:hAnsi="Verdana" w:cs="Arial"/>
          <w:sz w:val="20"/>
          <w:szCs w:val="20"/>
        </w:rPr>
      </w:pPr>
      <w:r w:rsidRPr="00CE431D">
        <w:rPr>
          <w:rFonts w:ascii="Verdana" w:hAnsi="Verdana" w:cs="Arial"/>
          <w:sz w:val="20"/>
          <w:szCs w:val="20"/>
        </w:rPr>
        <w:t>1. Toute personne a droit à un niveau de vie suffisant pour assurer sa santé, son bien-être et ceux de sa famille, notamment pour l'alimentation, l'habillement, le logement, les soins médicaux ainsi que pour les services sociaux nécessaires ; elle a droit à la sécurité en cas de chômage, de maladie, d'invalidité, de veuvage, de vieillesse ou dans les autres cas de perte de ses moyens de subsistance par suite de circonstances indépendantes de sa volonté.</w:t>
      </w:r>
    </w:p>
    <w:p w14:paraId="6E931111" w14:textId="5DFB9452" w:rsidR="00202289" w:rsidRPr="00CE431D" w:rsidRDefault="00202289" w:rsidP="006D2752">
      <w:pPr>
        <w:pStyle w:val="NormalWeb"/>
        <w:spacing w:before="60" w:beforeAutospacing="0" w:after="60" w:afterAutospacing="0" w:line="276" w:lineRule="auto"/>
        <w:ind w:left="426"/>
        <w:jc w:val="both"/>
        <w:rPr>
          <w:rFonts w:ascii="Verdana" w:hAnsi="Verdana" w:cs="Arial"/>
          <w:sz w:val="20"/>
          <w:szCs w:val="20"/>
        </w:rPr>
      </w:pPr>
      <w:r w:rsidRPr="00CE431D">
        <w:rPr>
          <w:rFonts w:ascii="Verdana" w:hAnsi="Verdana" w:cs="Arial"/>
          <w:sz w:val="20"/>
          <w:szCs w:val="20"/>
        </w:rPr>
        <w:t xml:space="preserve">2. La maternité et l'enfance ont droit à une aide et à </w:t>
      </w:r>
      <w:r w:rsidR="00FB67E9" w:rsidRPr="00CE431D">
        <w:rPr>
          <w:rFonts w:ascii="Verdana" w:hAnsi="Verdana" w:cs="Arial"/>
          <w:sz w:val="20"/>
          <w:szCs w:val="20"/>
        </w:rPr>
        <w:t>une assistance spéciale</w:t>
      </w:r>
      <w:r w:rsidRPr="00CE431D">
        <w:rPr>
          <w:rFonts w:ascii="Verdana" w:hAnsi="Verdana" w:cs="Arial"/>
          <w:sz w:val="20"/>
          <w:szCs w:val="20"/>
        </w:rPr>
        <w:t>. Tous les enfants, qu'ils soient nés dans le mariage ou hors mariage, jouissent de la même protection sociale.</w:t>
      </w:r>
    </w:p>
    <w:p w14:paraId="2A45C29E" w14:textId="5568C5D6" w:rsidR="00202289" w:rsidRPr="00BD0791" w:rsidRDefault="00B60FCD" w:rsidP="00FB67E9">
      <w:pPr>
        <w:pStyle w:val="Paragraphedeliste"/>
        <w:numPr>
          <w:ilvl w:val="0"/>
          <w:numId w:val="1"/>
        </w:numPr>
        <w:spacing w:line="276" w:lineRule="auto"/>
        <w:rPr>
          <w:rFonts w:ascii="Verdana" w:hAnsi="Verdana" w:cs="Arial"/>
          <w:b/>
          <w:bCs/>
          <w:caps/>
          <w:sz w:val="22"/>
        </w:rPr>
      </w:pPr>
      <w:r w:rsidRPr="00D05117">
        <w:rPr>
          <w:rFonts w:ascii="Verdana" w:hAnsi="Verdana" w:cs="Arial"/>
          <w:b/>
          <w:bCs/>
          <w:caps/>
          <w:sz w:val="22"/>
        </w:rPr>
        <w:t>L</w:t>
      </w:r>
      <w:r w:rsidR="009A7D6D" w:rsidRPr="00D05117">
        <w:rPr>
          <w:rFonts w:ascii="Verdana" w:hAnsi="Verdana" w:cs="Arial"/>
          <w:b/>
          <w:bCs/>
          <w:caps/>
          <w:sz w:val="22"/>
        </w:rPr>
        <w:t xml:space="preserve">es </w:t>
      </w:r>
      <w:r w:rsidR="00D81E74" w:rsidRPr="00D05117">
        <w:rPr>
          <w:rFonts w:ascii="Verdana" w:hAnsi="Verdana" w:cs="Arial"/>
          <w:b/>
          <w:bCs/>
          <w:caps/>
          <w:sz w:val="22"/>
        </w:rPr>
        <w:t>Convention</w:t>
      </w:r>
      <w:r w:rsidR="009A7D6D" w:rsidRPr="00D05117">
        <w:rPr>
          <w:rFonts w:ascii="Verdana" w:hAnsi="Verdana" w:cs="Arial"/>
          <w:b/>
          <w:bCs/>
          <w:caps/>
          <w:sz w:val="22"/>
        </w:rPr>
        <w:t>s</w:t>
      </w:r>
      <w:r w:rsidR="00202289" w:rsidRPr="00D05117">
        <w:rPr>
          <w:rFonts w:ascii="Verdana" w:hAnsi="Verdana" w:cs="Arial"/>
          <w:b/>
          <w:bCs/>
          <w:caps/>
          <w:sz w:val="22"/>
        </w:rPr>
        <w:t xml:space="preserve"> internationales, notamment</w:t>
      </w:r>
    </w:p>
    <w:p w14:paraId="7A8FE901" w14:textId="0A946E26" w:rsidR="00202289" w:rsidRPr="00CE431D" w:rsidRDefault="00202289" w:rsidP="00943E53">
      <w:pPr>
        <w:pStyle w:val="Paragraphedeliste"/>
        <w:numPr>
          <w:ilvl w:val="0"/>
          <w:numId w:val="10"/>
        </w:numPr>
        <w:spacing w:before="120" w:after="120" w:line="276" w:lineRule="auto"/>
        <w:rPr>
          <w:rFonts w:ascii="Verdana" w:hAnsi="Verdana" w:cs="Arial"/>
          <w:szCs w:val="20"/>
        </w:rPr>
      </w:pPr>
      <w:r w:rsidRPr="00CE431D">
        <w:rPr>
          <w:rFonts w:ascii="Verdana" w:hAnsi="Verdana" w:cs="Arial"/>
          <w:szCs w:val="20"/>
        </w:rPr>
        <w:t>Convention internationale sur l’élimination de toutes les formes de discrimination raciale (</w:t>
      </w:r>
      <w:hyperlink r:id="rId11" w:history="1">
        <w:r w:rsidRPr="00597404">
          <w:rPr>
            <w:rStyle w:val="Lienhypertexte"/>
            <w:rFonts w:ascii="Verdana" w:hAnsi="Verdana" w:cs="Arial"/>
            <w:szCs w:val="20"/>
          </w:rPr>
          <w:t>RS 0.104</w:t>
        </w:r>
      </w:hyperlink>
      <w:r w:rsidRPr="00CE431D">
        <w:rPr>
          <w:rFonts w:ascii="Verdana" w:hAnsi="Verdana" w:cs="Arial"/>
          <w:szCs w:val="20"/>
        </w:rPr>
        <w:t>)</w:t>
      </w:r>
    </w:p>
    <w:p w14:paraId="08CCB373" w14:textId="12F03363" w:rsidR="00202289" w:rsidRPr="00CE431D" w:rsidRDefault="00202289" w:rsidP="00943E53">
      <w:pPr>
        <w:pStyle w:val="Paragraphedeliste"/>
        <w:numPr>
          <w:ilvl w:val="0"/>
          <w:numId w:val="10"/>
        </w:numPr>
        <w:spacing w:before="120" w:after="120" w:line="276" w:lineRule="auto"/>
        <w:rPr>
          <w:rFonts w:ascii="Verdana" w:hAnsi="Verdana" w:cs="Arial"/>
          <w:szCs w:val="20"/>
        </w:rPr>
      </w:pPr>
      <w:r w:rsidRPr="00CE431D">
        <w:rPr>
          <w:rFonts w:ascii="Verdana" w:hAnsi="Verdana" w:cs="Arial"/>
          <w:szCs w:val="20"/>
        </w:rPr>
        <w:t>Convention sur l’élimination de toutes les formes de discrimination à l’égard des femmes (</w:t>
      </w:r>
      <w:hyperlink r:id="rId12" w:history="1">
        <w:r w:rsidRPr="00174962">
          <w:rPr>
            <w:rStyle w:val="Lienhypertexte"/>
            <w:rFonts w:ascii="Verdana" w:hAnsi="Verdana" w:cs="Arial"/>
            <w:szCs w:val="20"/>
          </w:rPr>
          <w:t>RS 0.108</w:t>
        </w:r>
      </w:hyperlink>
      <w:r w:rsidRPr="00CE431D">
        <w:rPr>
          <w:rFonts w:ascii="Verdana" w:hAnsi="Verdana" w:cs="Arial"/>
          <w:szCs w:val="20"/>
        </w:rPr>
        <w:t>)</w:t>
      </w:r>
    </w:p>
    <w:p w14:paraId="316B3CF7" w14:textId="1402BA00" w:rsidR="00202289" w:rsidRPr="00CE431D" w:rsidRDefault="00202289" w:rsidP="00943E53">
      <w:pPr>
        <w:pStyle w:val="Paragraphedeliste"/>
        <w:numPr>
          <w:ilvl w:val="0"/>
          <w:numId w:val="10"/>
        </w:numPr>
        <w:spacing w:before="120" w:after="120" w:line="276" w:lineRule="auto"/>
        <w:rPr>
          <w:rFonts w:ascii="Verdana" w:hAnsi="Verdana" w:cs="Arial"/>
          <w:szCs w:val="20"/>
        </w:rPr>
      </w:pPr>
      <w:r w:rsidRPr="00CE431D">
        <w:rPr>
          <w:rFonts w:ascii="Verdana" w:hAnsi="Verdana" w:cs="Arial"/>
          <w:szCs w:val="20"/>
        </w:rPr>
        <w:t>Convention r</w:t>
      </w:r>
      <w:r w:rsidR="00921553" w:rsidRPr="00CE431D">
        <w:rPr>
          <w:rFonts w:ascii="Verdana" w:hAnsi="Verdana" w:cs="Arial"/>
          <w:szCs w:val="20"/>
        </w:rPr>
        <w:t>elative</w:t>
      </w:r>
      <w:r w:rsidR="009A7D6D" w:rsidRPr="00CE431D">
        <w:rPr>
          <w:rFonts w:ascii="Verdana" w:hAnsi="Verdana" w:cs="Arial"/>
          <w:szCs w:val="20"/>
        </w:rPr>
        <w:t xml:space="preserve"> aux droits de l’enfant</w:t>
      </w:r>
      <w:r w:rsidR="00A50BE1" w:rsidRPr="00CE431D">
        <w:rPr>
          <w:rFonts w:ascii="Verdana" w:hAnsi="Verdana" w:cs="Arial"/>
          <w:szCs w:val="20"/>
        </w:rPr>
        <w:t xml:space="preserve"> </w:t>
      </w:r>
      <w:r w:rsidRPr="00CE431D">
        <w:rPr>
          <w:rFonts w:ascii="Verdana" w:hAnsi="Verdana" w:cs="Arial"/>
          <w:szCs w:val="20"/>
        </w:rPr>
        <w:t>(</w:t>
      </w:r>
      <w:hyperlink r:id="rId13" w:history="1">
        <w:r w:rsidRPr="0043508B">
          <w:rPr>
            <w:rStyle w:val="Lienhypertexte"/>
            <w:rFonts w:ascii="Verdana" w:hAnsi="Verdana" w:cs="Arial"/>
            <w:szCs w:val="20"/>
          </w:rPr>
          <w:t>RS 0.107)</w:t>
        </w:r>
      </w:hyperlink>
    </w:p>
    <w:p w14:paraId="50A89318" w14:textId="6DF62A7D" w:rsidR="00D47195" w:rsidRDefault="00202289" w:rsidP="00943E53">
      <w:pPr>
        <w:pStyle w:val="Paragraphedeliste"/>
        <w:numPr>
          <w:ilvl w:val="0"/>
          <w:numId w:val="10"/>
        </w:numPr>
        <w:spacing w:before="120" w:after="120" w:line="276" w:lineRule="auto"/>
        <w:rPr>
          <w:rFonts w:ascii="Verdana" w:hAnsi="Verdana" w:cs="Arial"/>
          <w:szCs w:val="20"/>
        </w:rPr>
      </w:pPr>
      <w:r w:rsidRPr="00CE431D">
        <w:rPr>
          <w:rFonts w:ascii="Verdana" w:hAnsi="Verdana" w:cs="Arial"/>
          <w:szCs w:val="20"/>
        </w:rPr>
        <w:t>Convention relative aux droits des personnes handicapées (</w:t>
      </w:r>
      <w:hyperlink r:id="rId14" w:history="1">
        <w:r w:rsidRPr="002C7B44">
          <w:rPr>
            <w:rStyle w:val="Lienhypertexte"/>
            <w:rFonts w:ascii="Verdana" w:hAnsi="Verdana" w:cs="Arial"/>
            <w:szCs w:val="20"/>
          </w:rPr>
          <w:t>RS 0.109</w:t>
        </w:r>
      </w:hyperlink>
      <w:r w:rsidRPr="00CE431D">
        <w:rPr>
          <w:rFonts w:ascii="Verdana" w:hAnsi="Verdana" w:cs="Arial"/>
          <w:szCs w:val="20"/>
        </w:rPr>
        <w:t>)</w:t>
      </w:r>
    </w:p>
    <w:p w14:paraId="37483913" w14:textId="77777777" w:rsidR="00E0600B" w:rsidRDefault="00E0600B" w:rsidP="00E0600B">
      <w:pPr>
        <w:pStyle w:val="Paragraphedeliste"/>
        <w:spacing w:before="120" w:after="120" w:line="276" w:lineRule="auto"/>
        <w:rPr>
          <w:rFonts w:ascii="Verdana" w:hAnsi="Verdana" w:cs="Arial"/>
          <w:szCs w:val="20"/>
        </w:rPr>
      </w:pPr>
    </w:p>
    <w:p w14:paraId="09834BDD" w14:textId="19D5D7C1" w:rsidR="009A7D6D" w:rsidRDefault="00FE56FE" w:rsidP="00E0600B">
      <w:pPr>
        <w:pStyle w:val="Paragraphedeliste"/>
        <w:numPr>
          <w:ilvl w:val="0"/>
          <w:numId w:val="1"/>
        </w:numPr>
        <w:spacing w:before="120" w:after="120" w:line="276" w:lineRule="auto"/>
        <w:rPr>
          <w:rFonts w:ascii="Verdana" w:hAnsi="Verdana" w:cs="Arial"/>
          <w:b/>
          <w:bCs/>
          <w:caps/>
          <w:sz w:val="22"/>
        </w:rPr>
      </w:pPr>
      <w:r w:rsidRPr="00D05117">
        <w:rPr>
          <w:rFonts w:ascii="Verdana" w:hAnsi="Verdana" w:cs="Arial"/>
          <w:b/>
          <w:bCs/>
          <w:caps/>
          <w:sz w:val="22"/>
        </w:rPr>
        <w:t xml:space="preserve">Principes clefs </w:t>
      </w:r>
    </w:p>
    <w:p w14:paraId="10D18837" w14:textId="77777777" w:rsidR="00E0600B" w:rsidRPr="00D05117" w:rsidRDefault="00E0600B" w:rsidP="00E0600B">
      <w:pPr>
        <w:pStyle w:val="Paragraphedeliste"/>
        <w:spacing w:before="120" w:after="120" w:line="276" w:lineRule="auto"/>
        <w:rPr>
          <w:rFonts w:ascii="Verdana" w:hAnsi="Verdana" w:cs="Arial"/>
          <w:b/>
          <w:bCs/>
          <w:caps/>
          <w:sz w:val="22"/>
        </w:rPr>
      </w:pPr>
    </w:p>
    <w:p w14:paraId="495D647D" w14:textId="6DA3BC11" w:rsidR="00FE56FE" w:rsidRPr="00D05117" w:rsidRDefault="00FE56FE" w:rsidP="00F77BFA">
      <w:pPr>
        <w:pStyle w:val="Paragraphedeliste"/>
        <w:numPr>
          <w:ilvl w:val="0"/>
          <w:numId w:val="2"/>
        </w:numPr>
        <w:spacing w:before="120" w:after="120" w:line="276" w:lineRule="auto"/>
        <w:ind w:left="0" w:firstLine="0"/>
        <w:rPr>
          <w:rFonts w:ascii="Verdana" w:hAnsi="Verdana" w:cs="Arial"/>
          <w:b/>
          <w:bCs/>
          <w:sz w:val="22"/>
        </w:rPr>
      </w:pPr>
      <w:r w:rsidRPr="00D05117">
        <w:rPr>
          <w:rFonts w:ascii="Verdana" w:hAnsi="Verdana" w:cs="Arial"/>
          <w:b/>
          <w:bCs/>
          <w:sz w:val="22"/>
        </w:rPr>
        <w:t>Disponibilité</w:t>
      </w:r>
    </w:p>
    <w:p w14:paraId="09172338" w14:textId="47B51093" w:rsidR="00497160" w:rsidRPr="00F77BFA" w:rsidRDefault="00A50BE1" w:rsidP="00F77BFA">
      <w:pPr>
        <w:pStyle w:val="Paragraphedeliste"/>
        <w:spacing w:before="120" w:after="120" w:line="276" w:lineRule="auto"/>
        <w:ind w:left="0"/>
        <w:rPr>
          <w:rFonts w:ascii="Verdana" w:hAnsi="Verdana" w:cs="Arial"/>
          <w:szCs w:val="20"/>
        </w:rPr>
      </w:pPr>
      <w:r w:rsidRPr="00F77BFA">
        <w:rPr>
          <w:rFonts w:ascii="Verdana" w:hAnsi="Verdana" w:cs="Arial"/>
          <w:szCs w:val="20"/>
        </w:rPr>
        <w:t>L</w:t>
      </w:r>
      <w:r w:rsidR="00497160" w:rsidRPr="00F77BFA">
        <w:rPr>
          <w:rFonts w:ascii="Verdana" w:hAnsi="Verdana" w:cs="Arial"/>
          <w:szCs w:val="20"/>
        </w:rPr>
        <w:t>’Etat</w:t>
      </w:r>
      <w:r w:rsidRPr="00F77BFA">
        <w:rPr>
          <w:rFonts w:ascii="Verdana" w:hAnsi="Verdana" w:cs="Arial"/>
          <w:szCs w:val="20"/>
        </w:rPr>
        <w:t>-signataire doit avoir</w:t>
      </w:r>
      <w:r w:rsidR="00497160" w:rsidRPr="00F77BFA">
        <w:rPr>
          <w:rFonts w:ascii="Verdana" w:hAnsi="Verdana" w:cs="Arial"/>
          <w:szCs w:val="20"/>
        </w:rPr>
        <w:t xml:space="preserve"> des services fondamentaux de santé publique tels que </w:t>
      </w:r>
      <w:r w:rsidR="00202289" w:rsidRPr="00F77BFA">
        <w:rPr>
          <w:rFonts w:ascii="Verdana" w:hAnsi="Verdana" w:cs="Arial"/>
          <w:szCs w:val="20"/>
        </w:rPr>
        <w:t xml:space="preserve">notamment </w:t>
      </w:r>
      <w:r w:rsidR="00497160" w:rsidRPr="00F77BFA">
        <w:rPr>
          <w:rFonts w:ascii="Verdana" w:hAnsi="Verdana" w:cs="Arial"/>
          <w:szCs w:val="20"/>
        </w:rPr>
        <w:t>l’eau potable, installations d’assainissement et services médicaux</w:t>
      </w:r>
      <w:r w:rsidR="00531497" w:rsidRPr="00F77BFA">
        <w:rPr>
          <w:rFonts w:ascii="Verdana" w:hAnsi="Verdana" w:cs="Arial"/>
          <w:szCs w:val="20"/>
        </w:rPr>
        <w:t xml:space="preserve"> (pour prévenir et soigner)</w:t>
      </w:r>
      <w:r w:rsidR="00497160" w:rsidRPr="00F77BFA">
        <w:rPr>
          <w:rFonts w:ascii="Verdana" w:hAnsi="Verdana" w:cs="Arial"/>
          <w:szCs w:val="20"/>
        </w:rPr>
        <w:t>.</w:t>
      </w:r>
    </w:p>
    <w:p w14:paraId="36632581" w14:textId="781FA8DC" w:rsidR="00497160" w:rsidRPr="00F77BFA" w:rsidRDefault="00497160" w:rsidP="00FB67E9">
      <w:pPr>
        <w:pStyle w:val="Paragraphedeliste"/>
        <w:spacing w:line="276" w:lineRule="auto"/>
        <w:ind w:left="0"/>
        <w:rPr>
          <w:rFonts w:ascii="Verdana" w:hAnsi="Verdana" w:cs="Arial"/>
          <w:szCs w:val="20"/>
        </w:rPr>
      </w:pPr>
      <w:r w:rsidRPr="00F77BFA">
        <w:rPr>
          <w:rFonts w:ascii="Verdana" w:hAnsi="Verdana" w:cs="Arial"/>
          <w:szCs w:val="20"/>
        </w:rPr>
        <w:t xml:space="preserve">La qualité de ces </w:t>
      </w:r>
      <w:r w:rsidR="00202289" w:rsidRPr="00F77BFA">
        <w:rPr>
          <w:rFonts w:ascii="Verdana" w:hAnsi="Verdana" w:cs="Arial"/>
          <w:szCs w:val="20"/>
        </w:rPr>
        <w:t>services</w:t>
      </w:r>
      <w:r w:rsidRPr="00F77BFA">
        <w:rPr>
          <w:rFonts w:ascii="Verdana" w:hAnsi="Verdana" w:cs="Arial"/>
          <w:szCs w:val="20"/>
        </w:rPr>
        <w:t xml:space="preserve"> dépendra</w:t>
      </w:r>
      <w:r w:rsidR="00202289" w:rsidRPr="00F77BFA">
        <w:rPr>
          <w:rFonts w:ascii="Verdana" w:hAnsi="Verdana" w:cs="Arial"/>
          <w:szCs w:val="20"/>
        </w:rPr>
        <w:t xml:space="preserve"> notamment</w:t>
      </w:r>
      <w:r w:rsidRPr="00F77BFA">
        <w:rPr>
          <w:rFonts w:ascii="Verdana" w:hAnsi="Verdana" w:cs="Arial"/>
          <w:szCs w:val="20"/>
        </w:rPr>
        <w:t xml:space="preserve"> du niveau de développement de l’Etat</w:t>
      </w:r>
      <w:r w:rsidR="00A50BE1" w:rsidRPr="00F77BFA">
        <w:rPr>
          <w:rFonts w:ascii="Verdana" w:hAnsi="Verdana" w:cs="Arial"/>
          <w:szCs w:val="20"/>
        </w:rPr>
        <w:t>-signataire</w:t>
      </w:r>
      <w:r w:rsidRPr="00F77BFA">
        <w:rPr>
          <w:rFonts w:ascii="Verdana" w:hAnsi="Verdana" w:cs="Arial"/>
          <w:szCs w:val="20"/>
        </w:rPr>
        <w:t>.</w:t>
      </w:r>
    </w:p>
    <w:p w14:paraId="162D068F" w14:textId="04CE13CA" w:rsidR="00497160" w:rsidRPr="00D05117" w:rsidRDefault="00497160" w:rsidP="00F77BFA">
      <w:pPr>
        <w:pStyle w:val="Paragraphedeliste"/>
        <w:numPr>
          <w:ilvl w:val="0"/>
          <w:numId w:val="2"/>
        </w:numPr>
        <w:spacing w:before="120" w:after="120" w:line="276" w:lineRule="auto"/>
        <w:ind w:left="0" w:firstLine="0"/>
        <w:rPr>
          <w:rFonts w:ascii="Verdana" w:hAnsi="Verdana" w:cs="Arial"/>
          <w:b/>
          <w:bCs/>
          <w:sz w:val="22"/>
        </w:rPr>
      </w:pPr>
      <w:r w:rsidRPr="00D05117">
        <w:rPr>
          <w:rFonts w:ascii="Verdana" w:hAnsi="Verdana" w:cs="Arial"/>
          <w:b/>
          <w:bCs/>
          <w:sz w:val="22"/>
          <w:u w:val="single"/>
        </w:rPr>
        <w:t>Accessibilité</w:t>
      </w:r>
      <w:r w:rsidRPr="00D05117">
        <w:rPr>
          <w:rFonts w:ascii="Verdana" w:hAnsi="Verdana" w:cs="Arial"/>
          <w:b/>
          <w:bCs/>
          <w:sz w:val="22"/>
        </w:rPr>
        <w:t xml:space="preserve"> aux services fondamentaux de santé publique</w:t>
      </w:r>
    </w:p>
    <w:p w14:paraId="5001E2DE" w14:textId="7D769630" w:rsidR="008A4888" w:rsidRPr="00D05117" w:rsidRDefault="008A4888" w:rsidP="00FB67E9">
      <w:pPr>
        <w:pStyle w:val="Paragraphedeliste"/>
        <w:spacing w:line="276" w:lineRule="auto"/>
        <w:ind w:left="0"/>
        <w:rPr>
          <w:rFonts w:ascii="Verdana" w:hAnsi="Verdana" w:cs="Arial"/>
          <w:sz w:val="22"/>
        </w:rPr>
      </w:pPr>
      <w:r w:rsidRPr="00D05117">
        <w:rPr>
          <w:rFonts w:ascii="Verdana" w:hAnsi="Verdana" w:cs="Arial"/>
          <w:sz w:val="22"/>
        </w:rPr>
        <w:t xml:space="preserve">Elle comporte quatre dimensions qui se regroupent : </w:t>
      </w:r>
    </w:p>
    <w:p w14:paraId="7807A060" w14:textId="3D9689C4" w:rsidR="002C0FFB" w:rsidRPr="008757C8" w:rsidRDefault="008A4888" w:rsidP="00C96E25">
      <w:pPr>
        <w:pStyle w:val="Paragraphedeliste"/>
        <w:numPr>
          <w:ilvl w:val="0"/>
          <w:numId w:val="11"/>
        </w:numPr>
        <w:spacing w:before="120" w:after="120" w:line="276" w:lineRule="auto"/>
        <w:rPr>
          <w:rFonts w:ascii="Verdana" w:hAnsi="Verdana" w:cs="Arial"/>
          <w:b/>
          <w:bCs/>
          <w:i/>
          <w:iCs/>
          <w:sz w:val="22"/>
        </w:rPr>
      </w:pPr>
      <w:r w:rsidRPr="008757C8">
        <w:rPr>
          <w:rFonts w:ascii="Verdana" w:hAnsi="Verdana" w:cs="Arial"/>
          <w:b/>
          <w:bCs/>
          <w:i/>
          <w:iCs/>
          <w:sz w:val="22"/>
        </w:rPr>
        <w:t>N</w:t>
      </w:r>
      <w:r w:rsidR="002C0FFB" w:rsidRPr="008757C8">
        <w:rPr>
          <w:rFonts w:ascii="Verdana" w:hAnsi="Verdana" w:cs="Arial"/>
          <w:b/>
          <w:bCs/>
          <w:i/>
          <w:iCs/>
          <w:sz w:val="22"/>
        </w:rPr>
        <w:t>on-discrimination</w:t>
      </w:r>
    </w:p>
    <w:p w14:paraId="7FBEAD50" w14:textId="7937C034" w:rsidR="002C0FFB" w:rsidRPr="00D05117" w:rsidRDefault="00892417" w:rsidP="00C96E25">
      <w:pPr>
        <w:pStyle w:val="Paragraphedeliste"/>
        <w:spacing w:before="120" w:after="120" w:line="276" w:lineRule="auto"/>
        <w:ind w:left="0"/>
        <w:rPr>
          <w:rFonts w:ascii="Verdana" w:hAnsi="Verdana" w:cs="Arial"/>
          <w:sz w:val="22"/>
        </w:rPr>
      </w:pPr>
      <w:r w:rsidRPr="00D05117">
        <w:rPr>
          <w:rFonts w:ascii="Verdana" w:hAnsi="Verdana" w:cs="Arial"/>
          <w:sz w:val="22"/>
        </w:rPr>
        <w:t>La Confédération et les cantons s’engagent à ce que toute personne bénéficie des soins nécessaires à sa santé suivant les moyens disponibles.</w:t>
      </w:r>
    </w:p>
    <w:p w14:paraId="7124BA1F" w14:textId="3BFFF0B6" w:rsidR="008A4888" w:rsidRPr="00CE431D" w:rsidRDefault="008A4888" w:rsidP="00C96E25">
      <w:pPr>
        <w:pStyle w:val="Paragraphedeliste"/>
        <w:spacing w:before="120" w:after="120" w:line="276" w:lineRule="auto"/>
        <w:ind w:left="0"/>
        <w:rPr>
          <w:rFonts w:ascii="Verdana" w:hAnsi="Verdana" w:cs="Arial"/>
          <w:szCs w:val="20"/>
        </w:rPr>
      </w:pPr>
      <w:r w:rsidRPr="00D05117">
        <w:rPr>
          <w:rFonts w:ascii="Verdana" w:hAnsi="Verdana" w:cs="Arial"/>
          <w:sz w:val="22"/>
        </w:rPr>
        <w:t xml:space="preserve">Les installations, biens, services en matière de santé doivent être accessible à tous, en particulier aux groupes de populations les plus vulnérables ou </w:t>
      </w:r>
      <w:r w:rsidRPr="00CE431D">
        <w:rPr>
          <w:rFonts w:ascii="Verdana" w:hAnsi="Verdana" w:cs="Arial"/>
          <w:szCs w:val="20"/>
        </w:rPr>
        <w:t xml:space="preserve">marginalisés, conformément à la loi et dans les faits, sans discrimination fondée sur l’un des motifs proscrits. </w:t>
      </w:r>
    </w:p>
    <w:p w14:paraId="44E0E92A" w14:textId="77777777" w:rsidR="00035BC3" w:rsidRDefault="00035BC3">
      <w:pPr>
        <w:rPr>
          <w:rFonts w:ascii="Verdana" w:hAnsi="Verdana" w:cs="Arial"/>
          <w:b/>
          <w:bCs/>
          <w:i/>
          <w:iCs/>
          <w:szCs w:val="20"/>
        </w:rPr>
      </w:pPr>
      <w:r>
        <w:rPr>
          <w:rFonts w:ascii="Verdana" w:hAnsi="Verdana" w:cs="Arial"/>
          <w:b/>
          <w:bCs/>
          <w:i/>
          <w:iCs/>
          <w:szCs w:val="20"/>
        </w:rPr>
        <w:br w:type="page"/>
      </w:r>
    </w:p>
    <w:p w14:paraId="70B2CF7C" w14:textId="18DBD757" w:rsidR="00202289" w:rsidRPr="008757C8" w:rsidRDefault="008A4888" w:rsidP="00C96E25">
      <w:pPr>
        <w:pStyle w:val="Paragraphedeliste"/>
        <w:numPr>
          <w:ilvl w:val="0"/>
          <w:numId w:val="11"/>
        </w:numPr>
        <w:spacing w:before="120" w:after="120" w:line="276" w:lineRule="auto"/>
        <w:rPr>
          <w:rFonts w:ascii="Verdana" w:hAnsi="Verdana" w:cs="Arial"/>
          <w:b/>
          <w:bCs/>
          <w:i/>
          <w:iCs/>
          <w:szCs w:val="20"/>
        </w:rPr>
      </w:pPr>
      <w:r w:rsidRPr="008757C8">
        <w:rPr>
          <w:rFonts w:ascii="Verdana" w:hAnsi="Verdana" w:cs="Arial"/>
          <w:b/>
          <w:bCs/>
          <w:i/>
          <w:iCs/>
          <w:szCs w:val="20"/>
        </w:rPr>
        <w:lastRenderedPageBreak/>
        <w:t>Accessibilité physique</w:t>
      </w:r>
    </w:p>
    <w:p w14:paraId="6FDEE3F2" w14:textId="1DC24E0A" w:rsidR="008A4888" w:rsidRPr="00CE431D" w:rsidRDefault="008A4888" w:rsidP="00C96E25">
      <w:pPr>
        <w:spacing w:before="120" w:after="120" w:line="276" w:lineRule="auto"/>
        <w:rPr>
          <w:rFonts w:ascii="Verdana" w:hAnsi="Verdana" w:cs="Arial"/>
          <w:szCs w:val="20"/>
        </w:rPr>
      </w:pPr>
      <w:r w:rsidRPr="00CE431D">
        <w:rPr>
          <w:rFonts w:ascii="Verdana" w:hAnsi="Verdana" w:cs="Arial"/>
          <w:szCs w:val="20"/>
        </w:rPr>
        <w:t xml:space="preserve">Les installations, biens et services en matière de santé doivent être physiquement accessibles sans danger pour tous les groupes de la population, en particulier les groupes vulnérables ou marginalisés tels que les minorités ethniques et les populations autochtones, les femmes, les adolescents, les personnes âgées, les personnes handicapées, les personnes atteintes du VIH. </w:t>
      </w:r>
    </w:p>
    <w:p w14:paraId="124BB124" w14:textId="628DCADF" w:rsidR="00202289" w:rsidRPr="008757C8" w:rsidRDefault="00F12873" w:rsidP="00C96E25">
      <w:pPr>
        <w:pStyle w:val="Paragraphedeliste"/>
        <w:numPr>
          <w:ilvl w:val="0"/>
          <w:numId w:val="11"/>
        </w:numPr>
        <w:spacing w:before="120" w:after="120" w:line="276" w:lineRule="auto"/>
        <w:rPr>
          <w:rFonts w:ascii="Verdana" w:hAnsi="Verdana" w:cs="Arial"/>
          <w:b/>
          <w:bCs/>
          <w:i/>
          <w:iCs/>
          <w:szCs w:val="20"/>
        </w:rPr>
      </w:pPr>
      <w:r w:rsidRPr="008757C8">
        <w:rPr>
          <w:rFonts w:ascii="Verdana" w:hAnsi="Verdana" w:cs="Arial"/>
          <w:b/>
          <w:bCs/>
          <w:i/>
          <w:iCs/>
          <w:szCs w:val="20"/>
        </w:rPr>
        <w:t>Accessibilité économique</w:t>
      </w:r>
    </w:p>
    <w:p w14:paraId="0DDBE013" w14:textId="44E85EB0" w:rsidR="00F12873" w:rsidRPr="00CE431D" w:rsidRDefault="00F12873" w:rsidP="00C96E25">
      <w:pPr>
        <w:spacing w:before="120" w:after="120" w:line="276" w:lineRule="auto"/>
        <w:rPr>
          <w:rFonts w:ascii="Verdana" w:hAnsi="Verdana" w:cs="Arial"/>
          <w:szCs w:val="20"/>
        </w:rPr>
      </w:pPr>
      <w:r w:rsidRPr="00CE431D">
        <w:rPr>
          <w:rFonts w:ascii="Verdana" w:hAnsi="Verdana" w:cs="Arial"/>
          <w:szCs w:val="20"/>
        </w:rPr>
        <w:t>Le coût des installations, biens et services en matière de santé doivent être abordable pour tous</w:t>
      </w:r>
      <w:r w:rsidR="008A4888" w:rsidRPr="00CE431D">
        <w:rPr>
          <w:rFonts w:ascii="Verdana" w:hAnsi="Verdana" w:cs="Arial"/>
          <w:szCs w:val="20"/>
        </w:rPr>
        <w:t xml:space="preserve">, y compris pour les groupes socialement défavorisés. L’équité exige que les ménages les plus pauvres ne soient pas frappés de façon disproportionnée par les dépenses de santé par rapport aux ménages plus aisés. </w:t>
      </w:r>
    </w:p>
    <w:p w14:paraId="0DDE8D2B" w14:textId="250C21A9" w:rsidR="0076678E" w:rsidRPr="008757C8" w:rsidRDefault="00F12873" w:rsidP="00C96E25">
      <w:pPr>
        <w:pStyle w:val="Paragraphedeliste"/>
        <w:numPr>
          <w:ilvl w:val="0"/>
          <w:numId w:val="11"/>
        </w:numPr>
        <w:spacing w:before="120" w:after="120" w:line="276" w:lineRule="auto"/>
        <w:rPr>
          <w:rFonts w:ascii="Verdana" w:hAnsi="Verdana" w:cs="Arial"/>
          <w:b/>
          <w:bCs/>
          <w:i/>
          <w:iCs/>
          <w:szCs w:val="20"/>
        </w:rPr>
      </w:pPr>
      <w:r w:rsidRPr="008757C8">
        <w:rPr>
          <w:rFonts w:ascii="Verdana" w:hAnsi="Verdana" w:cs="Arial"/>
          <w:b/>
          <w:bCs/>
          <w:i/>
          <w:iCs/>
          <w:szCs w:val="20"/>
        </w:rPr>
        <w:t>Accessibilité de l’information</w:t>
      </w:r>
    </w:p>
    <w:p w14:paraId="512180B6" w14:textId="153ADA8A" w:rsidR="00F12873" w:rsidRPr="00CE431D" w:rsidRDefault="00F12873" w:rsidP="00C96E25">
      <w:pPr>
        <w:spacing w:before="120" w:after="120" w:line="276" w:lineRule="auto"/>
        <w:rPr>
          <w:rFonts w:ascii="Verdana" w:hAnsi="Verdana" w:cs="Arial"/>
          <w:szCs w:val="20"/>
        </w:rPr>
      </w:pPr>
      <w:r w:rsidRPr="00CE431D">
        <w:rPr>
          <w:rFonts w:ascii="Verdana" w:hAnsi="Verdana" w:cs="Arial"/>
          <w:szCs w:val="20"/>
        </w:rPr>
        <w:t>Comprend un droit d’accès et le droit de répandre des informations concernant la santé dans le respect du droit à la confidentialité des données de santé à caractère personnel.</w:t>
      </w:r>
    </w:p>
    <w:p w14:paraId="4B678036" w14:textId="417FAB3B" w:rsidR="002C0FFB" w:rsidRPr="008757C8" w:rsidRDefault="008A4888" w:rsidP="00C96E25">
      <w:pPr>
        <w:pStyle w:val="Paragraphedeliste"/>
        <w:numPr>
          <w:ilvl w:val="0"/>
          <w:numId w:val="11"/>
        </w:numPr>
        <w:spacing w:before="120" w:after="120" w:line="276" w:lineRule="auto"/>
        <w:rPr>
          <w:rFonts w:ascii="Verdana" w:hAnsi="Verdana" w:cs="Arial"/>
          <w:b/>
          <w:bCs/>
          <w:i/>
          <w:iCs/>
          <w:szCs w:val="20"/>
        </w:rPr>
      </w:pPr>
      <w:r w:rsidRPr="008757C8">
        <w:rPr>
          <w:rFonts w:ascii="Verdana" w:hAnsi="Verdana" w:cs="Arial"/>
          <w:b/>
          <w:bCs/>
          <w:i/>
          <w:iCs/>
          <w:szCs w:val="20"/>
        </w:rPr>
        <w:t xml:space="preserve">Acceptabilité </w:t>
      </w:r>
    </w:p>
    <w:p w14:paraId="7A78FC25" w14:textId="1EE5CCB9" w:rsidR="002C0FFB" w:rsidRPr="00CE431D" w:rsidRDefault="008A4888" w:rsidP="00C96E25">
      <w:pPr>
        <w:pStyle w:val="Paragraphedeliste"/>
        <w:spacing w:before="120" w:after="120" w:line="276" w:lineRule="auto"/>
        <w:ind w:left="0"/>
        <w:rPr>
          <w:rFonts w:ascii="Verdana" w:hAnsi="Verdana" w:cs="Arial"/>
          <w:szCs w:val="20"/>
        </w:rPr>
      </w:pPr>
      <w:r w:rsidRPr="00CE431D">
        <w:rPr>
          <w:rFonts w:ascii="Verdana" w:hAnsi="Verdana" w:cs="Arial"/>
          <w:szCs w:val="20"/>
        </w:rPr>
        <w:t xml:space="preserve">Les installations, biens et services en matière de santé doivent être respectueux de l’éthique médicale et être appropriés sur le plan culturel, respectueux de la culture des individus, des minorités, des peuples, réceptifs aux exigences spécifiques liées au sexe et au stade de vie et être conçus de façon à respecter la confidentialité. </w:t>
      </w:r>
    </w:p>
    <w:p w14:paraId="17744CE9" w14:textId="77065B78" w:rsidR="008A4888" w:rsidRPr="008757C8" w:rsidRDefault="008A4888" w:rsidP="00C96E25">
      <w:pPr>
        <w:pStyle w:val="Paragraphedeliste"/>
        <w:numPr>
          <w:ilvl w:val="0"/>
          <w:numId w:val="11"/>
        </w:numPr>
        <w:spacing w:before="120" w:after="120" w:line="276" w:lineRule="auto"/>
        <w:rPr>
          <w:rFonts w:ascii="Verdana" w:hAnsi="Verdana" w:cs="Arial"/>
          <w:b/>
          <w:bCs/>
          <w:i/>
          <w:iCs/>
          <w:szCs w:val="20"/>
        </w:rPr>
      </w:pPr>
      <w:r w:rsidRPr="008757C8">
        <w:rPr>
          <w:rFonts w:ascii="Verdana" w:hAnsi="Verdana" w:cs="Arial"/>
          <w:b/>
          <w:bCs/>
          <w:i/>
          <w:iCs/>
          <w:szCs w:val="20"/>
        </w:rPr>
        <w:t>Qualité</w:t>
      </w:r>
    </w:p>
    <w:p w14:paraId="49EFFB6F" w14:textId="5C2211C6" w:rsidR="008A4888" w:rsidRPr="00CE431D" w:rsidRDefault="008A4888" w:rsidP="00C96E25">
      <w:pPr>
        <w:spacing w:before="120" w:after="120" w:line="276" w:lineRule="auto"/>
        <w:rPr>
          <w:rFonts w:ascii="Verdana" w:hAnsi="Verdana" w:cs="Arial"/>
          <w:szCs w:val="20"/>
        </w:rPr>
      </w:pPr>
      <w:r w:rsidRPr="00CE431D">
        <w:rPr>
          <w:rFonts w:ascii="Verdana" w:hAnsi="Verdana" w:cs="Arial"/>
          <w:szCs w:val="20"/>
        </w:rPr>
        <w:t xml:space="preserve">Les services de santé doivent également être scientifiquement et médicalement appropriés et de bonne qualité, ce qui suppose du personnel médical qualifié, des médicaments et du matériel hospitalier approuvés par les instances scientifiques et non périmés, un approvisionnement en eau salubre et potable et des moyens d’assainissement. </w:t>
      </w:r>
    </w:p>
    <w:p w14:paraId="41939E29" w14:textId="44AE5535" w:rsidR="0076678E" w:rsidRPr="008757C8" w:rsidRDefault="00035848" w:rsidP="00C96E25">
      <w:pPr>
        <w:pStyle w:val="Paragraphedeliste"/>
        <w:numPr>
          <w:ilvl w:val="0"/>
          <w:numId w:val="11"/>
        </w:numPr>
        <w:spacing w:before="120" w:after="120" w:line="276" w:lineRule="auto"/>
        <w:rPr>
          <w:rFonts w:ascii="Verdana" w:hAnsi="Verdana" w:cs="Arial"/>
          <w:b/>
          <w:bCs/>
          <w:i/>
          <w:iCs/>
          <w:szCs w:val="20"/>
        </w:rPr>
      </w:pPr>
      <w:r w:rsidRPr="008757C8">
        <w:rPr>
          <w:rFonts w:ascii="Verdana" w:hAnsi="Verdana" w:cs="Arial"/>
          <w:b/>
          <w:bCs/>
          <w:i/>
          <w:iCs/>
          <w:szCs w:val="20"/>
        </w:rPr>
        <w:t>Les</w:t>
      </w:r>
      <w:r w:rsidR="00810DE7" w:rsidRPr="008757C8">
        <w:rPr>
          <w:rFonts w:ascii="Verdana" w:hAnsi="Verdana" w:cs="Arial"/>
          <w:b/>
          <w:bCs/>
          <w:i/>
          <w:iCs/>
          <w:szCs w:val="20"/>
        </w:rPr>
        <w:t xml:space="preserve"> soins essentiels </w:t>
      </w:r>
    </w:p>
    <w:p w14:paraId="7C75C011" w14:textId="15879253" w:rsidR="00F12873" w:rsidRPr="00CE431D" w:rsidRDefault="00E9138D" w:rsidP="00C96E25">
      <w:pPr>
        <w:spacing w:before="120" w:after="120" w:line="276" w:lineRule="auto"/>
        <w:rPr>
          <w:rFonts w:ascii="Verdana" w:hAnsi="Verdana" w:cs="Arial"/>
          <w:szCs w:val="20"/>
        </w:rPr>
      </w:pPr>
      <w:r w:rsidRPr="00CE431D">
        <w:rPr>
          <w:rFonts w:ascii="Verdana" w:hAnsi="Verdana" w:cs="Arial"/>
          <w:szCs w:val="20"/>
        </w:rPr>
        <w:t>Dispensés indépendamment</w:t>
      </w:r>
    </w:p>
    <w:p w14:paraId="5EA16C3F" w14:textId="35454966" w:rsidR="00E9138D" w:rsidRPr="00CE431D" w:rsidRDefault="008757C8" w:rsidP="008757C8">
      <w:pPr>
        <w:pStyle w:val="Paragraphedeliste"/>
        <w:numPr>
          <w:ilvl w:val="0"/>
          <w:numId w:val="5"/>
        </w:numPr>
        <w:spacing w:before="120" w:after="120" w:line="276" w:lineRule="auto"/>
        <w:ind w:left="284" w:firstLine="0"/>
        <w:rPr>
          <w:rFonts w:ascii="Verdana" w:hAnsi="Verdana" w:cs="Arial"/>
          <w:szCs w:val="20"/>
        </w:rPr>
      </w:pPr>
      <w:r w:rsidRPr="00CE431D">
        <w:rPr>
          <w:rFonts w:ascii="Verdana" w:hAnsi="Verdana" w:cs="Arial"/>
          <w:szCs w:val="20"/>
        </w:rPr>
        <w:t>D</w:t>
      </w:r>
      <w:r w:rsidR="00E9138D" w:rsidRPr="00CE431D">
        <w:rPr>
          <w:rFonts w:ascii="Verdana" w:hAnsi="Verdana" w:cs="Arial"/>
          <w:szCs w:val="20"/>
        </w:rPr>
        <w:t xml:space="preserve">es </w:t>
      </w:r>
      <w:r w:rsidR="00035848" w:rsidRPr="00CE431D">
        <w:rPr>
          <w:rFonts w:ascii="Verdana" w:hAnsi="Verdana" w:cs="Arial"/>
          <w:szCs w:val="20"/>
        </w:rPr>
        <w:t>questions</w:t>
      </w:r>
      <w:r w:rsidRPr="00CE431D">
        <w:rPr>
          <w:rFonts w:ascii="Verdana" w:hAnsi="Verdana" w:cs="Arial"/>
          <w:szCs w:val="20"/>
        </w:rPr>
        <w:t xml:space="preserve"> financières (p.ex. La prise en charge par une assurance)</w:t>
      </w:r>
    </w:p>
    <w:p w14:paraId="71C29DF3" w14:textId="130F4A3F" w:rsidR="00E9138D" w:rsidRPr="00CE431D" w:rsidRDefault="008757C8" w:rsidP="008757C8">
      <w:pPr>
        <w:pStyle w:val="Paragraphedeliste"/>
        <w:numPr>
          <w:ilvl w:val="0"/>
          <w:numId w:val="5"/>
        </w:numPr>
        <w:spacing w:before="120" w:after="120" w:line="276" w:lineRule="auto"/>
        <w:ind w:left="284" w:firstLine="0"/>
        <w:rPr>
          <w:rFonts w:ascii="Verdana" w:hAnsi="Verdana" w:cs="Arial"/>
          <w:szCs w:val="20"/>
        </w:rPr>
      </w:pPr>
      <w:r w:rsidRPr="00CE431D">
        <w:rPr>
          <w:rFonts w:ascii="Verdana" w:hAnsi="Verdana" w:cs="Arial"/>
          <w:szCs w:val="20"/>
        </w:rPr>
        <w:t>D</w:t>
      </w:r>
      <w:r w:rsidR="00E9138D" w:rsidRPr="00CE431D">
        <w:rPr>
          <w:rFonts w:ascii="Verdana" w:hAnsi="Verdana" w:cs="Arial"/>
          <w:szCs w:val="20"/>
        </w:rPr>
        <w:t>u statut de séjour</w:t>
      </w:r>
    </w:p>
    <w:p w14:paraId="24920470" w14:textId="77777777" w:rsidR="00F12873" w:rsidRPr="00CE431D" w:rsidRDefault="00F12873" w:rsidP="00C96E25">
      <w:pPr>
        <w:pStyle w:val="Paragraphedeliste"/>
        <w:spacing w:before="120" w:after="120" w:line="276" w:lineRule="auto"/>
        <w:ind w:left="0"/>
        <w:rPr>
          <w:rFonts w:ascii="Verdana" w:hAnsi="Verdana" w:cs="Arial"/>
          <w:szCs w:val="20"/>
        </w:rPr>
      </w:pPr>
    </w:p>
    <w:p w14:paraId="71C4081A" w14:textId="77777777" w:rsidR="002114C5" w:rsidRPr="00CE431D" w:rsidRDefault="00E9138D" w:rsidP="00C96E25">
      <w:pPr>
        <w:spacing w:before="120" w:after="120" w:line="276" w:lineRule="auto"/>
        <w:rPr>
          <w:rFonts w:ascii="Verdana" w:hAnsi="Verdana" w:cs="Arial"/>
          <w:szCs w:val="20"/>
        </w:rPr>
      </w:pPr>
      <w:r w:rsidRPr="00CE431D">
        <w:rPr>
          <w:rFonts w:ascii="Verdana" w:hAnsi="Verdana" w:cs="Arial"/>
          <w:szCs w:val="20"/>
        </w:rPr>
        <w:t>Le détail dépend des législations nationales.</w:t>
      </w:r>
    </w:p>
    <w:p w14:paraId="69CDC1CC" w14:textId="77777777" w:rsidR="00E0600B" w:rsidRDefault="00E0600B">
      <w:pPr>
        <w:rPr>
          <w:rFonts w:ascii="Verdana" w:hAnsi="Verdana" w:cs="Arial"/>
          <w:b/>
          <w:bCs/>
          <w:color w:val="4472C4" w:themeColor="accent1"/>
          <w:sz w:val="22"/>
        </w:rPr>
      </w:pPr>
      <w:r>
        <w:rPr>
          <w:rFonts w:ascii="Verdana" w:hAnsi="Verdana" w:cs="Arial"/>
          <w:b/>
          <w:bCs/>
          <w:color w:val="4472C4" w:themeColor="accent1"/>
          <w:sz w:val="22"/>
        </w:rPr>
        <w:br w:type="page"/>
      </w:r>
    </w:p>
    <w:p w14:paraId="6D440552" w14:textId="51634EAA" w:rsidR="00531497" w:rsidRPr="008757C8" w:rsidRDefault="00531497" w:rsidP="008757C8">
      <w:pPr>
        <w:pStyle w:val="Paragraphedeliste"/>
        <w:numPr>
          <w:ilvl w:val="0"/>
          <w:numId w:val="15"/>
        </w:numPr>
        <w:shd w:val="clear" w:color="auto" w:fill="FFFFFF"/>
        <w:spacing w:before="120" w:after="120" w:line="276" w:lineRule="auto"/>
        <w:ind w:left="426" w:hanging="426"/>
        <w:rPr>
          <w:rFonts w:ascii="Verdana" w:hAnsi="Verdana" w:cs="Arial"/>
          <w:b/>
          <w:bCs/>
          <w:color w:val="4472C4" w:themeColor="accent1"/>
          <w:sz w:val="22"/>
        </w:rPr>
      </w:pPr>
      <w:r w:rsidRPr="008757C8">
        <w:rPr>
          <w:rFonts w:ascii="Verdana" w:hAnsi="Verdana" w:cs="Arial"/>
          <w:b/>
          <w:bCs/>
          <w:color w:val="4472C4" w:themeColor="accent1"/>
          <w:sz w:val="22"/>
        </w:rPr>
        <w:lastRenderedPageBreak/>
        <w:t>Droit aux soins suisse</w:t>
      </w:r>
    </w:p>
    <w:p w14:paraId="49983F96" w14:textId="6216B408" w:rsidR="00531497" w:rsidRPr="00D05117" w:rsidRDefault="00531497" w:rsidP="00C96E25">
      <w:pPr>
        <w:pStyle w:val="Paragraphedeliste"/>
        <w:spacing w:before="120" w:after="120" w:line="276" w:lineRule="auto"/>
        <w:ind w:left="0"/>
        <w:rPr>
          <w:rFonts w:ascii="Verdana" w:hAnsi="Verdana" w:cs="Arial"/>
          <w:b/>
          <w:bCs/>
          <w:caps/>
          <w:sz w:val="22"/>
        </w:rPr>
      </w:pPr>
    </w:p>
    <w:p w14:paraId="1F41F7AD" w14:textId="0E6725A1" w:rsidR="00531497" w:rsidRPr="00D05117" w:rsidRDefault="00531497" w:rsidP="00005A8E">
      <w:pPr>
        <w:pStyle w:val="Paragraphedeliste"/>
        <w:numPr>
          <w:ilvl w:val="0"/>
          <w:numId w:val="17"/>
        </w:numPr>
        <w:spacing w:line="276" w:lineRule="auto"/>
        <w:rPr>
          <w:rFonts w:ascii="Verdana" w:hAnsi="Verdana" w:cs="Arial"/>
          <w:b/>
          <w:bCs/>
          <w:caps/>
          <w:sz w:val="22"/>
        </w:rPr>
      </w:pPr>
      <w:r w:rsidRPr="00D05117">
        <w:rPr>
          <w:rFonts w:ascii="Verdana" w:hAnsi="Verdana" w:cs="Arial"/>
          <w:b/>
          <w:bCs/>
          <w:caps/>
          <w:sz w:val="22"/>
        </w:rPr>
        <w:t>Applicabilité du droit international</w:t>
      </w:r>
    </w:p>
    <w:p w14:paraId="501DD939" w14:textId="4ADBBB8B" w:rsidR="00531497" w:rsidRPr="00CE431D" w:rsidRDefault="00810DE7" w:rsidP="00C96E25">
      <w:pPr>
        <w:pStyle w:val="Paragraphedeliste"/>
        <w:spacing w:before="120" w:after="120" w:line="276" w:lineRule="auto"/>
        <w:ind w:left="0"/>
        <w:rPr>
          <w:rFonts w:ascii="Verdana" w:hAnsi="Verdana" w:cs="Arial"/>
          <w:szCs w:val="20"/>
        </w:rPr>
      </w:pPr>
      <w:r w:rsidRPr="00CE431D">
        <w:rPr>
          <w:rFonts w:ascii="Verdana" w:hAnsi="Verdana" w:cs="Arial"/>
          <w:i/>
          <w:iCs/>
          <w:szCs w:val="20"/>
        </w:rPr>
        <w:t>Système</w:t>
      </w:r>
      <w:r w:rsidRPr="00CE431D">
        <w:rPr>
          <w:rFonts w:ascii="Verdana" w:hAnsi="Verdana" w:cs="Arial"/>
          <w:szCs w:val="20"/>
        </w:rPr>
        <w:t xml:space="preserve"> </w:t>
      </w:r>
      <w:r w:rsidRPr="00CE431D">
        <w:rPr>
          <w:rFonts w:ascii="Verdana" w:hAnsi="Verdana" w:cs="Arial"/>
          <w:i/>
          <w:iCs/>
          <w:szCs w:val="20"/>
        </w:rPr>
        <w:t>moniste</w:t>
      </w:r>
      <w:r w:rsidRPr="00CE431D">
        <w:rPr>
          <w:rStyle w:val="Appelnotedebasdep"/>
          <w:rFonts w:ascii="Verdana" w:hAnsi="Verdana" w:cs="Arial"/>
          <w:szCs w:val="20"/>
        </w:rPr>
        <w:footnoteReference w:id="1"/>
      </w:r>
      <w:r w:rsidRPr="00CE431D">
        <w:rPr>
          <w:rFonts w:ascii="Verdana" w:hAnsi="Verdana" w:cs="Arial"/>
          <w:szCs w:val="20"/>
        </w:rPr>
        <w:t> ; directement applicable d</w:t>
      </w:r>
      <w:r w:rsidR="00826DAD" w:rsidRPr="00CE431D">
        <w:rPr>
          <w:rFonts w:ascii="Verdana" w:hAnsi="Verdana" w:cs="Arial"/>
          <w:szCs w:val="20"/>
        </w:rPr>
        <w:t xml:space="preserve">ès </w:t>
      </w:r>
      <w:r w:rsidR="00035848" w:rsidRPr="00CE431D">
        <w:rPr>
          <w:rFonts w:ascii="Verdana" w:hAnsi="Verdana" w:cs="Arial"/>
          <w:szCs w:val="20"/>
        </w:rPr>
        <w:t>sa ratification</w:t>
      </w:r>
      <w:r w:rsidR="00826DAD" w:rsidRPr="00CE431D">
        <w:rPr>
          <w:rFonts w:ascii="Verdana" w:hAnsi="Verdana" w:cs="Arial"/>
          <w:szCs w:val="20"/>
        </w:rPr>
        <w:t xml:space="preserve"> par la Suisse</w:t>
      </w:r>
      <w:r w:rsidR="00035848" w:rsidRPr="00CE431D">
        <w:rPr>
          <w:rFonts w:ascii="Verdana" w:hAnsi="Verdana" w:cs="Arial"/>
          <w:szCs w:val="20"/>
        </w:rPr>
        <w:t xml:space="preserve">, sous réserve d’un référendum. </w:t>
      </w:r>
    </w:p>
    <w:p w14:paraId="08A1F3A5" w14:textId="7725EB96" w:rsidR="00826DAD" w:rsidRPr="00D05117" w:rsidRDefault="00826DAD" w:rsidP="00005A8E">
      <w:pPr>
        <w:pStyle w:val="Paragraphedeliste"/>
        <w:numPr>
          <w:ilvl w:val="0"/>
          <w:numId w:val="17"/>
        </w:numPr>
        <w:spacing w:line="276" w:lineRule="auto"/>
        <w:rPr>
          <w:rFonts w:ascii="Verdana" w:hAnsi="Verdana" w:cs="Arial"/>
          <w:b/>
          <w:bCs/>
          <w:caps/>
          <w:sz w:val="22"/>
        </w:rPr>
      </w:pPr>
      <w:r w:rsidRPr="00D05117">
        <w:rPr>
          <w:rFonts w:ascii="Verdana" w:hAnsi="Verdana" w:cs="Arial"/>
          <w:b/>
          <w:bCs/>
          <w:caps/>
          <w:sz w:val="22"/>
        </w:rPr>
        <w:t>texte international</w:t>
      </w:r>
      <w:r w:rsidR="0093105B" w:rsidRPr="00D05117">
        <w:rPr>
          <w:rFonts w:ascii="Verdana" w:hAnsi="Verdana" w:cs="Arial"/>
          <w:b/>
          <w:bCs/>
          <w:caps/>
          <w:sz w:val="22"/>
        </w:rPr>
        <w:t> </w:t>
      </w:r>
      <w:r w:rsidR="00810DE7" w:rsidRPr="00D05117">
        <w:rPr>
          <w:rFonts w:ascii="Verdana" w:hAnsi="Verdana" w:cs="Arial"/>
          <w:b/>
          <w:bCs/>
          <w:caps/>
          <w:sz w:val="22"/>
        </w:rPr>
        <w:t>devant la justice suisse</w:t>
      </w:r>
      <w:r w:rsidR="00921553" w:rsidRPr="00D05117">
        <w:rPr>
          <w:rFonts w:ascii="Verdana" w:hAnsi="Verdana" w:cs="Arial"/>
          <w:b/>
          <w:bCs/>
          <w:caps/>
          <w:sz w:val="22"/>
        </w:rPr>
        <w:t xml:space="preserve"> </w:t>
      </w:r>
      <w:r w:rsidR="0093105B" w:rsidRPr="00D05117">
        <w:rPr>
          <w:rFonts w:ascii="Verdana" w:hAnsi="Verdana" w:cs="Arial"/>
          <w:b/>
          <w:bCs/>
          <w:caps/>
          <w:sz w:val="22"/>
        </w:rPr>
        <w:t>?</w:t>
      </w:r>
    </w:p>
    <w:p w14:paraId="53BBA5D8" w14:textId="2AD16EAC" w:rsidR="00810DE7" w:rsidRPr="00CE431D" w:rsidRDefault="00810DE7" w:rsidP="00C96E25">
      <w:pPr>
        <w:pStyle w:val="Paragraphedeliste"/>
        <w:spacing w:before="120" w:after="120" w:line="276" w:lineRule="auto"/>
        <w:ind w:left="0"/>
        <w:rPr>
          <w:rFonts w:ascii="Verdana" w:hAnsi="Verdana" w:cs="Arial"/>
          <w:szCs w:val="20"/>
        </w:rPr>
      </w:pPr>
      <w:r w:rsidRPr="00CE431D">
        <w:rPr>
          <w:rFonts w:ascii="Verdana" w:hAnsi="Verdana" w:cs="Arial"/>
          <w:szCs w:val="20"/>
        </w:rPr>
        <w:t xml:space="preserve">Souvent non. Cette position est confirmée par la jurisprudence du </w:t>
      </w:r>
      <w:r w:rsidR="00DC71E0" w:rsidRPr="00CE431D">
        <w:rPr>
          <w:rFonts w:ascii="Verdana" w:hAnsi="Verdana" w:cs="Arial"/>
          <w:szCs w:val="20"/>
        </w:rPr>
        <w:t>TF</w:t>
      </w:r>
      <w:r w:rsidRPr="00CE431D">
        <w:rPr>
          <w:rFonts w:ascii="Verdana" w:hAnsi="Verdana" w:cs="Arial"/>
          <w:szCs w:val="20"/>
        </w:rPr>
        <w:t xml:space="preserve"> qui précise que de nombreux textes ne confèrent pas aux particuliers de </w:t>
      </w:r>
      <w:r w:rsidRPr="00CE431D">
        <w:rPr>
          <w:rFonts w:ascii="Verdana" w:hAnsi="Verdana" w:cs="Arial"/>
          <w:i/>
          <w:iCs/>
          <w:szCs w:val="20"/>
        </w:rPr>
        <w:t>droits subjectifs</w:t>
      </w:r>
      <w:r w:rsidRPr="00CE431D">
        <w:rPr>
          <w:rFonts w:ascii="Verdana" w:hAnsi="Verdana" w:cs="Arial"/>
          <w:i/>
          <w:iCs/>
          <w:szCs w:val="20"/>
          <w:vertAlign w:val="superscript"/>
        </w:rPr>
        <w:footnoteReference w:id="2"/>
      </w:r>
      <w:r w:rsidRPr="00CE431D">
        <w:rPr>
          <w:rFonts w:ascii="Verdana" w:hAnsi="Verdana" w:cs="Arial"/>
          <w:szCs w:val="20"/>
        </w:rPr>
        <w:t xml:space="preserve"> </w:t>
      </w:r>
      <w:r w:rsidRPr="00CE431D">
        <w:rPr>
          <w:rFonts w:ascii="Verdana" w:hAnsi="Verdana" w:cs="Arial"/>
          <w:i/>
          <w:iCs/>
          <w:szCs w:val="20"/>
        </w:rPr>
        <w:t xml:space="preserve">à la santé </w:t>
      </w:r>
      <w:r w:rsidRPr="00CE431D">
        <w:rPr>
          <w:rFonts w:ascii="Verdana" w:hAnsi="Verdana" w:cs="Arial"/>
          <w:szCs w:val="20"/>
        </w:rPr>
        <w:t xml:space="preserve">en raison de leur formulation abstraite. Il revient au législateur de concrétiser ces normes en droits et obligations. </w:t>
      </w:r>
      <w:r w:rsidR="00DC71E0" w:rsidRPr="00CE431D">
        <w:rPr>
          <w:rFonts w:ascii="Verdana" w:hAnsi="Verdana" w:cs="Arial"/>
          <w:szCs w:val="20"/>
        </w:rPr>
        <w:t xml:space="preserve">De nombreuses dispositions des traités internationaux ne sont pas self </w:t>
      </w:r>
      <w:proofErr w:type="spellStart"/>
      <w:r w:rsidR="00DC71E0" w:rsidRPr="00CE431D">
        <w:rPr>
          <w:rFonts w:ascii="Verdana" w:hAnsi="Verdana" w:cs="Arial"/>
          <w:szCs w:val="20"/>
        </w:rPr>
        <w:t>executing</w:t>
      </w:r>
      <w:proofErr w:type="spellEnd"/>
      <w:r w:rsidR="00DC71E0" w:rsidRPr="00CE431D">
        <w:rPr>
          <w:rFonts w:ascii="Verdana" w:hAnsi="Verdana" w:cs="Arial"/>
          <w:szCs w:val="20"/>
        </w:rPr>
        <w:t xml:space="preserve">. </w:t>
      </w:r>
    </w:p>
    <w:p w14:paraId="334BD510" w14:textId="77777777" w:rsidR="000E665B" w:rsidRDefault="000E665B" w:rsidP="00511302">
      <w:pPr>
        <w:pStyle w:val="Paragraphedeliste"/>
        <w:numPr>
          <w:ilvl w:val="0"/>
          <w:numId w:val="17"/>
        </w:numPr>
        <w:spacing w:before="120" w:after="120" w:line="276" w:lineRule="auto"/>
        <w:rPr>
          <w:rFonts w:ascii="Verdana" w:hAnsi="Verdana" w:cs="Arial"/>
          <w:b/>
          <w:bCs/>
          <w:caps/>
          <w:sz w:val="22"/>
        </w:rPr>
      </w:pPr>
      <w:r w:rsidRPr="00D05117">
        <w:rPr>
          <w:rFonts w:ascii="Verdana" w:hAnsi="Verdana" w:cs="Arial"/>
          <w:b/>
          <w:bCs/>
          <w:caps/>
          <w:sz w:val="22"/>
        </w:rPr>
        <w:t>Résumé du droit des soins suisse</w:t>
      </w:r>
    </w:p>
    <w:p w14:paraId="366B1986" w14:textId="36B3EEE4" w:rsidR="00B14275" w:rsidRPr="00CE431D" w:rsidRDefault="000C17EA" w:rsidP="00C96E25">
      <w:pPr>
        <w:pStyle w:val="Paragraphedeliste"/>
        <w:numPr>
          <w:ilvl w:val="0"/>
          <w:numId w:val="9"/>
        </w:numPr>
        <w:spacing w:before="120" w:after="120" w:line="276" w:lineRule="auto"/>
        <w:ind w:left="0" w:firstLine="0"/>
        <w:rPr>
          <w:rFonts w:ascii="Verdana" w:hAnsi="Verdana" w:cs="Arial"/>
          <w:b/>
          <w:bCs/>
          <w:szCs w:val="20"/>
        </w:rPr>
      </w:pPr>
      <w:r w:rsidRPr="00CE431D">
        <w:rPr>
          <w:rFonts w:ascii="Verdana" w:hAnsi="Verdana" w:cs="Arial"/>
          <w:b/>
          <w:bCs/>
          <w:szCs w:val="20"/>
        </w:rPr>
        <w:t xml:space="preserve">Un droit </w:t>
      </w:r>
      <w:r w:rsidR="00B14275" w:rsidRPr="00CE431D">
        <w:rPr>
          <w:rFonts w:ascii="Verdana" w:hAnsi="Verdana" w:cs="Arial"/>
          <w:b/>
          <w:bCs/>
          <w:szCs w:val="20"/>
        </w:rPr>
        <w:t xml:space="preserve">constitutionnel d’accès </w:t>
      </w:r>
      <w:r w:rsidR="00B14275" w:rsidRPr="00403FFE">
        <w:rPr>
          <w:rFonts w:ascii="Verdana" w:hAnsi="Verdana" w:cs="Arial"/>
          <w:b/>
          <w:bCs/>
          <w:szCs w:val="20"/>
        </w:rPr>
        <w:t>égal</w:t>
      </w:r>
      <w:r w:rsidR="00B14275" w:rsidRPr="00CE431D">
        <w:rPr>
          <w:rFonts w:ascii="Verdana" w:hAnsi="Verdana" w:cs="Arial"/>
          <w:b/>
          <w:bCs/>
          <w:szCs w:val="20"/>
        </w:rPr>
        <w:t xml:space="preserve"> </w:t>
      </w:r>
      <w:r w:rsidRPr="00CE431D">
        <w:rPr>
          <w:rFonts w:ascii="Verdana" w:hAnsi="Verdana" w:cs="Arial"/>
          <w:b/>
          <w:bCs/>
          <w:szCs w:val="20"/>
        </w:rPr>
        <w:t xml:space="preserve">aux </w:t>
      </w:r>
      <w:r w:rsidRPr="00403FFE">
        <w:rPr>
          <w:rFonts w:ascii="Verdana" w:hAnsi="Verdana" w:cs="Arial"/>
          <w:b/>
          <w:bCs/>
          <w:szCs w:val="20"/>
        </w:rPr>
        <w:t>soins essentiels</w:t>
      </w:r>
    </w:p>
    <w:p w14:paraId="40DD8832" w14:textId="57A7F2DB" w:rsidR="000C17EA" w:rsidRPr="00CE431D" w:rsidRDefault="002427F9" w:rsidP="00C96E25">
      <w:pPr>
        <w:pStyle w:val="Paragraphedeliste"/>
        <w:spacing w:before="120" w:after="120" w:line="276" w:lineRule="auto"/>
        <w:ind w:left="0"/>
        <w:rPr>
          <w:rFonts w:ascii="Verdana" w:hAnsi="Verdana" w:cs="Arial"/>
          <w:szCs w:val="20"/>
        </w:rPr>
      </w:pPr>
      <w:r w:rsidRPr="00CE431D">
        <w:rPr>
          <w:rFonts w:ascii="Verdana" w:hAnsi="Verdana" w:cs="Arial"/>
          <w:szCs w:val="20"/>
        </w:rPr>
        <w:t>Il est constitué</w:t>
      </w:r>
      <w:r w:rsidR="000C17EA" w:rsidRPr="00CE431D">
        <w:rPr>
          <w:rFonts w:ascii="Verdana" w:hAnsi="Verdana" w:cs="Arial"/>
          <w:szCs w:val="20"/>
        </w:rPr>
        <w:t xml:space="preserve"> du </w:t>
      </w:r>
      <w:r w:rsidR="000C17EA" w:rsidRPr="00CE431D">
        <w:rPr>
          <w:rFonts w:ascii="Verdana" w:hAnsi="Verdana" w:cs="Arial"/>
          <w:i/>
          <w:iCs/>
          <w:szCs w:val="20"/>
        </w:rPr>
        <w:t xml:space="preserve">droit d’obtenir de l’aide dans des situations de </w:t>
      </w:r>
      <w:r w:rsidR="000C17EA" w:rsidRPr="00CE431D">
        <w:rPr>
          <w:rFonts w:ascii="Verdana" w:hAnsi="Verdana" w:cs="Arial"/>
          <w:b/>
          <w:bCs/>
          <w:i/>
          <w:iCs/>
          <w:szCs w:val="20"/>
        </w:rPr>
        <w:t>détresse</w:t>
      </w:r>
      <w:r w:rsidR="000C17EA" w:rsidRPr="00CE431D">
        <w:rPr>
          <w:rFonts w:ascii="Verdana" w:hAnsi="Verdana" w:cs="Arial"/>
          <w:szCs w:val="20"/>
        </w:rPr>
        <w:t xml:space="preserve"> </w:t>
      </w:r>
      <w:r w:rsidRPr="00CE431D">
        <w:rPr>
          <w:rFonts w:ascii="Verdana" w:hAnsi="Verdana" w:cs="Arial"/>
          <w:szCs w:val="20"/>
        </w:rPr>
        <w:t>en vertu de l’</w:t>
      </w:r>
      <w:r w:rsidR="000C17EA" w:rsidRPr="00CE431D">
        <w:rPr>
          <w:rFonts w:ascii="Verdana" w:hAnsi="Verdana" w:cs="Arial"/>
          <w:szCs w:val="20"/>
        </w:rPr>
        <w:t>art.12 Cst</w:t>
      </w:r>
      <w:r w:rsidRPr="00CE431D">
        <w:rPr>
          <w:rFonts w:ascii="Verdana" w:hAnsi="Verdana" w:cs="Arial"/>
          <w:szCs w:val="20"/>
        </w:rPr>
        <w:t xml:space="preserve">. </w:t>
      </w:r>
      <w:r w:rsidR="000C17EA" w:rsidRPr="00CE431D">
        <w:rPr>
          <w:rFonts w:ascii="Verdana" w:hAnsi="Verdana" w:cs="Arial"/>
          <w:szCs w:val="20"/>
        </w:rPr>
        <w:t xml:space="preserve">La mise en œuvre de ce droit ne </w:t>
      </w:r>
      <w:r w:rsidRPr="00CE431D">
        <w:rPr>
          <w:rFonts w:ascii="Verdana" w:hAnsi="Verdana" w:cs="Arial"/>
          <w:szCs w:val="20"/>
        </w:rPr>
        <w:t>doit pas</w:t>
      </w:r>
      <w:r w:rsidR="000C17EA" w:rsidRPr="00CE431D">
        <w:rPr>
          <w:rFonts w:ascii="Verdana" w:hAnsi="Verdana" w:cs="Arial"/>
          <w:szCs w:val="20"/>
        </w:rPr>
        <w:t xml:space="preserve"> avoir d’effet discriminatoire (</w:t>
      </w:r>
      <w:hyperlink r:id="rId15" w:anchor="art_8" w:history="1">
        <w:r w:rsidR="000C17EA" w:rsidRPr="00351B82">
          <w:rPr>
            <w:rStyle w:val="Lienhypertexte"/>
            <w:rFonts w:ascii="Verdana" w:hAnsi="Verdana" w:cs="Arial"/>
            <w:szCs w:val="20"/>
          </w:rPr>
          <w:t>art. 8</w:t>
        </w:r>
      </w:hyperlink>
      <w:r w:rsidR="000C17EA" w:rsidRPr="00CE431D">
        <w:rPr>
          <w:rFonts w:ascii="Verdana" w:hAnsi="Verdana" w:cs="Arial"/>
          <w:szCs w:val="20"/>
        </w:rPr>
        <w:t xml:space="preserve"> Cst)</w:t>
      </w:r>
    </w:p>
    <w:p w14:paraId="77923427" w14:textId="07E62FAD" w:rsidR="009C3E29" w:rsidRPr="00CE431D" w:rsidRDefault="000C17EA" w:rsidP="00C96E25">
      <w:pPr>
        <w:pStyle w:val="Paragraphedeliste"/>
        <w:spacing w:before="120" w:after="120" w:line="276" w:lineRule="auto"/>
        <w:ind w:left="0"/>
        <w:rPr>
          <w:rFonts w:ascii="Verdana" w:hAnsi="Verdana" w:cs="Arial"/>
          <w:szCs w:val="20"/>
        </w:rPr>
      </w:pPr>
      <w:r w:rsidRPr="00CE431D">
        <w:rPr>
          <w:rFonts w:ascii="Verdana" w:hAnsi="Verdana" w:cs="Arial"/>
          <w:szCs w:val="20"/>
        </w:rPr>
        <w:t xml:space="preserve">La notion de </w:t>
      </w:r>
      <w:r w:rsidRPr="00CE431D">
        <w:rPr>
          <w:rFonts w:ascii="Verdana" w:hAnsi="Verdana" w:cs="Arial"/>
          <w:i/>
          <w:iCs/>
          <w:szCs w:val="20"/>
        </w:rPr>
        <w:t>soins essentiels</w:t>
      </w:r>
      <w:r w:rsidR="00E97E19" w:rsidRPr="00CE431D">
        <w:rPr>
          <w:rFonts w:ascii="Verdana" w:hAnsi="Verdana" w:cs="Arial"/>
          <w:i/>
          <w:iCs/>
          <w:szCs w:val="20"/>
        </w:rPr>
        <w:t>,</w:t>
      </w:r>
      <w:r w:rsidRPr="00CE431D">
        <w:rPr>
          <w:rFonts w:ascii="Verdana" w:hAnsi="Verdana" w:cs="Arial"/>
          <w:szCs w:val="20"/>
        </w:rPr>
        <w:t xml:space="preserve"> faisant partie du </w:t>
      </w:r>
      <w:r w:rsidRPr="00CE431D">
        <w:rPr>
          <w:rFonts w:ascii="Verdana" w:hAnsi="Verdana" w:cs="Arial"/>
          <w:i/>
          <w:iCs/>
          <w:szCs w:val="20"/>
        </w:rPr>
        <w:t>noyau dur</w:t>
      </w:r>
      <w:r w:rsidR="00DE2776" w:rsidRPr="00CE431D">
        <w:rPr>
          <w:rStyle w:val="Appelnotedebasdep"/>
          <w:rFonts w:ascii="Verdana" w:hAnsi="Verdana" w:cs="Arial"/>
          <w:i/>
          <w:iCs/>
          <w:szCs w:val="20"/>
        </w:rPr>
        <w:footnoteReference w:id="3"/>
      </w:r>
      <w:r w:rsidRPr="00CE431D">
        <w:rPr>
          <w:rFonts w:ascii="Verdana" w:hAnsi="Verdana" w:cs="Arial"/>
          <w:szCs w:val="20"/>
        </w:rPr>
        <w:t xml:space="preserve"> </w:t>
      </w:r>
      <w:r w:rsidR="009C3E29" w:rsidRPr="00CE431D">
        <w:rPr>
          <w:rFonts w:ascii="Verdana" w:hAnsi="Verdana" w:cs="Arial"/>
          <w:szCs w:val="20"/>
        </w:rPr>
        <w:t>de l’</w:t>
      </w:r>
      <w:hyperlink r:id="rId16" w:anchor="art_12" w:history="1">
        <w:r w:rsidR="009C3E29" w:rsidRPr="00A86EAB">
          <w:rPr>
            <w:rStyle w:val="Lienhypertexte"/>
            <w:rFonts w:ascii="Verdana" w:hAnsi="Verdana" w:cs="Arial"/>
            <w:szCs w:val="20"/>
          </w:rPr>
          <w:t>art. 12</w:t>
        </w:r>
      </w:hyperlink>
      <w:r w:rsidR="009C3E29" w:rsidRPr="00CE431D">
        <w:rPr>
          <w:rFonts w:ascii="Verdana" w:hAnsi="Verdana" w:cs="Arial"/>
          <w:szCs w:val="20"/>
        </w:rPr>
        <w:t xml:space="preserve"> Cst</w:t>
      </w:r>
      <w:r w:rsidR="00E97E19" w:rsidRPr="00CE431D">
        <w:rPr>
          <w:rFonts w:ascii="Verdana" w:hAnsi="Verdana" w:cs="Arial"/>
          <w:szCs w:val="20"/>
        </w:rPr>
        <w:t>,</w:t>
      </w:r>
      <w:r w:rsidRPr="00CE431D">
        <w:rPr>
          <w:rFonts w:ascii="Verdana" w:hAnsi="Verdana" w:cs="Arial"/>
          <w:szCs w:val="20"/>
        </w:rPr>
        <w:t xml:space="preserve"> ne peut être limité par </w:t>
      </w:r>
      <w:r w:rsidR="00E97E19" w:rsidRPr="00CE431D">
        <w:rPr>
          <w:rFonts w:ascii="Verdana" w:hAnsi="Verdana" w:cs="Arial"/>
          <w:szCs w:val="20"/>
        </w:rPr>
        <w:t xml:space="preserve">l’art. </w:t>
      </w:r>
      <w:hyperlink r:id="rId17" w:anchor="art_36" w:history="1">
        <w:r w:rsidR="00E97E19" w:rsidRPr="004414E4">
          <w:rPr>
            <w:rStyle w:val="Lienhypertexte"/>
            <w:rFonts w:ascii="Verdana" w:hAnsi="Verdana" w:cs="Arial"/>
            <w:szCs w:val="20"/>
          </w:rPr>
          <w:t xml:space="preserve">36 </w:t>
        </w:r>
        <w:r w:rsidR="009C3E29" w:rsidRPr="004414E4">
          <w:rPr>
            <w:rStyle w:val="Lienhypertexte"/>
            <w:rFonts w:ascii="Verdana" w:hAnsi="Verdana" w:cs="Arial"/>
            <w:szCs w:val="20"/>
          </w:rPr>
          <w:t>Cst</w:t>
        </w:r>
      </w:hyperlink>
      <w:r w:rsidR="009C3E29" w:rsidRPr="00CE431D">
        <w:rPr>
          <w:rStyle w:val="Appelnotedebasdep"/>
          <w:rFonts w:ascii="Verdana" w:hAnsi="Verdana" w:cs="Arial"/>
          <w:szCs w:val="20"/>
        </w:rPr>
        <w:footnoteReference w:id="4"/>
      </w:r>
      <w:r w:rsidR="00E97E19" w:rsidRPr="00CE431D">
        <w:rPr>
          <w:rFonts w:ascii="Verdana" w:hAnsi="Verdana" w:cs="Arial"/>
          <w:szCs w:val="20"/>
        </w:rPr>
        <w:t xml:space="preserve">. </w:t>
      </w:r>
    </w:p>
    <w:p w14:paraId="0153030C" w14:textId="7CD7202A" w:rsidR="000C17EA" w:rsidRPr="00CE431D" w:rsidRDefault="000939F8" w:rsidP="00C96E25">
      <w:pPr>
        <w:pStyle w:val="Paragraphedeliste"/>
        <w:spacing w:before="120" w:after="120" w:line="276" w:lineRule="auto"/>
        <w:ind w:left="0"/>
        <w:rPr>
          <w:rFonts w:ascii="Verdana" w:hAnsi="Verdana" w:cs="Arial"/>
          <w:szCs w:val="20"/>
        </w:rPr>
      </w:pPr>
      <w:r w:rsidRPr="00CE431D">
        <w:rPr>
          <w:rFonts w:ascii="Verdana" w:hAnsi="Verdana" w:cs="Arial"/>
          <w:szCs w:val="20"/>
        </w:rPr>
        <w:t xml:space="preserve">Il revêt la forme d’un </w:t>
      </w:r>
      <w:r w:rsidRPr="00CE431D">
        <w:rPr>
          <w:rFonts w:ascii="Verdana" w:hAnsi="Verdana" w:cs="Arial"/>
          <w:i/>
          <w:iCs/>
          <w:szCs w:val="20"/>
        </w:rPr>
        <w:t>droit individuel</w:t>
      </w:r>
      <w:r w:rsidRPr="00CE431D">
        <w:rPr>
          <w:rFonts w:ascii="Verdana" w:hAnsi="Verdana" w:cs="Arial"/>
          <w:szCs w:val="20"/>
        </w:rPr>
        <w:t xml:space="preserve"> et </w:t>
      </w:r>
      <w:r w:rsidRPr="00CE431D">
        <w:rPr>
          <w:rFonts w:ascii="Verdana" w:hAnsi="Verdana" w:cs="Arial"/>
          <w:i/>
          <w:iCs/>
          <w:szCs w:val="20"/>
        </w:rPr>
        <w:t>justiciable</w:t>
      </w:r>
      <w:r w:rsidRPr="00CE431D">
        <w:rPr>
          <w:rFonts w:ascii="Verdana" w:hAnsi="Verdana" w:cs="Arial"/>
          <w:szCs w:val="20"/>
        </w:rPr>
        <w:t>.</w:t>
      </w:r>
      <w:r w:rsidR="002427F9" w:rsidRPr="00CE431D">
        <w:rPr>
          <w:rFonts w:ascii="Verdana" w:hAnsi="Verdana" w:cs="Arial"/>
          <w:szCs w:val="20"/>
        </w:rPr>
        <w:t xml:space="preserve"> L’</w:t>
      </w:r>
      <w:hyperlink r:id="rId18" w:anchor="art_64" w:history="1">
        <w:r w:rsidR="002427F9" w:rsidRPr="00765945">
          <w:rPr>
            <w:rStyle w:val="Lienhypertexte"/>
            <w:rFonts w:ascii="Verdana" w:hAnsi="Verdana" w:cs="Arial"/>
            <w:szCs w:val="20"/>
          </w:rPr>
          <w:t>art. 64a</w:t>
        </w:r>
      </w:hyperlink>
      <w:r w:rsidR="002427F9" w:rsidRPr="00CE431D">
        <w:rPr>
          <w:rFonts w:ascii="Verdana" w:hAnsi="Verdana" w:cs="Arial"/>
          <w:szCs w:val="20"/>
        </w:rPr>
        <w:t xml:space="preserve"> LAMal permet ainsi de supprimer la prise en charge de soins médicaux en cas de non-paiement des primes par l’assuré, sauf les soins d’urgence, représentant dans ce cas un soin essentiel. </w:t>
      </w:r>
    </w:p>
    <w:p w14:paraId="3FDA1655" w14:textId="73BD3955" w:rsidR="000C17EA" w:rsidRPr="00CE431D" w:rsidRDefault="000C17EA" w:rsidP="00C96E25">
      <w:pPr>
        <w:pStyle w:val="Paragraphedeliste"/>
        <w:spacing w:before="120" w:after="120" w:line="276" w:lineRule="auto"/>
        <w:ind w:left="0"/>
        <w:rPr>
          <w:rFonts w:ascii="Verdana" w:hAnsi="Verdana" w:cs="Arial"/>
          <w:szCs w:val="20"/>
        </w:rPr>
      </w:pPr>
      <w:r w:rsidRPr="00CE431D">
        <w:rPr>
          <w:rFonts w:ascii="Verdana" w:hAnsi="Verdana" w:cs="Arial"/>
          <w:szCs w:val="20"/>
        </w:rPr>
        <w:t>Cependant</w:t>
      </w:r>
      <w:r w:rsidR="002427F9" w:rsidRPr="00CE431D">
        <w:rPr>
          <w:rFonts w:ascii="Verdana" w:hAnsi="Verdana" w:cs="Arial"/>
          <w:szCs w:val="20"/>
        </w:rPr>
        <w:t>,</w:t>
      </w:r>
      <w:r w:rsidRPr="00CE431D">
        <w:rPr>
          <w:rFonts w:ascii="Verdana" w:hAnsi="Verdana" w:cs="Arial"/>
          <w:szCs w:val="20"/>
        </w:rPr>
        <w:t xml:space="preserve"> la portée des </w:t>
      </w:r>
      <w:r w:rsidRPr="00CE431D">
        <w:rPr>
          <w:rFonts w:ascii="Verdana" w:hAnsi="Verdana" w:cs="Arial"/>
          <w:i/>
          <w:iCs/>
          <w:szCs w:val="20"/>
        </w:rPr>
        <w:t>soins essentiels</w:t>
      </w:r>
      <w:r w:rsidRPr="00CE431D">
        <w:rPr>
          <w:rFonts w:ascii="Verdana" w:hAnsi="Verdana" w:cs="Arial"/>
          <w:szCs w:val="20"/>
        </w:rPr>
        <w:t xml:space="preserve"> est limitée par </w:t>
      </w:r>
      <w:r w:rsidRPr="00CE431D">
        <w:rPr>
          <w:rFonts w:ascii="Verdana" w:hAnsi="Verdana" w:cs="Arial"/>
          <w:i/>
          <w:iCs/>
          <w:szCs w:val="20"/>
        </w:rPr>
        <w:t>les moyens disponibles</w:t>
      </w:r>
      <w:r w:rsidR="00E97E19" w:rsidRPr="00CE431D">
        <w:rPr>
          <w:rStyle w:val="Appelnotedebasdep"/>
          <w:rFonts w:ascii="Verdana" w:hAnsi="Verdana" w:cs="Arial"/>
          <w:i/>
          <w:iCs/>
          <w:szCs w:val="20"/>
        </w:rPr>
        <w:footnoteReference w:id="5"/>
      </w:r>
      <w:r w:rsidRPr="00CE431D">
        <w:rPr>
          <w:rFonts w:ascii="Verdana" w:hAnsi="Verdana" w:cs="Arial"/>
          <w:szCs w:val="20"/>
        </w:rPr>
        <w:t xml:space="preserve"> </w:t>
      </w:r>
      <w:r w:rsidR="00E97E19" w:rsidRPr="00CE431D">
        <w:rPr>
          <w:rFonts w:ascii="Verdana" w:hAnsi="Verdana" w:cs="Arial"/>
          <w:szCs w:val="20"/>
        </w:rPr>
        <w:t>de l’Eta</w:t>
      </w:r>
      <w:r w:rsidR="002427F9" w:rsidRPr="00CE431D">
        <w:rPr>
          <w:rFonts w:ascii="Verdana" w:hAnsi="Verdana" w:cs="Arial"/>
          <w:szCs w:val="20"/>
        </w:rPr>
        <w:t xml:space="preserve">t. </w:t>
      </w:r>
    </w:p>
    <w:p w14:paraId="2B13653C" w14:textId="228EA691" w:rsidR="004B0BC8" w:rsidRPr="00CE431D" w:rsidRDefault="004B0BC8" w:rsidP="00C96E25">
      <w:pPr>
        <w:pStyle w:val="Paragraphedeliste"/>
        <w:spacing w:before="120" w:after="120" w:line="276" w:lineRule="auto"/>
        <w:ind w:left="0"/>
        <w:rPr>
          <w:rFonts w:ascii="Verdana" w:hAnsi="Verdana" w:cs="Arial"/>
          <w:szCs w:val="20"/>
        </w:rPr>
      </w:pPr>
      <w:r w:rsidRPr="00CE431D">
        <w:rPr>
          <w:rFonts w:ascii="Verdana" w:hAnsi="Verdana" w:cs="Arial"/>
          <w:szCs w:val="20"/>
        </w:rPr>
        <w:t xml:space="preserve">En résumé, il n’y a pas en Suisse un droit individuel général et justiciable aux soins mais on reconnaît à chaque individu un droit garanti par la Cst aux soins essentiels pour garantir la dignité humaine. </w:t>
      </w:r>
    </w:p>
    <w:p w14:paraId="4039060C" w14:textId="0D16D669" w:rsidR="000939F8" w:rsidRPr="00CE431D" w:rsidRDefault="000939F8" w:rsidP="00C96E25">
      <w:pPr>
        <w:pStyle w:val="Paragraphedeliste"/>
        <w:numPr>
          <w:ilvl w:val="0"/>
          <w:numId w:val="9"/>
        </w:numPr>
        <w:spacing w:before="120" w:after="120" w:line="276" w:lineRule="auto"/>
        <w:ind w:left="0" w:firstLine="0"/>
        <w:rPr>
          <w:rFonts w:ascii="Verdana" w:hAnsi="Verdana" w:cs="Arial"/>
          <w:b/>
          <w:bCs/>
          <w:szCs w:val="20"/>
        </w:rPr>
      </w:pPr>
      <w:r w:rsidRPr="00CE431D">
        <w:rPr>
          <w:rFonts w:ascii="Verdana" w:hAnsi="Verdana" w:cs="Arial"/>
          <w:b/>
          <w:bCs/>
          <w:szCs w:val="20"/>
        </w:rPr>
        <w:t xml:space="preserve">Un droit constitutionnel aux </w:t>
      </w:r>
      <w:r w:rsidRPr="00CE431D">
        <w:rPr>
          <w:rFonts w:ascii="Verdana" w:hAnsi="Verdana" w:cs="Arial"/>
          <w:b/>
          <w:bCs/>
          <w:i/>
          <w:iCs/>
          <w:caps/>
          <w:szCs w:val="20"/>
        </w:rPr>
        <w:t>soins médicaux de base</w:t>
      </w:r>
      <w:r w:rsidRPr="00CE431D">
        <w:rPr>
          <w:rFonts w:ascii="Verdana" w:hAnsi="Verdana" w:cs="Arial"/>
          <w:b/>
          <w:bCs/>
          <w:szCs w:val="20"/>
        </w:rPr>
        <w:t xml:space="preserve"> </w:t>
      </w:r>
    </w:p>
    <w:p w14:paraId="63B3D166" w14:textId="52CA20CB" w:rsidR="000939F8" w:rsidRPr="00CE431D" w:rsidRDefault="002427F9" w:rsidP="00C96E25">
      <w:pPr>
        <w:spacing w:before="120" w:after="120" w:line="276" w:lineRule="auto"/>
        <w:rPr>
          <w:rFonts w:ascii="Verdana" w:eastAsia="Times New Roman" w:hAnsi="Verdana" w:cs="Arial"/>
          <w:szCs w:val="20"/>
          <w:lang w:val="fr-CH" w:eastAsia="fr-FR"/>
        </w:rPr>
      </w:pPr>
      <w:r w:rsidRPr="00CE431D">
        <w:rPr>
          <w:rFonts w:ascii="Verdana" w:hAnsi="Verdana" w:cs="Arial"/>
          <w:szCs w:val="20"/>
        </w:rPr>
        <w:t>En vertu de l’</w:t>
      </w:r>
      <w:hyperlink r:id="rId19" w:anchor="art_117_a" w:history="1">
        <w:r w:rsidRPr="004F4C5C">
          <w:rPr>
            <w:rStyle w:val="Lienhypertexte"/>
            <w:rFonts w:ascii="Verdana" w:hAnsi="Verdana" w:cs="Arial"/>
            <w:szCs w:val="20"/>
          </w:rPr>
          <w:t>art. 117a al. 1</w:t>
        </w:r>
      </w:hyperlink>
      <w:r w:rsidRPr="00CE431D">
        <w:rPr>
          <w:rFonts w:ascii="Verdana" w:hAnsi="Verdana" w:cs="Arial"/>
          <w:szCs w:val="20"/>
        </w:rPr>
        <w:t xml:space="preserve"> Cst, « </w:t>
      </w:r>
      <w:r w:rsidRPr="00CE431D">
        <w:rPr>
          <w:rFonts w:ascii="Verdana" w:eastAsia="Times New Roman" w:hAnsi="Verdana" w:cs="Arial"/>
          <w:szCs w:val="20"/>
          <w:lang w:val="fr-CH" w:eastAsia="fr-FR"/>
        </w:rPr>
        <w:t xml:space="preserve">Dans les limites de leurs compétences respectives, la Confédération et les cantons veillent à ce que chacun ait accès à des soins médicaux de base suffisants et de qualité (…) ». </w:t>
      </w:r>
    </w:p>
    <w:p w14:paraId="1C49F9AF" w14:textId="34FEAD0C" w:rsidR="000939F8" w:rsidRPr="00CE431D" w:rsidRDefault="000939F8" w:rsidP="00FB67E9">
      <w:pPr>
        <w:pStyle w:val="Paragraphedeliste"/>
        <w:spacing w:line="276" w:lineRule="auto"/>
        <w:ind w:left="0"/>
        <w:rPr>
          <w:rFonts w:ascii="Verdana" w:hAnsi="Verdana" w:cs="Arial"/>
          <w:szCs w:val="20"/>
        </w:rPr>
      </w:pPr>
      <w:r w:rsidRPr="00CE431D">
        <w:rPr>
          <w:rFonts w:ascii="Verdana" w:hAnsi="Verdana" w:cs="Arial"/>
          <w:szCs w:val="20"/>
        </w:rPr>
        <w:t>Ce droit est à distinguer de l’art.</w:t>
      </w:r>
      <w:r w:rsidR="002427F9" w:rsidRPr="00CE431D">
        <w:rPr>
          <w:rFonts w:ascii="Verdana" w:hAnsi="Verdana" w:cs="Arial"/>
          <w:szCs w:val="20"/>
        </w:rPr>
        <w:t xml:space="preserve"> </w:t>
      </w:r>
      <w:r w:rsidRPr="00CE431D">
        <w:rPr>
          <w:rFonts w:ascii="Verdana" w:hAnsi="Verdana" w:cs="Arial"/>
          <w:szCs w:val="20"/>
        </w:rPr>
        <w:t>12</w:t>
      </w:r>
      <w:r w:rsidR="002427F9" w:rsidRPr="00CE431D">
        <w:rPr>
          <w:rFonts w:ascii="Verdana" w:hAnsi="Verdana" w:cs="Arial"/>
          <w:szCs w:val="20"/>
        </w:rPr>
        <w:t xml:space="preserve"> Cst</w:t>
      </w:r>
      <w:r w:rsidRPr="00CE431D">
        <w:rPr>
          <w:rFonts w:ascii="Verdana" w:hAnsi="Verdana" w:cs="Arial"/>
          <w:szCs w:val="20"/>
        </w:rPr>
        <w:t xml:space="preserve"> dans la mesure où il </w:t>
      </w:r>
      <w:r w:rsidR="002427F9" w:rsidRPr="00CE431D">
        <w:rPr>
          <w:rFonts w:ascii="Verdana" w:hAnsi="Verdana" w:cs="Arial"/>
          <w:szCs w:val="20"/>
        </w:rPr>
        <w:t>existe</w:t>
      </w:r>
      <w:r w:rsidRPr="00CE431D">
        <w:rPr>
          <w:rFonts w:ascii="Verdana" w:hAnsi="Verdana" w:cs="Arial"/>
          <w:szCs w:val="20"/>
        </w:rPr>
        <w:t xml:space="preserve"> </w:t>
      </w:r>
      <w:r w:rsidRPr="00CE431D">
        <w:rPr>
          <w:rFonts w:ascii="Verdana" w:hAnsi="Verdana" w:cs="Arial"/>
          <w:b/>
          <w:bCs/>
          <w:szCs w:val="20"/>
        </w:rPr>
        <w:t>indépendamment</w:t>
      </w:r>
      <w:r w:rsidRPr="00CE431D">
        <w:rPr>
          <w:rFonts w:ascii="Verdana" w:hAnsi="Verdana" w:cs="Arial"/>
          <w:szCs w:val="20"/>
        </w:rPr>
        <w:t xml:space="preserve"> d’une situation de détresse. </w:t>
      </w:r>
    </w:p>
    <w:p w14:paraId="29418711" w14:textId="4F51D144" w:rsidR="002E4C38" w:rsidRDefault="002E4C38">
      <w:pPr>
        <w:rPr>
          <w:rFonts w:ascii="Verdana" w:hAnsi="Verdana" w:cs="Arial"/>
          <w:szCs w:val="20"/>
        </w:rPr>
      </w:pPr>
      <w:r>
        <w:rPr>
          <w:rFonts w:ascii="Verdana" w:hAnsi="Verdana" w:cs="Arial"/>
          <w:szCs w:val="20"/>
        </w:rPr>
        <w:br w:type="page"/>
      </w:r>
    </w:p>
    <w:p w14:paraId="6A5747FD" w14:textId="78F1D187" w:rsidR="005B7F08" w:rsidRPr="00CE431D" w:rsidRDefault="00F61EE4" w:rsidP="002E4C38">
      <w:pPr>
        <w:pStyle w:val="Paragraphedeliste"/>
        <w:numPr>
          <w:ilvl w:val="0"/>
          <w:numId w:val="9"/>
        </w:numPr>
        <w:spacing w:before="120" w:after="120" w:line="276" w:lineRule="auto"/>
        <w:ind w:left="0" w:firstLine="0"/>
        <w:rPr>
          <w:rFonts w:ascii="Verdana" w:hAnsi="Verdana" w:cs="Arial"/>
          <w:b/>
          <w:bCs/>
          <w:szCs w:val="20"/>
        </w:rPr>
      </w:pPr>
      <w:r w:rsidRPr="00CE431D">
        <w:rPr>
          <w:rFonts w:ascii="Verdana" w:hAnsi="Verdana" w:cs="Arial"/>
          <w:b/>
          <w:bCs/>
          <w:szCs w:val="20"/>
        </w:rPr>
        <w:lastRenderedPageBreak/>
        <w:t>Droits</w:t>
      </w:r>
      <w:r w:rsidR="005B7F08" w:rsidRPr="00CE431D">
        <w:rPr>
          <w:rFonts w:ascii="Verdana" w:hAnsi="Verdana" w:cs="Arial"/>
          <w:b/>
          <w:bCs/>
          <w:szCs w:val="20"/>
        </w:rPr>
        <w:t xml:space="preserve"> fondamentaux</w:t>
      </w:r>
      <w:r w:rsidRPr="00CE431D">
        <w:rPr>
          <w:rFonts w:ascii="Verdana" w:hAnsi="Verdana" w:cs="Arial"/>
          <w:b/>
          <w:bCs/>
          <w:szCs w:val="20"/>
        </w:rPr>
        <w:t> : « conflit »</w:t>
      </w:r>
    </w:p>
    <w:p w14:paraId="1552FDAB" w14:textId="700017E9" w:rsidR="007E3BF4" w:rsidRPr="00CE431D" w:rsidRDefault="007E3BF4" w:rsidP="00FB67E9">
      <w:pPr>
        <w:spacing w:line="276" w:lineRule="auto"/>
        <w:rPr>
          <w:rFonts w:ascii="Verdana" w:hAnsi="Verdana" w:cs="Arial"/>
          <w:szCs w:val="20"/>
        </w:rPr>
      </w:pPr>
      <w:r w:rsidRPr="00CE431D">
        <w:rPr>
          <w:rFonts w:ascii="Verdana" w:hAnsi="Verdana" w:cs="Arial"/>
          <w:szCs w:val="20"/>
        </w:rPr>
        <w:t>L</w:t>
      </w:r>
      <w:r w:rsidR="005B7F08" w:rsidRPr="00CE431D">
        <w:rPr>
          <w:rFonts w:ascii="Verdana" w:hAnsi="Verdana" w:cs="Arial"/>
          <w:szCs w:val="20"/>
        </w:rPr>
        <w:t>’interruption volontaire de grossesse</w:t>
      </w:r>
      <w:r w:rsidRPr="00CE431D">
        <w:rPr>
          <w:rFonts w:ascii="Verdana" w:hAnsi="Verdana" w:cs="Arial"/>
          <w:szCs w:val="20"/>
        </w:rPr>
        <w:t xml:space="preserve"> choisie par la femme enceinte</w:t>
      </w:r>
      <w:r w:rsidR="005B7F08" w:rsidRPr="00CE431D">
        <w:rPr>
          <w:rFonts w:ascii="Verdana" w:hAnsi="Verdana" w:cs="Arial"/>
          <w:szCs w:val="20"/>
        </w:rPr>
        <w:t xml:space="preserve"> (</w:t>
      </w:r>
      <w:r w:rsidR="005B7F08" w:rsidRPr="00CE431D">
        <w:rPr>
          <w:rFonts w:ascii="Verdana" w:hAnsi="Verdana" w:cs="Arial"/>
          <w:i/>
          <w:iCs/>
          <w:szCs w:val="20"/>
        </w:rPr>
        <w:t>liberté personnelle</w:t>
      </w:r>
      <w:r w:rsidR="005B7F08" w:rsidRPr="00CE431D">
        <w:rPr>
          <w:rFonts w:ascii="Verdana" w:hAnsi="Verdana" w:cs="Arial"/>
          <w:szCs w:val="20"/>
        </w:rPr>
        <w:t>) et</w:t>
      </w:r>
      <w:r w:rsidRPr="00CE431D">
        <w:rPr>
          <w:rFonts w:ascii="Verdana" w:hAnsi="Verdana" w:cs="Arial"/>
          <w:szCs w:val="20"/>
        </w:rPr>
        <w:t xml:space="preserve"> l</w:t>
      </w:r>
      <w:r w:rsidR="0038179F" w:rsidRPr="00CE431D">
        <w:rPr>
          <w:rFonts w:ascii="Verdana" w:hAnsi="Verdana" w:cs="Arial"/>
          <w:szCs w:val="20"/>
        </w:rPr>
        <w:t>’o</w:t>
      </w:r>
      <w:r w:rsidR="005B7F08" w:rsidRPr="00CE431D">
        <w:rPr>
          <w:rFonts w:ascii="Verdana" w:hAnsi="Verdana" w:cs="Arial"/>
          <w:szCs w:val="20"/>
        </w:rPr>
        <w:t xml:space="preserve">bjection de conscience </w:t>
      </w:r>
      <w:r w:rsidRPr="00CE431D">
        <w:rPr>
          <w:rFonts w:ascii="Verdana" w:hAnsi="Verdana" w:cs="Arial"/>
          <w:szCs w:val="20"/>
        </w:rPr>
        <w:t xml:space="preserve">du médecin </w:t>
      </w:r>
      <w:r w:rsidR="00FA5B7C" w:rsidRPr="00CE431D">
        <w:rPr>
          <w:rFonts w:ascii="Verdana" w:hAnsi="Verdana" w:cs="Arial"/>
          <w:szCs w:val="20"/>
        </w:rPr>
        <w:t>(</w:t>
      </w:r>
      <w:r w:rsidR="005B7F08" w:rsidRPr="00CE431D">
        <w:rPr>
          <w:rFonts w:ascii="Verdana" w:hAnsi="Verdana" w:cs="Arial"/>
          <w:i/>
          <w:iCs/>
          <w:szCs w:val="20"/>
        </w:rPr>
        <w:t>liberté de conscience</w:t>
      </w:r>
      <w:r w:rsidR="00FA5B7C" w:rsidRPr="00CE431D">
        <w:rPr>
          <w:rFonts w:ascii="Verdana" w:hAnsi="Verdana" w:cs="Arial"/>
          <w:szCs w:val="20"/>
        </w:rPr>
        <w:t>)</w:t>
      </w:r>
      <w:r w:rsidRPr="00CE431D">
        <w:rPr>
          <w:rFonts w:ascii="Verdana" w:hAnsi="Verdana" w:cs="Arial"/>
          <w:szCs w:val="20"/>
        </w:rPr>
        <w:t xml:space="preserve"> peuvent entrer en conflit, aucun de ces deux droits n’étant supérieurs à l’autre. </w:t>
      </w:r>
    </w:p>
    <w:p w14:paraId="586EAD13" w14:textId="77777777" w:rsidR="007E3BF4" w:rsidRDefault="007E3BF4" w:rsidP="00FB67E9">
      <w:pPr>
        <w:spacing w:line="276" w:lineRule="auto"/>
        <w:rPr>
          <w:rFonts w:ascii="Verdana" w:hAnsi="Verdana" w:cs="Arial"/>
          <w:szCs w:val="20"/>
        </w:rPr>
      </w:pPr>
      <w:r w:rsidRPr="00CE431D">
        <w:rPr>
          <w:rFonts w:ascii="Verdana" w:hAnsi="Verdana" w:cs="Arial"/>
          <w:szCs w:val="20"/>
        </w:rPr>
        <w:t>Pour résoudre ce conflit</w:t>
      </w:r>
      <w:r w:rsidR="0038179F" w:rsidRPr="00CE431D">
        <w:rPr>
          <w:rFonts w:ascii="Verdana" w:hAnsi="Verdana" w:cs="Arial"/>
          <w:szCs w:val="20"/>
        </w:rPr>
        <w:t xml:space="preserve">, </w:t>
      </w:r>
      <w:r w:rsidR="00FA5B7C" w:rsidRPr="00CE431D">
        <w:rPr>
          <w:rFonts w:ascii="Verdana" w:hAnsi="Verdana" w:cs="Arial"/>
          <w:szCs w:val="20"/>
        </w:rPr>
        <w:t>la loi genevoise sur la santé </w:t>
      </w:r>
      <w:r w:rsidRPr="00CE431D">
        <w:rPr>
          <w:rFonts w:ascii="Verdana" w:hAnsi="Verdana" w:cs="Arial"/>
          <w:szCs w:val="20"/>
        </w:rPr>
        <w:t xml:space="preserve">notamment </w:t>
      </w:r>
      <w:r w:rsidR="000C17EA" w:rsidRPr="00CE431D">
        <w:rPr>
          <w:rFonts w:ascii="Verdana" w:hAnsi="Verdana" w:cs="Arial"/>
          <w:szCs w:val="20"/>
        </w:rPr>
        <w:t xml:space="preserve">prévoit que le </w:t>
      </w:r>
      <w:r w:rsidR="00FA5B7C" w:rsidRPr="00CE431D">
        <w:rPr>
          <w:rFonts w:ascii="Verdana" w:hAnsi="Verdana" w:cs="Arial"/>
          <w:szCs w:val="20"/>
        </w:rPr>
        <w:t xml:space="preserve">professionnel de la santé est en droit de refuser de prodiguer certains soins en raison de ses convictions </w:t>
      </w:r>
      <w:r w:rsidRPr="00CE431D">
        <w:rPr>
          <w:rFonts w:ascii="Verdana" w:hAnsi="Verdana" w:cs="Arial"/>
          <w:szCs w:val="20"/>
        </w:rPr>
        <w:t>personnelles, philosophiques, religieuses mais</w:t>
      </w:r>
      <w:r w:rsidR="00FA5B7C" w:rsidRPr="00CE431D">
        <w:rPr>
          <w:rFonts w:ascii="Verdana" w:hAnsi="Verdana" w:cs="Arial"/>
          <w:szCs w:val="20"/>
        </w:rPr>
        <w:t xml:space="preserve"> se trouve dans l’obligation </w:t>
      </w:r>
    </w:p>
    <w:p w14:paraId="01765F20" w14:textId="4B2A5D80" w:rsidR="007E3BF4" w:rsidRPr="00CE431D" w:rsidRDefault="007343B6" w:rsidP="00FB67E9">
      <w:pPr>
        <w:pStyle w:val="Paragraphedeliste"/>
        <w:numPr>
          <w:ilvl w:val="0"/>
          <w:numId w:val="12"/>
        </w:numPr>
        <w:spacing w:line="276" w:lineRule="auto"/>
        <w:rPr>
          <w:rFonts w:ascii="Verdana" w:hAnsi="Verdana" w:cs="Arial"/>
          <w:szCs w:val="20"/>
        </w:rPr>
      </w:pPr>
      <w:r w:rsidRPr="00CE431D">
        <w:rPr>
          <w:rFonts w:ascii="Verdana" w:hAnsi="Verdana" w:cs="Arial"/>
          <w:szCs w:val="20"/>
        </w:rPr>
        <w:t>D’informer</w:t>
      </w:r>
      <w:r w:rsidR="007E3BF4" w:rsidRPr="00CE431D">
        <w:rPr>
          <w:rFonts w:ascii="Verdana" w:hAnsi="Verdana" w:cs="Arial"/>
          <w:szCs w:val="20"/>
        </w:rPr>
        <w:t xml:space="preserve"> </w:t>
      </w:r>
      <w:r w:rsidR="00FA5B7C" w:rsidRPr="00CE431D">
        <w:rPr>
          <w:rFonts w:ascii="Verdana" w:hAnsi="Verdana" w:cs="Arial"/>
          <w:szCs w:val="20"/>
        </w:rPr>
        <w:t>l</w:t>
      </w:r>
      <w:r w:rsidR="007E3BF4" w:rsidRPr="00CE431D">
        <w:rPr>
          <w:rFonts w:ascii="Verdana" w:hAnsi="Verdana" w:cs="Arial"/>
          <w:szCs w:val="20"/>
        </w:rPr>
        <w:t>a</w:t>
      </w:r>
      <w:r w:rsidR="00FA5B7C" w:rsidRPr="00CE431D">
        <w:rPr>
          <w:rFonts w:ascii="Verdana" w:hAnsi="Verdana" w:cs="Arial"/>
          <w:szCs w:val="20"/>
        </w:rPr>
        <w:t xml:space="preserve"> patient</w:t>
      </w:r>
      <w:r w:rsidR="007E3BF4" w:rsidRPr="00CE431D">
        <w:rPr>
          <w:rFonts w:ascii="Verdana" w:hAnsi="Verdana" w:cs="Arial"/>
          <w:szCs w:val="20"/>
        </w:rPr>
        <w:t>e</w:t>
      </w:r>
      <w:r w:rsidR="00FA5B7C" w:rsidRPr="00CE431D">
        <w:rPr>
          <w:rFonts w:ascii="Verdana" w:hAnsi="Verdana" w:cs="Arial"/>
          <w:szCs w:val="20"/>
        </w:rPr>
        <w:t xml:space="preserve"> </w:t>
      </w:r>
      <w:r w:rsidR="007E3BF4" w:rsidRPr="00CE431D">
        <w:rPr>
          <w:rFonts w:ascii="Verdana" w:hAnsi="Verdana" w:cs="Arial"/>
          <w:szCs w:val="20"/>
        </w:rPr>
        <w:t xml:space="preserve">quels autres </w:t>
      </w:r>
      <w:r w:rsidR="00067205" w:rsidRPr="00CE431D">
        <w:rPr>
          <w:rFonts w:ascii="Verdana" w:hAnsi="Verdana" w:cs="Arial"/>
          <w:szCs w:val="20"/>
        </w:rPr>
        <w:t>professionnels seraient</w:t>
      </w:r>
      <w:r w:rsidR="007E3BF4" w:rsidRPr="00CE431D">
        <w:rPr>
          <w:rFonts w:ascii="Verdana" w:hAnsi="Verdana" w:cs="Arial"/>
          <w:szCs w:val="20"/>
        </w:rPr>
        <w:t xml:space="preserve"> en mesure de procéder à l’acte requis, et </w:t>
      </w:r>
    </w:p>
    <w:p w14:paraId="47391AC7" w14:textId="4108E40C" w:rsidR="00FA5B7C" w:rsidRPr="00D05117" w:rsidRDefault="007343B6" w:rsidP="00FB67E9">
      <w:pPr>
        <w:pStyle w:val="Paragraphedeliste"/>
        <w:numPr>
          <w:ilvl w:val="0"/>
          <w:numId w:val="12"/>
        </w:numPr>
        <w:spacing w:line="276" w:lineRule="auto"/>
        <w:rPr>
          <w:rFonts w:ascii="Verdana" w:hAnsi="Verdana" w:cs="Arial"/>
          <w:sz w:val="22"/>
        </w:rPr>
      </w:pPr>
      <w:r w:rsidRPr="00D05117">
        <w:rPr>
          <w:rFonts w:ascii="Verdana" w:hAnsi="Verdana" w:cs="Arial"/>
          <w:sz w:val="22"/>
        </w:rPr>
        <w:t>De</w:t>
      </w:r>
      <w:r w:rsidR="007E3BF4" w:rsidRPr="00D05117">
        <w:rPr>
          <w:rFonts w:ascii="Verdana" w:hAnsi="Verdana" w:cs="Arial"/>
          <w:sz w:val="22"/>
        </w:rPr>
        <w:t xml:space="preserve"> p</w:t>
      </w:r>
      <w:r w:rsidR="00FA5B7C" w:rsidRPr="00D05117">
        <w:rPr>
          <w:rFonts w:ascii="Verdana" w:hAnsi="Verdana" w:cs="Arial"/>
          <w:sz w:val="22"/>
        </w:rPr>
        <w:t>rendre toutes les mesures nécessaires pour écarter un danger grave et imminent</w:t>
      </w:r>
      <w:r w:rsidR="007E3BF4" w:rsidRPr="00D05117">
        <w:rPr>
          <w:rFonts w:ascii="Verdana" w:hAnsi="Verdana" w:cs="Arial"/>
          <w:sz w:val="22"/>
        </w:rPr>
        <w:t>.</w:t>
      </w:r>
    </w:p>
    <w:p w14:paraId="1666432E" w14:textId="5644AC79" w:rsidR="00C8640A" w:rsidRPr="002E228E" w:rsidRDefault="006E67C5" w:rsidP="00DC40C3">
      <w:pPr>
        <w:pStyle w:val="Titre1"/>
      </w:pPr>
      <w:r>
        <w:t>C</w:t>
      </w:r>
      <w:r w:rsidR="00C8640A" w:rsidRPr="002E228E">
        <w:t>ompétences entre la Confédération et les cantons</w:t>
      </w:r>
    </w:p>
    <w:p w14:paraId="4F14BD0D" w14:textId="0295CCFB" w:rsidR="001B50FC" w:rsidRPr="00D05117" w:rsidRDefault="001B50FC" w:rsidP="00FB67E9">
      <w:pPr>
        <w:pStyle w:val="Paragraphedeliste"/>
        <w:numPr>
          <w:ilvl w:val="0"/>
          <w:numId w:val="6"/>
        </w:numPr>
        <w:spacing w:line="276" w:lineRule="auto"/>
        <w:ind w:left="0" w:firstLine="0"/>
        <w:rPr>
          <w:rFonts w:ascii="Verdana" w:hAnsi="Verdana" w:cs="Arial"/>
          <w:b/>
          <w:bCs/>
          <w:caps/>
          <w:sz w:val="22"/>
        </w:rPr>
      </w:pPr>
      <w:r w:rsidRPr="00D05117">
        <w:rPr>
          <w:rFonts w:ascii="Verdana" w:hAnsi="Verdana" w:cs="Arial"/>
          <w:b/>
          <w:bCs/>
          <w:caps/>
          <w:sz w:val="22"/>
        </w:rPr>
        <w:t>La souveraineté des cantons</w:t>
      </w:r>
    </w:p>
    <w:p w14:paraId="75D3835B" w14:textId="1241A6B2" w:rsidR="00892417" w:rsidRPr="00CE431D" w:rsidRDefault="00892417" w:rsidP="00FB67E9">
      <w:pPr>
        <w:pStyle w:val="Paragraphedeliste"/>
        <w:spacing w:line="276" w:lineRule="auto"/>
        <w:ind w:left="0"/>
        <w:rPr>
          <w:rFonts w:ascii="Verdana" w:hAnsi="Verdana" w:cs="Arial"/>
          <w:szCs w:val="20"/>
        </w:rPr>
      </w:pPr>
      <w:r w:rsidRPr="00CE431D">
        <w:rPr>
          <w:rFonts w:ascii="Verdana" w:hAnsi="Verdana" w:cs="Arial"/>
          <w:szCs w:val="20"/>
        </w:rPr>
        <w:t>La Constitution fédérale prévoit que les cantons sont souverains à condition que leurs droits n’aient pas été délégués à la Confédération</w:t>
      </w:r>
      <w:r w:rsidR="007E3BF4" w:rsidRPr="00CE431D">
        <w:rPr>
          <w:rFonts w:ascii="Verdana" w:hAnsi="Verdana" w:cs="Arial"/>
          <w:szCs w:val="20"/>
        </w:rPr>
        <w:t xml:space="preserve"> (art. 3 Cst). </w:t>
      </w:r>
    </w:p>
    <w:p w14:paraId="3F748BFD" w14:textId="787FC3D3" w:rsidR="00C8640A" w:rsidRPr="00D05117" w:rsidRDefault="007E3BF4" w:rsidP="00FB67E9">
      <w:pPr>
        <w:pStyle w:val="Paragraphedeliste"/>
        <w:numPr>
          <w:ilvl w:val="0"/>
          <w:numId w:val="6"/>
        </w:numPr>
        <w:spacing w:line="276" w:lineRule="auto"/>
        <w:ind w:left="0" w:firstLine="0"/>
        <w:rPr>
          <w:rFonts w:ascii="Verdana" w:hAnsi="Verdana" w:cs="Arial"/>
          <w:b/>
          <w:bCs/>
          <w:caps/>
          <w:sz w:val="22"/>
        </w:rPr>
      </w:pPr>
      <w:r w:rsidRPr="00D05117">
        <w:rPr>
          <w:rFonts w:ascii="Verdana" w:hAnsi="Verdana" w:cs="Arial"/>
          <w:b/>
          <w:bCs/>
          <w:caps/>
          <w:sz w:val="22"/>
        </w:rPr>
        <w:t>confederation</w:t>
      </w:r>
    </w:p>
    <w:p w14:paraId="3232B421" w14:textId="7888B2DC" w:rsidR="00D549F7" w:rsidRPr="00CE431D" w:rsidRDefault="007E3BF4" w:rsidP="00A13235">
      <w:pPr>
        <w:pStyle w:val="Paragraphedeliste"/>
        <w:numPr>
          <w:ilvl w:val="0"/>
          <w:numId w:val="7"/>
        </w:numPr>
        <w:spacing w:before="120" w:after="120" w:line="276" w:lineRule="auto"/>
        <w:rPr>
          <w:rFonts w:ascii="Verdana" w:hAnsi="Verdana" w:cs="Arial"/>
          <w:b/>
          <w:bCs/>
          <w:szCs w:val="20"/>
        </w:rPr>
      </w:pPr>
      <w:r w:rsidRPr="00CE431D">
        <w:rPr>
          <w:rFonts w:ascii="Verdana" w:hAnsi="Verdana" w:cs="Arial"/>
          <w:b/>
          <w:bCs/>
          <w:szCs w:val="20"/>
        </w:rPr>
        <w:t>S</w:t>
      </w:r>
      <w:r w:rsidR="0036258A" w:rsidRPr="00CE431D">
        <w:rPr>
          <w:rFonts w:ascii="Verdana" w:hAnsi="Verdana" w:cs="Arial"/>
          <w:b/>
          <w:bCs/>
          <w:szCs w:val="20"/>
        </w:rPr>
        <w:t>oins médicaux de base</w:t>
      </w:r>
      <w:r w:rsidRPr="00CE431D">
        <w:rPr>
          <w:rFonts w:ascii="Verdana" w:hAnsi="Verdana" w:cs="Arial"/>
          <w:b/>
          <w:bCs/>
          <w:szCs w:val="20"/>
        </w:rPr>
        <w:t xml:space="preserve"> : </w:t>
      </w:r>
      <w:r w:rsidR="00D549F7" w:rsidRPr="00CE431D">
        <w:rPr>
          <w:rFonts w:ascii="Verdana" w:hAnsi="Verdana" w:cs="Arial"/>
          <w:szCs w:val="20"/>
        </w:rPr>
        <w:t>formation, rémunération et conditions d’exercice</w:t>
      </w:r>
      <w:r w:rsidR="0036258A" w:rsidRPr="00CE431D">
        <w:rPr>
          <w:rFonts w:ascii="Verdana" w:hAnsi="Verdana" w:cs="Arial"/>
          <w:szCs w:val="20"/>
        </w:rPr>
        <w:t>.</w:t>
      </w:r>
    </w:p>
    <w:p w14:paraId="59EF6AF8" w14:textId="36E55F47" w:rsidR="001B50FC" w:rsidRPr="00A13235" w:rsidRDefault="007E3BF4" w:rsidP="00A13235">
      <w:pPr>
        <w:pStyle w:val="Paragraphedeliste"/>
        <w:numPr>
          <w:ilvl w:val="0"/>
          <w:numId w:val="7"/>
        </w:numPr>
        <w:spacing w:before="120" w:after="120" w:line="276" w:lineRule="auto"/>
        <w:rPr>
          <w:rFonts w:ascii="Verdana" w:hAnsi="Verdana" w:cs="Arial"/>
          <w:b/>
          <w:bCs/>
          <w:szCs w:val="20"/>
        </w:rPr>
      </w:pPr>
      <w:r w:rsidRPr="00A13235">
        <w:rPr>
          <w:rFonts w:ascii="Verdana" w:hAnsi="Verdana" w:cs="Arial"/>
          <w:b/>
          <w:bCs/>
          <w:szCs w:val="20"/>
        </w:rPr>
        <w:t>A</w:t>
      </w:r>
      <w:r w:rsidR="00A12F65" w:rsidRPr="00A13235">
        <w:rPr>
          <w:rFonts w:ascii="Verdana" w:hAnsi="Verdana" w:cs="Arial"/>
          <w:b/>
          <w:bCs/>
          <w:szCs w:val="20"/>
        </w:rPr>
        <w:t>ssurances sociales</w:t>
      </w:r>
      <w:r w:rsidR="00554C68" w:rsidRPr="00A13235">
        <w:rPr>
          <w:rFonts w:ascii="Verdana" w:hAnsi="Verdana" w:cs="Arial"/>
          <w:b/>
          <w:bCs/>
          <w:szCs w:val="20"/>
        </w:rPr>
        <w:t>, notamment</w:t>
      </w:r>
    </w:p>
    <w:p w14:paraId="5D22E46B" w14:textId="5FA9A5E4" w:rsidR="00A12F65" w:rsidRPr="006C3448" w:rsidRDefault="00554C68" w:rsidP="006C3448">
      <w:pPr>
        <w:pStyle w:val="Paragraphedeliste"/>
        <w:numPr>
          <w:ilvl w:val="0"/>
          <w:numId w:val="13"/>
        </w:numPr>
        <w:spacing w:before="120" w:after="120" w:line="276" w:lineRule="auto"/>
        <w:rPr>
          <w:rFonts w:ascii="Verdana" w:hAnsi="Verdana" w:cs="Arial"/>
          <w:b/>
          <w:bCs/>
          <w:szCs w:val="20"/>
        </w:rPr>
      </w:pPr>
      <w:r w:rsidRPr="006C3448">
        <w:rPr>
          <w:rFonts w:ascii="Verdana" w:hAnsi="Verdana" w:cs="Arial"/>
          <w:b/>
          <w:bCs/>
          <w:szCs w:val="20"/>
        </w:rPr>
        <w:t xml:space="preserve">LAMal </w:t>
      </w:r>
    </w:p>
    <w:p w14:paraId="3EC157B1" w14:textId="42ABBD81" w:rsidR="00554C68" w:rsidRPr="00CE431D" w:rsidRDefault="00554C68" w:rsidP="00FB67E9">
      <w:pPr>
        <w:pStyle w:val="Paragraphedeliste"/>
        <w:spacing w:line="276" w:lineRule="auto"/>
        <w:ind w:left="0"/>
        <w:rPr>
          <w:rFonts w:ascii="Verdana" w:hAnsi="Verdana" w:cs="Arial"/>
          <w:szCs w:val="20"/>
        </w:rPr>
      </w:pPr>
      <w:r w:rsidRPr="00CE431D">
        <w:rPr>
          <w:rFonts w:ascii="Verdana" w:hAnsi="Verdana" w:cs="Arial"/>
          <w:szCs w:val="20"/>
        </w:rPr>
        <w:t xml:space="preserve">Elle prévoit un </w:t>
      </w:r>
      <w:r w:rsidRPr="00CE431D">
        <w:rPr>
          <w:rFonts w:ascii="Verdana" w:hAnsi="Verdana" w:cs="Arial"/>
          <w:b/>
          <w:bCs/>
          <w:szCs w:val="20"/>
        </w:rPr>
        <w:t>catalogue exhaustif</w:t>
      </w:r>
      <w:r w:rsidRPr="00CE431D">
        <w:rPr>
          <w:rFonts w:ascii="Verdana" w:hAnsi="Verdana" w:cs="Arial"/>
          <w:szCs w:val="20"/>
        </w:rPr>
        <w:t xml:space="preserve"> de prestations (OPAS) devant être prises en charge par l’assureur LAMal (moyennant franchise, quote-part, participation aux frais d’ambulance et de séjour en milieu hospitalier) en cas de maladie, accident (</w:t>
      </w:r>
      <w:hyperlink r:id="rId20" w:anchor="art_4" w:history="1">
        <w:r w:rsidRPr="00C228FD">
          <w:rPr>
            <w:rStyle w:val="Lienhypertexte"/>
            <w:rFonts w:ascii="Verdana" w:hAnsi="Verdana" w:cs="Arial"/>
            <w:szCs w:val="20"/>
          </w:rPr>
          <w:t>art. 4 LPGA</w:t>
        </w:r>
      </w:hyperlink>
      <w:r w:rsidRPr="00CE431D">
        <w:rPr>
          <w:rFonts w:ascii="Verdana" w:hAnsi="Verdana" w:cs="Arial"/>
          <w:szCs w:val="20"/>
        </w:rPr>
        <w:t>) lorsque non professionnel pour un salarié, de maternité et d’infirmité congénitale ne relevant pas de l’assurance-invalidité (</w:t>
      </w:r>
      <w:hyperlink r:id="rId21" w:anchor="tit_2/chap_3/sec_1" w:history="1">
        <w:r w:rsidRPr="00943174">
          <w:rPr>
            <w:rStyle w:val="Lienhypertexte"/>
            <w:rFonts w:ascii="Verdana" w:hAnsi="Verdana" w:cs="Arial"/>
            <w:szCs w:val="20"/>
          </w:rPr>
          <w:t xml:space="preserve">art. </w:t>
        </w:r>
        <w:hyperlink r:id="rId22" w:anchor="art_24" w:history="1">
          <w:r w:rsidRPr="00943174">
            <w:rPr>
              <w:rStyle w:val="Lienhypertexte"/>
              <w:rFonts w:ascii="Verdana" w:hAnsi="Verdana" w:cs="Arial"/>
              <w:szCs w:val="20"/>
            </w:rPr>
            <w:t>24</w:t>
          </w:r>
        </w:hyperlink>
        <w:r w:rsidRPr="00943174">
          <w:rPr>
            <w:rStyle w:val="Lienhypertexte"/>
            <w:rFonts w:ascii="Verdana" w:hAnsi="Verdana" w:cs="Arial"/>
            <w:szCs w:val="20"/>
          </w:rPr>
          <w:t xml:space="preserve"> à 31 LAMal</w:t>
        </w:r>
      </w:hyperlink>
      <w:r w:rsidRPr="00CE431D">
        <w:rPr>
          <w:rFonts w:ascii="Verdana" w:hAnsi="Verdana" w:cs="Arial"/>
          <w:szCs w:val="20"/>
        </w:rPr>
        <w:t xml:space="preserve">). </w:t>
      </w:r>
    </w:p>
    <w:p w14:paraId="4EE48619" w14:textId="63E81705" w:rsidR="0036258A" w:rsidRPr="00CE431D" w:rsidRDefault="00554C68" w:rsidP="00FB67E9">
      <w:pPr>
        <w:pStyle w:val="Paragraphedeliste"/>
        <w:spacing w:line="276" w:lineRule="auto"/>
        <w:ind w:left="0"/>
        <w:rPr>
          <w:rFonts w:ascii="Verdana" w:hAnsi="Verdana" w:cs="Arial"/>
          <w:szCs w:val="20"/>
        </w:rPr>
      </w:pPr>
      <w:r w:rsidRPr="00CE431D">
        <w:rPr>
          <w:rFonts w:ascii="Verdana" w:hAnsi="Verdana" w:cs="Arial"/>
          <w:szCs w:val="20"/>
        </w:rPr>
        <w:t>La détermination des prestations prises en charge sur base de l’assurance obligatoire des soins repose sur</w:t>
      </w:r>
      <w:r w:rsidR="00A12F65" w:rsidRPr="00CE431D">
        <w:rPr>
          <w:rFonts w:ascii="Verdana" w:hAnsi="Verdana" w:cs="Arial"/>
          <w:szCs w:val="20"/>
        </w:rPr>
        <w:t xml:space="preserve"> les principes de </w:t>
      </w:r>
      <w:r w:rsidR="00A12F65" w:rsidRPr="00CE431D">
        <w:rPr>
          <w:rFonts w:ascii="Verdana" w:hAnsi="Verdana" w:cs="Arial"/>
          <w:i/>
          <w:iCs/>
          <w:szCs w:val="20"/>
        </w:rPr>
        <w:t>l’efficacité</w:t>
      </w:r>
      <w:r w:rsidR="00A12F65" w:rsidRPr="00CE431D">
        <w:rPr>
          <w:rFonts w:ascii="Verdana" w:hAnsi="Verdana" w:cs="Arial"/>
          <w:szCs w:val="20"/>
        </w:rPr>
        <w:t xml:space="preserve">, </w:t>
      </w:r>
      <w:r w:rsidR="009E5AED" w:rsidRPr="00CE431D">
        <w:rPr>
          <w:rFonts w:ascii="Verdana" w:hAnsi="Verdana" w:cs="Arial"/>
          <w:szCs w:val="20"/>
        </w:rPr>
        <w:t xml:space="preserve">de </w:t>
      </w:r>
      <w:r w:rsidR="00A12F65" w:rsidRPr="00CE431D">
        <w:rPr>
          <w:rFonts w:ascii="Verdana" w:hAnsi="Verdana" w:cs="Arial"/>
          <w:i/>
          <w:iCs/>
          <w:szCs w:val="20"/>
        </w:rPr>
        <w:t>l’adéquation</w:t>
      </w:r>
      <w:r w:rsidR="00A12F65" w:rsidRPr="00CE431D">
        <w:rPr>
          <w:rFonts w:ascii="Verdana" w:hAnsi="Verdana" w:cs="Arial"/>
          <w:szCs w:val="20"/>
        </w:rPr>
        <w:t xml:space="preserve"> et </w:t>
      </w:r>
      <w:r w:rsidR="009E5AED" w:rsidRPr="00CE431D">
        <w:rPr>
          <w:rFonts w:ascii="Verdana" w:hAnsi="Verdana" w:cs="Arial"/>
          <w:szCs w:val="20"/>
        </w:rPr>
        <w:t>du</w:t>
      </w:r>
      <w:r w:rsidR="00A12F65" w:rsidRPr="00CE431D">
        <w:rPr>
          <w:rFonts w:ascii="Verdana" w:hAnsi="Verdana" w:cs="Arial"/>
          <w:szCs w:val="20"/>
        </w:rPr>
        <w:t xml:space="preserve"> </w:t>
      </w:r>
      <w:r w:rsidR="00A12F65" w:rsidRPr="00CE431D">
        <w:rPr>
          <w:rFonts w:ascii="Verdana" w:hAnsi="Verdana" w:cs="Arial"/>
          <w:i/>
          <w:iCs/>
          <w:szCs w:val="20"/>
        </w:rPr>
        <w:t>caractère économique</w:t>
      </w:r>
      <w:r w:rsidRPr="00CE431D">
        <w:rPr>
          <w:rFonts w:ascii="Verdana" w:hAnsi="Verdana" w:cs="Arial"/>
          <w:szCs w:val="20"/>
        </w:rPr>
        <w:t xml:space="preserve"> de dites prestations. </w:t>
      </w:r>
    </w:p>
    <w:p w14:paraId="30C2BF84" w14:textId="618F22FE" w:rsidR="00A12F65" w:rsidRPr="00CE431D" w:rsidRDefault="00554C68" w:rsidP="00FB67E9">
      <w:pPr>
        <w:spacing w:line="276" w:lineRule="auto"/>
        <w:rPr>
          <w:rFonts w:ascii="Verdana" w:eastAsia="Times New Roman" w:hAnsi="Verdana" w:cs="Arial"/>
          <w:szCs w:val="20"/>
          <w:lang w:val="fr-CH" w:eastAsia="fr-FR"/>
        </w:rPr>
      </w:pPr>
      <w:r w:rsidRPr="00CE431D">
        <w:rPr>
          <w:rFonts w:ascii="Verdana" w:hAnsi="Verdana" w:cs="Arial"/>
          <w:szCs w:val="20"/>
        </w:rPr>
        <w:t>Les prestataires habilités à facturer à la LAMal sont déterminés exhaustivement par l</w:t>
      </w:r>
      <w:r w:rsidR="002A4BAB" w:rsidRPr="00CE431D">
        <w:rPr>
          <w:rFonts w:ascii="Verdana" w:hAnsi="Verdana" w:cs="Arial"/>
          <w:szCs w:val="20"/>
        </w:rPr>
        <w:t xml:space="preserve">es </w:t>
      </w:r>
      <w:r w:rsidR="00C37B23">
        <w:rPr>
          <w:rFonts w:ascii="Verdana" w:hAnsi="Verdana" w:cs="Arial"/>
          <w:szCs w:val="20"/>
        </w:rPr>
        <w:br/>
      </w:r>
      <w:hyperlink r:id="rId23" w:anchor="art_35" w:history="1">
        <w:r w:rsidRPr="00A44482">
          <w:rPr>
            <w:rStyle w:val="Lienhypertexte"/>
            <w:rFonts w:ascii="Verdana" w:hAnsi="Verdana" w:cs="Arial"/>
            <w:szCs w:val="20"/>
          </w:rPr>
          <w:t>art</w:t>
        </w:r>
        <w:r w:rsidR="002A4BAB" w:rsidRPr="00A44482">
          <w:rPr>
            <w:rStyle w:val="Lienhypertexte"/>
            <w:rFonts w:ascii="Verdana" w:hAnsi="Verdana" w:cs="Arial"/>
            <w:szCs w:val="20"/>
          </w:rPr>
          <w:t>. 35ss</w:t>
        </w:r>
      </w:hyperlink>
      <w:r w:rsidR="002A4BAB" w:rsidRPr="00CE431D">
        <w:rPr>
          <w:rFonts w:ascii="Verdana" w:hAnsi="Verdana" w:cs="Arial"/>
          <w:szCs w:val="20"/>
        </w:rPr>
        <w:t xml:space="preserve"> LA</w:t>
      </w:r>
      <w:r w:rsidR="00C37B23">
        <w:rPr>
          <w:rFonts w:ascii="Verdana" w:hAnsi="Verdana" w:cs="Arial"/>
          <w:szCs w:val="20"/>
        </w:rPr>
        <w:t>M</w:t>
      </w:r>
      <w:r w:rsidR="002A4BAB" w:rsidRPr="00CE431D">
        <w:rPr>
          <w:rFonts w:ascii="Verdana" w:hAnsi="Verdana" w:cs="Arial"/>
          <w:szCs w:val="20"/>
        </w:rPr>
        <w:t>al, les « </w:t>
      </w:r>
      <w:r w:rsidR="002A4BAB" w:rsidRPr="00CE431D">
        <w:rPr>
          <w:rFonts w:ascii="Verdana" w:eastAsia="Times New Roman" w:hAnsi="Verdana" w:cs="Arial"/>
          <w:szCs w:val="20"/>
          <w:lang w:val="fr-CH" w:eastAsia="fr-FR"/>
        </w:rPr>
        <w:t>les personnes prodiguant des soins sur prescription ou sur mandat médical » (</w:t>
      </w:r>
      <w:hyperlink r:id="rId24" w:anchor="art_35" w:history="1">
        <w:r w:rsidR="002A4BAB" w:rsidRPr="008A612D">
          <w:rPr>
            <w:rStyle w:val="Lienhypertexte"/>
            <w:rFonts w:ascii="Verdana" w:eastAsia="Times New Roman" w:hAnsi="Verdana" w:cs="Arial"/>
            <w:szCs w:val="20"/>
            <w:lang w:val="fr-CH" w:eastAsia="fr-FR"/>
          </w:rPr>
          <w:t>art. 35 al. 2</w:t>
        </w:r>
      </w:hyperlink>
      <w:r w:rsidR="002A4BAB" w:rsidRPr="00CE431D">
        <w:rPr>
          <w:rFonts w:ascii="Verdana" w:eastAsia="Times New Roman" w:hAnsi="Verdana" w:cs="Arial"/>
          <w:szCs w:val="20"/>
          <w:lang w:val="fr-CH" w:eastAsia="fr-FR"/>
        </w:rPr>
        <w:t xml:space="preserve"> lit e LAMal) sont déterminées par l’</w:t>
      </w:r>
      <w:proofErr w:type="spellStart"/>
      <w:r w:rsidR="002A4BAB" w:rsidRPr="00CE431D">
        <w:rPr>
          <w:rFonts w:ascii="Verdana" w:eastAsia="Times New Roman" w:hAnsi="Verdana" w:cs="Arial"/>
          <w:szCs w:val="20"/>
          <w:lang w:val="fr-CH" w:eastAsia="fr-FR"/>
        </w:rPr>
        <w:t>OAMal</w:t>
      </w:r>
      <w:proofErr w:type="spellEnd"/>
      <w:r w:rsidR="002A4BAB" w:rsidRPr="00CE431D">
        <w:rPr>
          <w:rFonts w:ascii="Verdana" w:eastAsia="Times New Roman" w:hAnsi="Verdana" w:cs="Arial"/>
          <w:szCs w:val="20"/>
          <w:lang w:val="fr-CH" w:eastAsia="fr-FR"/>
        </w:rPr>
        <w:t xml:space="preserve"> et l’OPAS. </w:t>
      </w:r>
    </w:p>
    <w:p w14:paraId="3BE54CB6" w14:textId="58D7E358" w:rsidR="00A12F65" w:rsidRPr="008B603F" w:rsidRDefault="00554C68" w:rsidP="00FB67E9">
      <w:pPr>
        <w:pStyle w:val="Paragraphedeliste"/>
        <w:numPr>
          <w:ilvl w:val="0"/>
          <w:numId w:val="13"/>
        </w:numPr>
        <w:spacing w:line="276" w:lineRule="auto"/>
        <w:rPr>
          <w:rFonts w:ascii="Verdana" w:hAnsi="Verdana" w:cs="Arial"/>
          <w:b/>
          <w:bCs/>
          <w:szCs w:val="20"/>
        </w:rPr>
      </w:pPr>
      <w:r w:rsidRPr="008B603F">
        <w:rPr>
          <w:rFonts w:ascii="Verdana" w:hAnsi="Verdana" w:cs="Arial"/>
          <w:b/>
          <w:bCs/>
          <w:szCs w:val="20"/>
        </w:rPr>
        <w:t xml:space="preserve">LAA </w:t>
      </w:r>
    </w:p>
    <w:p w14:paraId="52A4F4F0" w14:textId="653D3FC8" w:rsidR="002A4BAB" w:rsidRPr="00CE431D" w:rsidRDefault="002A4BAB" w:rsidP="00FB67E9">
      <w:pPr>
        <w:pStyle w:val="Paragraphedeliste"/>
        <w:spacing w:line="276" w:lineRule="auto"/>
        <w:ind w:left="0"/>
        <w:rPr>
          <w:rFonts w:ascii="Verdana" w:hAnsi="Verdana" w:cs="Arial"/>
          <w:szCs w:val="20"/>
        </w:rPr>
      </w:pPr>
      <w:r w:rsidRPr="00CE431D">
        <w:rPr>
          <w:rFonts w:ascii="Verdana" w:hAnsi="Verdana" w:cs="Arial"/>
          <w:szCs w:val="20"/>
        </w:rPr>
        <w:t>Elle</w:t>
      </w:r>
      <w:r w:rsidR="005A1C4D" w:rsidRPr="00CE431D">
        <w:rPr>
          <w:rFonts w:ascii="Verdana" w:hAnsi="Verdana" w:cs="Arial"/>
          <w:szCs w:val="20"/>
        </w:rPr>
        <w:t xml:space="preserve"> </w:t>
      </w:r>
      <w:r w:rsidRPr="00CE431D">
        <w:rPr>
          <w:rFonts w:ascii="Verdana" w:hAnsi="Verdana" w:cs="Arial"/>
          <w:szCs w:val="20"/>
        </w:rPr>
        <w:t xml:space="preserve">prévoit des prestations, tant pécuniaires </w:t>
      </w:r>
      <w:r w:rsidR="00D6756B" w:rsidRPr="00CE431D">
        <w:rPr>
          <w:rFonts w:ascii="Verdana" w:hAnsi="Verdana" w:cs="Arial"/>
          <w:szCs w:val="20"/>
        </w:rPr>
        <w:t>qu’en</w:t>
      </w:r>
      <w:r w:rsidRPr="00CE431D">
        <w:rPr>
          <w:rFonts w:ascii="Verdana" w:hAnsi="Verdana" w:cs="Arial"/>
          <w:szCs w:val="20"/>
        </w:rPr>
        <w:t xml:space="preserve"> nature en cas d’accident, accident professionnel, maladie professionnelle et lésions assimilées pour les salariés et les indépendants affiliés facultativement à la LAA. </w:t>
      </w:r>
    </w:p>
    <w:p w14:paraId="6932717A" w14:textId="6475576B" w:rsidR="00343DED" w:rsidRPr="00CE431D" w:rsidRDefault="00343DED" w:rsidP="00FB67E9">
      <w:pPr>
        <w:spacing w:line="276" w:lineRule="auto"/>
        <w:rPr>
          <w:rFonts w:ascii="Verdana" w:hAnsi="Verdana" w:cs="Arial"/>
          <w:szCs w:val="20"/>
        </w:rPr>
      </w:pPr>
    </w:p>
    <w:p w14:paraId="04A79D42" w14:textId="77777777" w:rsidR="00A12F65" w:rsidRPr="00D05117" w:rsidRDefault="00A12F65" w:rsidP="00FB67E9">
      <w:pPr>
        <w:spacing w:line="276" w:lineRule="auto"/>
        <w:rPr>
          <w:rFonts w:ascii="Verdana" w:hAnsi="Verdana" w:cs="Arial"/>
          <w:sz w:val="22"/>
        </w:rPr>
      </w:pPr>
    </w:p>
    <w:p w14:paraId="750066AD" w14:textId="5B3EAF02" w:rsidR="00A12F65" w:rsidRPr="00D05117" w:rsidRDefault="00A12F65" w:rsidP="00FB67E9">
      <w:pPr>
        <w:spacing w:line="276" w:lineRule="auto"/>
        <w:rPr>
          <w:rFonts w:ascii="Verdana" w:hAnsi="Verdana" w:cs="Arial"/>
          <w:sz w:val="22"/>
        </w:rPr>
      </w:pPr>
      <w:r w:rsidRPr="00D05117">
        <w:rPr>
          <w:rFonts w:ascii="Verdana" w:hAnsi="Verdana" w:cs="Arial"/>
          <w:sz w:val="22"/>
        </w:rPr>
        <w:br w:type="page"/>
      </w:r>
    </w:p>
    <w:p w14:paraId="1459FF44" w14:textId="77777777" w:rsidR="00AE472F" w:rsidRDefault="002114C5" w:rsidP="00AE472F">
      <w:pPr>
        <w:pStyle w:val="Titre1"/>
      </w:pPr>
      <w:r w:rsidRPr="00D05117">
        <w:lastRenderedPageBreak/>
        <w:t>Jurisprudence :</w:t>
      </w:r>
    </w:p>
    <w:p w14:paraId="1E081B90" w14:textId="5BA29929" w:rsidR="0099296A" w:rsidRPr="00D05117" w:rsidRDefault="00FA25EB" w:rsidP="00FB67E9">
      <w:pPr>
        <w:pStyle w:val="Paragraphedeliste"/>
        <w:spacing w:line="276" w:lineRule="auto"/>
        <w:ind w:left="0"/>
        <w:rPr>
          <w:rFonts w:ascii="Verdana" w:hAnsi="Verdana" w:cs="Arial"/>
          <w:b/>
          <w:bCs/>
          <w:caps/>
          <w:sz w:val="22"/>
        </w:rPr>
      </w:pPr>
      <w:hyperlink r:id="rId25" w:history="1">
        <w:r w:rsidR="0099296A" w:rsidRPr="003C2F8F">
          <w:rPr>
            <w:rStyle w:val="Lienhypertexte"/>
            <w:rFonts w:ascii="Verdana" w:hAnsi="Verdana" w:cs="Arial"/>
            <w:b/>
            <w:bCs/>
            <w:sz w:val="22"/>
          </w:rPr>
          <w:t>ATF 136 I 121</w:t>
        </w:r>
      </w:hyperlink>
    </w:p>
    <w:p w14:paraId="11AD1AFD" w14:textId="55318C2B" w:rsidR="00482BA4" w:rsidRPr="00D05117" w:rsidRDefault="00482BA4" w:rsidP="00FB67E9">
      <w:pPr>
        <w:spacing w:line="276" w:lineRule="auto"/>
        <w:rPr>
          <w:rFonts w:ascii="Verdana" w:hAnsi="Verdana" w:cs="Arial"/>
          <w:sz w:val="22"/>
        </w:rPr>
      </w:pPr>
    </w:p>
    <w:p w14:paraId="68DB28CF" w14:textId="0297DE86" w:rsidR="00482BA4" w:rsidRPr="00CE431D" w:rsidRDefault="00482BA4" w:rsidP="00FB67E9">
      <w:pPr>
        <w:spacing w:line="276" w:lineRule="auto"/>
        <w:rPr>
          <w:rFonts w:ascii="Verdana" w:hAnsi="Verdana" w:cs="Arial"/>
          <w:szCs w:val="20"/>
        </w:rPr>
      </w:pPr>
      <w:r w:rsidRPr="00CE431D">
        <w:rPr>
          <w:rFonts w:ascii="Verdana" w:hAnsi="Verdana" w:cs="Arial"/>
          <w:szCs w:val="20"/>
        </w:rPr>
        <w:t>B présent</w:t>
      </w:r>
      <w:r w:rsidR="00C503A1" w:rsidRPr="00CE431D">
        <w:rPr>
          <w:rFonts w:ascii="Verdana" w:hAnsi="Verdana" w:cs="Arial"/>
          <w:szCs w:val="20"/>
        </w:rPr>
        <w:t>e</w:t>
      </w:r>
      <w:r w:rsidRPr="00CE431D">
        <w:rPr>
          <w:rFonts w:ascii="Verdana" w:hAnsi="Verdana" w:cs="Arial"/>
          <w:szCs w:val="20"/>
        </w:rPr>
        <w:t xml:space="preserve"> un état d'obésité morbide.</w:t>
      </w:r>
    </w:p>
    <w:p w14:paraId="3F2889A4" w14:textId="647E7B0D" w:rsidR="00482BA4" w:rsidRPr="00CE431D" w:rsidRDefault="00482BA4" w:rsidP="00FB67E9">
      <w:pPr>
        <w:spacing w:line="276" w:lineRule="auto"/>
        <w:rPr>
          <w:rFonts w:ascii="Verdana" w:hAnsi="Verdana" w:cs="Arial"/>
          <w:szCs w:val="20"/>
        </w:rPr>
      </w:pPr>
      <w:r w:rsidRPr="00CE431D">
        <w:rPr>
          <w:rFonts w:ascii="Verdana" w:hAnsi="Verdana" w:cs="Arial"/>
          <w:szCs w:val="20"/>
        </w:rPr>
        <w:t xml:space="preserve">Selon </w:t>
      </w:r>
      <w:r w:rsidR="00F217D9" w:rsidRPr="00CE431D">
        <w:rPr>
          <w:rFonts w:ascii="Verdana" w:hAnsi="Verdana" w:cs="Arial"/>
          <w:szCs w:val="20"/>
        </w:rPr>
        <w:t>son</w:t>
      </w:r>
      <w:r w:rsidRPr="00CE431D">
        <w:rPr>
          <w:rFonts w:ascii="Verdana" w:hAnsi="Verdana" w:cs="Arial"/>
          <w:szCs w:val="20"/>
        </w:rPr>
        <w:t xml:space="preserve"> médecin, dont l'avis était partagé par un confrèr</w:t>
      </w:r>
      <w:r w:rsidR="00C503A1" w:rsidRPr="00CE431D">
        <w:rPr>
          <w:rFonts w:ascii="Verdana" w:hAnsi="Verdana" w:cs="Arial"/>
          <w:szCs w:val="20"/>
        </w:rPr>
        <w:t>e</w:t>
      </w:r>
      <w:r w:rsidRPr="00CE431D">
        <w:rPr>
          <w:rFonts w:ascii="Verdana" w:hAnsi="Verdana" w:cs="Arial"/>
          <w:szCs w:val="20"/>
        </w:rPr>
        <w:t>, la pose d'un anneau</w:t>
      </w:r>
      <w:r w:rsidR="003E055B" w:rsidRPr="00CE431D">
        <w:rPr>
          <w:rFonts w:ascii="Verdana" w:hAnsi="Verdana" w:cs="Arial"/>
          <w:szCs w:val="20"/>
        </w:rPr>
        <w:t xml:space="preserve"> gastrique </w:t>
      </w:r>
      <w:r w:rsidRPr="00CE431D">
        <w:rPr>
          <w:rFonts w:ascii="Verdana" w:hAnsi="Verdana" w:cs="Arial"/>
          <w:szCs w:val="20"/>
        </w:rPr>
        <w:t>constitu</w:t>
      </w:r>
      <w:r w:rsidR="00C503A1" w:rsidRPr="00CE431D">
        <w:rPr>
          <w:rFonts w:ascii="Verdana" w:hAnsi="Verdana" w:cs="Arial"/>
          <w:szCs w:val="20"/>
        </w:rPr>
        <w:t>erait</w:t>
      </w:r>
      <w:r w:rsidRPr="00CE431D">
        <w:rPr>
          <w:rFonts w:ascii="Verdana" w:hAnsi="Verdana" w:cs="Arial"/>
          <w:szCs w:val="20"/>
        </w:rPr>
        <w:t xml:space="preserve"> le meilleur geste thérapeutique pour B</w:t>
      </w:r>
      <w:r w:rsidR="00C503A1" w:rsidRPr="00CE431D">
        <w:rPr>
          <w:rFonts w:ascii="Verdana" w:hAnsi="Verdana" w:cs="Arial"/>
          <w:szCs w:val="20"/>
        </w:rPr>
        <w:t xml:space="preserve"> et aurait des effets bénéfiques</w:t>
      </w:r>
      <w:r w:rsidR="002114C5" w:rsidRPr="00CE431D">
        <w:rPr>
          <w:rFonts w:ascii="Verdana" w:hAnsi="Verdana" w:cs="Arial"/>
          <w:szCs w:val="20"/>
        </w:rPr>
        <w:t xml:space="preserve"> sur la santé du patient</w:t>
      </w:r>
      <w:r w:rsidRPr="00CE431D">
        <w:rPr>
          <w:rFonts w:ascii="Verdana" w:hAnsi="Verdana" w:cs="Arial"/>
          <w:szCs w:val="20"/>
        </w:rPr>
        <w:t>.</w:t>
      </w:r>
    </w:p>
    <w:p w14:paraId="378341E6" w14:textId="03BDCF98" w:rsidR="00482BA4" w:rsidRPr="00CE431D" w:rsidRDefault="00482BA4" w:rsidP="00FB67E9">
      <w:pPr>
        <w:spacing w:line="276" w:lineRule="auto"/>
        <w:rPr>
          <w:rFonts w:ascii="Verdana" w:hAnsi="Verdana" w:cs="Arial"/>
          <w:szCs w:val="20"/>
        </w:rPr>
      </w:pPr>
      <w:r w:rsidRPr="00CE431D">
        <w:rPr>
          <w:rFonts w:ascii="Verdana" w:hAnsi="Verdana" w:cs="Arial"/>
          <w:szCs w:val="20"/>
        </w:rPr>
        <w:t xml:space="preserve">La caisse-maladie de B </w:t>
      </w:r>
      <w:r w:rsidR="002114C5" w:rsidRPr="00CE431D">
        <w:rPr>
          <w:rFonts w:ascii="Verdana" w:hAnsi="Verdana" w:cs="Arial"/>
          <w:szCs w:val="20"/>
        </w:rPr>
        <w:t>l’</w:t>
      </w:r>
      <w:r w:rsidRPr="00CE431D">
        <w:rPr>
          <w:rFonts w:ascii="Verdana" w:hAnsi="Verdana" w:cs="Arial"/>
          <w:szCs w:val="20"/>
        </w:rPr>
        <w:t>a informé qu'elle refus</w:t>
      </w:r>
      <w:r w:rsidR="00C503A1" w:rsidRPr="00CE431D">
        <w:rPr>
          <w:rFonts w:ascii="Verdana" w:hAnsi="Verdana" w:cs="Arial"/>
          <w:szCs w:val="20"/>
        </w:rPr>
        <w:t>erait</w:t>
      </w:r>
      <w:r w:rsidRPr="00CE431D">
        <w:rPr>
          <w:rFonts w:ascii="Verdana" w:hAnsi="Verdana" w:cs="Arial"/>
          <w:szCs w:val="20"/>
        </w:rPr>
        <w:t xml:space="preserve"> de prendre en charge l'intervention envisagée dès lors qu'il </w:t>
      </w:r>
      <w:r w:rsidR="002114C5" w:rsidRPr="00CE431D">
        <w:rPr>
          <w:rFonts w:ascii="Verdana" w:hAnsi="Verdana" w:cs="Arial"/>
          <w:szCs w:val="20"/>
        </w:rPr>
        <w:t>avait plus de</w:t>
      </w:r>
      <w:r w:rsidRPr="00CE431D">
        <w:rPr>
          <w:rFonts w:ascii="Verdana" w:hAnsi="Verdana" w:cs="Arial"/>
          <w:szCs w:val="20"/>
        </w:rPr>
        <w:t xml:space="preserve"> 60 ans.</w:t>
      </w:r>
    </w:p>
    <w:p w14:paraId="53A34299" w14:textId="7AAAD582" w:rsidR="00482BA4" w:rsidRPr="00CE431D" w:rsidRDefault="00482BA4" w:rsidP="00FB67E9">
      <w:pPr>
        <w:spacing w:line="276" w:lineRule="auto"/>
        <w:rPr>
          <w:rFonts w:ascii="Verdana" w:hAnsi="Verdana" w:cs="Arial"/>
          <w:szCs w:val="20"/>
        </w:rPr>
      </w:pPr>
      <w:r w:rsidRPr="00CE431D">
        <w:rPr>
          <w:rFonts w:ascii="Verdana" w:hAnsi="Verdana" w:cs="Arial"/>
          <w:szCs w:val="20"/>
        </w:rPr>
        <w:t>Passant outre ce</w:t>
      </w:r>
      <w:r w:rsidR="002114C5" w:rsidRPr="00CE431D">
        <w:rPr>
          <w:rFonts w:ascii="Verdana" w:hAnsi="Verdana" w:cs="Arial"/>
          <w:szCs w:val="20"/>
        </w:rPr>
        <w:t xml:space="preserve">tte indication, </w:t>
      </w:r>
      <w:r w:rsidRPr="00CE431D">
        <w:rPr>
          <w:rFonts w:ascii="Verdana" w:hAnsi="Verdana" w:cs="Arial"/>
          <w:szCs w:val="20"/>
        </w:rPr>
        <w:t xml:space="preserve">B s’est fait </w:t>
      </w:r>
      <w:r w:rsidR="00C503A1" w:rsidRPr="00CE431D">
        <w:rPr>
          <w:rFonts w:ascii="Verdana" w:hAnsi="Verdana" w:cs="Arial"/>
          <w:szCs w:val="20"/>
        </w:rPr>
        <w:t>opérer</w:t>
      </w:r>
      <w:r w:rsidRPr="00CE431D">
        <w:rPr>
          <w:rFonts w:ascii="Verdana" w:hAnsi="Verdana" w:cs="Arial"/>
          <w:szCs w:val="20"/>
        </w:rPr>
        <w:t xml:space="preserve"> et réclame le remboursement de l’opération à sa caisse-maladie</w:t>
      </w:r>
      <w:r w:rsidR="00C503A1" w:rsidRPr="00CE431D">
        <w:rPr>
          <w:rFonts w:ascii="Verdana" w:hAnsi="Verdana" w:cs="Arial"/>
          <w:szCs w:val="20"/>
        </w:rPr>
        <w:t>. Cette dernière</w:t>
      </w:r>
      <w:r w:rsidRPr="00CE431D">
        <w:rPr>
          <w:rFonts w:ascii="Verdana" w:hAnsi="Verdana" w:cs="Arial"/>
          <w:szCs w:val="20"/>
        </w:rPr>
        <w:t xml:space="preserve"> maintient son refus de rembourser.</w:t>
      </w:r>
    </w:p>
    <w:p w14:paraId="06CDDA69" w14:textId="77777777" w:rsidR="002114C5" w:rsidRPr="00D05117" w:rsidRDefault="002114C5" w:rsidP="00FB67E9">
      <w:pPr>
        <w:spacing w:line="276" w:lineRule="auto"/>
        <w:rPr>
          <w:rFonts w:ascii="Verdana" w:hAnsi="Verdana" w:cs="Arial"/>
          <w:sz w:val="22"/>
        </w:rPr>
      </w:pPr>
    </w:p>
    <w:p w14:paraId="115B6C7D" w14:textId="22409D20" w:rsidR="00482BA4" w:rsidRPr="00D05117" w:rsidRDefault="00733BFD" w:rsidP="00273FEB">
      <w:pPr>
        <w:pStyle w:val="Paragraphedeliste"/>
        <w:numPr>
          <w:ilvl w:val="0"/>
          <w:numId w:val="19"/>
        </w:numPr>
        <w:spacing w:line="276" w:lineRule="auto"/>
        <w:rPr>
          <w:rFonts w:ascii="Verdana" w:hAnsi="Verdana" w:cs="Arial"/>
          <w:b/>
          <w:bCs/>
          <w:caps/>
          <w:sz w:val="22"/>
        </w:rPr>
      </w:pPr>
      <w:r w:rsidRPr="00D05117">
        <w:rPr>
          <w:rFonts w:ascii="Verdana" w:hAnsi="Verdana" w:cs="Arial"/>
          <w:b/>
          <w:bCs/>
          <w:caps/>
          <w:sz w:val="22"/>
        </w:rPr>
        <w:t>devant les tribunaux</w:t>
      </w:r>
    </w:p>
    <w:p w14:paraId="6C99A471" w14:textId="070F03F3" w:rsidR="00F62E74" w:rsidRPr="00D05117" w:rsidRDefault="002114C5" w:rsidP="0024408E">
      <w:pPr>
        <w:pStyle w:val="Paragraphedeliste"/>
        <w:numPr>
          <w:ilvl w:val="0"/>
          <w:numId w:val="4"/>
        </w:numPr>
        <w:spacing w:line="276" w:lineRule="auto"/>
        <w:rPr>
          <w:rFonts w:ascii="Verdana" w:hAnsi="Verdana" w:cs="Arial"/>
          <w:b/>
          <w:bCs/>
          <w:sz w:val="22"/>
        </w:rPr>
      </w:pPr>
      <w:r w:rsidRPr="00D05117">
        <w:rPr>
          <w:rFonts w:ascii="Verdana" w:hAnsi="Verdana" w:cs="Arial"/>
          <w:b/>
          <w:bCs/>
          <w:sz w:val="22"/>
        </w:rPr>
        <w:t xml:space="preserve">Art. 8 Cst, </w:t>
      </w:r>
      <w:r w:rsidR="00F62E74" w:rsidRPr="00D05117">
        <w:rPr>
          <w:rFonts w:ascii="Verdana" w:hAnsi="Verdana" w:cs="Arial"/>
          <w:b/>
          <w:bCs/>
          <w:sz w:val="22"/>
        </w:rPr>
        <w:t>principe d</w:t>
      </w:r>
      <w:r w:rsidR="00F217D9" w:rsidRPr="00D05117">
        <w:rPr>
          <w:rFonts w:ascii="Verdana" w:hAnsi="Verdana" w:cs="Arial"/>
          <w:b/>
          <w:bCs/>
          <w:sz w:val="22"/>
        </w:rPr>
        <w:t>e non-discrimination</w:t>
      </w:r>
    </w:p>
    <w:p w14:paraId="1A723C28" w14:textId="1DF97E57" w:rsidR="00F62E74" w:rsidRPr="00CE431D" w:rsidRDefault="00F62E74" w:rsidP="00FB67E9">
      <w:pPr>
        <w:spacing w:line="276" w:lineRule="auto"/>
        <w:rPr>
          <w:rFonts w:ascii="Verdana" w:hAnsi="Verdana" w:cs="Arial"/>
          <w:szCs w:val="20"/>
        </w:rPr>
      </w:pPr>
      <w:r w:rsidRPr="00CE431D">
        <w:rPr>
          <w:rFonts w:ascii="Verdana" w:hAnsi="Verdana" w:cs="Arial"/>
          <w:szCs w:val="20"/>
        </w:rPr>
        <w:t xml:space="preserve">B prétend </w:t>
      </w:r>
      <w:r w:rsidR="00C503A1" w:rsidRPr="00CE431D">
        <w:rPr>
          <w:rFonts w:ascii="Verdana" w:hAnsi="Verdana" w:cs="Arial"/>
          <w:szCs w:val="20"/>
        </w:rPr>
        <w:t>être victime</w:t>
      </w:r>
      <w:r w:rsidRPr="00CE431D">
        <w:rPr>
          <w:rFonts w:ascii="Verdana" w:hAnsi="Verdana" w:cs="Arial"/>
          <w:szCs w:val="20"/>
        </w:rPr>
        <w:t xml:space="preserve"> d’une discrimination en raison de son âge</w:t>
      </w:r>
      <w:r w:rsidR="003E055B" w:rsidRPr="00CE431D">
        <w:rPr>
          <w:rFonts w:ascii="Verdana" w:hAnsi="Verdana" w:cs="Arial"/>
          <w:szCs w:val="20"/>
        </w:rPr>
        <w:t xml:space="preserve"> (plus de 60 ans)</w:t>
      </w:r>
      <w:r w:rsidRPr="00CE431D">
        <w:rPr>
          <w:rFonts w:ascii="Verdana" w:hAnsi="Verdana" w:cs="Arial"/>
          <w:szCs w:val="20"/>
        </w:rPr>
        <w:t>.</w:t>
      </w:r>
    </w:p>
    <w:p w14:paraId="17171B6F" w14:textId="764D65E6" w:rsidR="00F62E74" w:rsidRPr="00D05117" w:rsidRDefault="00FA25EB" w:rsidP="0035279A">
      <w:pPr>
        <w:pStyle w:val="Paragraphedeliste"/>
        <w:numPr>
          <w:ilvl w:val="0"/>
          <w:numId w:val="4"/>
        </w:numPr>
        <w:spacing w:line="276" w:lineRule="auto"/>
        <w:ind w:left="709" w:hanging="284"/>
        <w:rPr>
          <w:rFonts w:ascii="Verdana" w:hAnsi="Verdana" w:cs="Arial"/>
          <w:b/>
          <w:bCs/>
          <w:sz w:val="22"/>
        </w:rPr>
      </w:pPr>
      <w:hyperlink r:id="rId26" w:history="1">
        <w:r w:rsidR="002114C5" w:rsidRPr="00E87879">
          <w:rPr>
            <w:rStyle w:val="Lienhypertexte"/>
            <w:rFonts w:ascii="Verdana" w:hAnsi="Verdana" w:cs="Arial"/>
            <w:b/>
            <w:bCs/>
            <w:sz w:val="22"/>
          </w:rPr>
          <w:t>LAMal</w:t>
        </w:r>
      </w:hyperlink>
    </w:p>
    <w:p w14:paraId="01278841" w14:textId="2B194F09" w:rsidR="00F62E74" w:rsidRPr="00CE431D" w:rsidRDefault="00C503A1" w:rsidP="00FB67E9">
      <w:pPr>
        <w:pStyle w:val="Paragraphedeliste"/>
        <w:spacing w:line="276" w:lineRule="auto"/>
        <w:ind w:left="0"/>
        <w:rPr>
          <w:rFonts w:ascii="Verdana" w:hAnsi="Verdana" w:cs="Arial"/>
          <w:szCs w:val="20"/>
        </w:rPr>
      </w:pPr>
      <w:r w:rsidRPr="00CE431D">
        <w:rPr>
          <w:rFonts w:ascii="Verdana" w:hAnsi="Verdana" w:cs="Arial"/>
          <w:szCs w:val="20"/>
        </w:rPr>
        <w:t xml:space="preserve">Seul un nombre limité de soins sont </w:t>
      </w:r>
      <w:r w:rsidR="00BA0113" w:rsidRPr="00CE431D">
        <w:rPr>
          <w:rFonts w:ascii="Verdana" w:hAnsi="Verdana" w:cs="Arial"/>
          <w:szCs w:val="20"/>
        </w:rPr>
        <w:t xml:space="preserve">pris en charge par l’assurance obligatoire des soins. </w:t>
      </w:r>
    </w:p>
    <w:p w14:paraId="62C48113" w14:textId="0A36FFF3" w:rsidR="00F62E74" w:rsidRPr="00CE431D" w:rsidRDefault="00BA0113" w:rsidP="00FB67E9">
      <w:pPr>
        <w:pStyle w:val="Paragraphedeliste"/>
        <w:spacing w:line="276" w:lineRule="auto"/>
        <w:ind w:left="0"/>
        <w:rPr>
          <w:rFonts w:ascii="Verdana" w:hAnsi="Verdana" w:cs="Arial"/>
          <w:szCs w:val="20"/>
        </w:rPr>
      </w:pPr>
      <w:r w:rsidRPr="00CE431D">
        <w:rPr>
          <w:rFonts w:ascii="Verdana" w:hAnsi="Verdana" w:cs="Arial"/>
          <w:szCs w:val="20"/>
        </w:rPr>
        <w:t>Toute limite</w:t>
      </w:r>
      <w:r w:rsidR="00C503A1" w:rsidRPr="00CE431D">
        <w:rPr>
          <w:rFonts w:ascii="Verdana" w:hAnsi="Verdana" w:cs="Arial"/>
          <w:szCs w:val="20"/>
        </w:rPr>
        <w:t>, édictée par les autorités compétentes,</w:t>
      </w:r>
      <w:r w:rsidRPr="00CE431D">
        <w:rPr>
          <w:rFonts w:ascii="Verdana" w:hAnsi="Verdana" w:cs="Arial"/>
          <w:szCs w:val="20"/>
        </w:rPr>
        <w:t xml:space="preserve"> doit tenir </w:t>
      </w:r>
      <w:r w:rsidR="00F62E74" w:rsidRPr="00CE431D">
        <w:rPr>
          <w:rFonts w:ascii="Verdana" w:hAnsi="Verdana" w:cs="Arial"/>
          <w:szCs w:val="20"/>
        </w:rPr>
        <w:t xml:space="preserve">compte des principes de </w:t>
      </w:r>
      <w:r w:rsidR="00F62E74" w:rsidRPr="00CE431D">
        <w:rPr>
          <w:rFonts w:ascii="Verdana" w:hAnsi="Verdana" w:cs="Arial"/>
          <w:i/>
          <w:iCs/>
          <w:szCs w:val="20"/>
        </w:rPr>
        <w:t>l’efficacité</w:t>
      </w:r>
      <w:r w:rsidR="00F62E74" w:rsidRPr="00CE431D">
        <w:rPr>
          <w:rFonts w:ascii="Verdana" w:hAnsi="Verdana" w:cs="Arial"/>
          <w:szCs w:val="20"/>
        </w:rPr>
        <w:t xml:space="preserve">, </w:t>
      </w:r>
      <w:r w:rsidR="005E75C4" w:rsidRPr="00CE431D">
        <w:rPr>
          <w:rFonts w:ascii="Verdana" w:hAnsi="Verdana" w:cs="Arial"/>
          <w:i/>
          <w:iCs/>
          <w:szCs w:val="20"/>
        </w:rPr>
        <w:t>de</w:t>
      </w:r>
      <w:r w:rsidR="005E75C4" w:rsidRPr="00CE431D">
        <w:rPr>
          <w:rFonts w:ascii="Verdana" w:hAnsi="Verdana" w:cs="Arial"/>
          <w:szCs w:val="20"/>
        </w:rPr>
        <w:t xml:space="preserve"> </w:t>
      </w:r>
      <w:r w:rsidR="00F62E74" w:rsidRPr="00CE431D">
        <w:rPr>
          <w:rFonts w:ascii="Verdana" w:hAnsi="Verdana" w:cs="Arial"/>
          <w:i/>
          <w:iCs/>
          <w:szCs w:val="20"/>
        </w:rPr>
        <w:t>l’adéquation</w:t>
      </w:r>
      <w:r w:rsidR="00F62E74" w:rsidRPr="00CE431D">
        <w:rPr>
          <w:rFonts w:ascii="Verdana" w:hAnsi="Verdana" w:cs="Arial"/>
          <w:szCs w:val="20"/>
        </w:rPr>
        <w:t xml:space="preserve"> </w:t>
      </w:r>
      <w:r w:rsidR="00C503A1" w:rsidRPr="00CE431D">
        <w:rPr>
          <w:rFonts w:ascii="Verdana" w:hAnsi="Verdana" w:cs="Arial"/>
          <w:szCs w:val="20"/>
        </w:rPr>
        <w:t>et</w:t>
      </w:r>
      <w:r w:rsidR="00F62E74" w:rsidRPr="00CE431D">
        <w:rPr>
          <w:rFonts w:ascii="Verdana" w:hAnsi="Verdana" w:cs="Arial"/>
          <w:szCs w:val="20"/>
        </w:rPr>
        <w:t xml:space="preserve"> </w:t>
      </w:r>
      <w:r w:rsidR="005E75C4" w:rsidRPr="00CE431D">
        <w:rPr>
          <w:rFonts w:ascii="Verdana" w:hAnsi="Verdana" w:cs="Arial"/>
          <w:i/>
          <w:iCs/>
          <w:szCs w:val="20"/>
        </w:rPr>
        <w:t>du</w:t>
      </w:r>
      <w:r w:rsidR="00F62E74" w:rsidRPr="00CE431D">
        <w:rPr>
          <w:rFonts w:ascii="Verdana" w:hAnsi="Verdana" w:cs="Arial"/>
          <w:szCs w:val="20"/>
        </w:rPr>
        <w:t xml:space="preserve"> </w:t>
      </w:r>
      <w:r w:rsidR="00F62E74" w:rsidRPr="00CE431D">
        <w:rPr>
          <w:rFonts w:ascii="Verdana" w:hAnsi="Verdana" w:cs="Arial"/>
          <w:i/>
          <w:iCs/>
          <w:szCs w:val="20"/>
        </w:rPr>
        <w:t>caractère économique</w:t>
      </w:r>
      <w:r w:rsidRPr="00CE431D">
        <w:rPr>
          <w:rFonts w:ascii="Verdana" w:hAnsi="Verdana" w:cs="Arial"/>
          <w:szCs w:val="20"/>
        </w:rPr>
        <w:t xml:space="preserve"> des soins.</w:t>
      </w:r>
    </w:p>
    <w:p w14:paraId="0EB8C056" w14:textId="0F1A1ECB" w:rsidR="00F62E74" w:rsidRPr="00D05117" w:rsidRDefault="00075164" w:rsidP="0035279A">
      <w:pPr>
        <w:pStyle w:val="Paragraphedeliste"/>
        <w:numPr>
          <w:ilvl w:val="0"/>
          <w:numId w:val="4"/>
        </w:numPr>
        <w:spacing w:line="276" w:lineRule="auto"/>
        <w:ind w:left="709" w:hanging="284"/>
        <w:rPr>
          <w:rFonts w:ascii="Verdana" w:hAnsi="Verdana" w:cs="Arial"/>
          <w:b/>
          <w:bCs/>
          <w:sz w:val="22"/>
        </w:rPr>
      </w:pPr>
      <w:r w:rsidRPr="00D05117">
        <w:rPr>
          <w:rFonts w:ascii="Verdana" w:hAnsi="Verdana" w:cs="Arial"/>
          <w:b/>
          <w:bCs/>
          <w:sz w:val="22"/>
        </w:rPr>
        <w:t>Ordonnance sur les prestations dans l’assurance obligatoire des soins en cas de maladie (</w:t>
      </w:r>
      <w:hyperlink r:id="rId27" w:history="1">
        <w:r w:rsidRPr="00A75057">
          <w:rPr>
            <w:rStyle w:val="Lienhypertexte"/>
            <w:rFonts w:ascii="Verdana" w:hAnsi="Verdana" w:cs="Arial"/>
            <w:b/>
            <w:bCs/>
            <w:sz w:val="22"/>
          </w:rPr>
          <w:t>OPAS</w:t>
        </w:r>
      </w:hyperlink>
      <w:r w:rsidRPr="00D05117">
        <w:rPr>
          <w:rFonts w:ascii="Verdana" w:hAnsi="Verdana" w:cs="Arial"/>
          <w:b/>
          <w:bCs/>
          <w:sz w:val="22"/>
        </w:rPr>
        <w:t>)</w:t>
      </w:r>
    </w:p>
    <w:p w14:paraId="56E1B505" w14:textId="27123CAB" w:rsidR="00075164" w:rsidRPr="00CE431D" w:rsidRDefault="00AB253F" w:rsidP="00FB67E9">
      <w:pPr>
        <w:pStyle w:val="Paragraphedeliste"/>
        <w:spacing w:line="276" w:lineRule="auto"/>
        <w:ind w:left="0"/>
        <w:rPr>
          <w:rFonts w:ascii="Verdana" w:hAnsi="Verdana" w:cs="Arial"/>
          <w:szCs w:val="20"/>
        </w:rPr>
      </w:pPr>
      <w:r w:rsidRPr="00CE431D">
        <w:rPr>
          <w:rFonts w:ascii="Verdana" w:hAnsi="Verdana" w:cs="Arial"/>
          <w:szCs w:val="20"/>
        </w:rPr>
        <w:t>L</w:t>
      </w:r>
      <w:r w:rsidR="00075164" w:rsidRPr="00CE431D">
        <w:rPr>
          <w:rFonts w:ascii="Verdana" w:hAnsi="Verdana" w:cs="Arial"/>
          <w:szCs w:val="20"/>
        </w:rPr>
        <w:t xml:space="preserve">’OPAS prévoit que le traitement chirurgical envisagé est à la charge de l'assurance mais </w:t>
      </w:r>
      <w:r w:rsidR="002114C5" w:rsidRPr="00CE431D">
        <w:rPr>
          <w:rFonts w:ascii="Verdana" w:hAnsi="Verdana" w:cs="Arial"/>
          <w:szCs w:val="20"/>
        </w:rPr>
        <w:t>sous</w:t>
      </w:r>
      <w:r w:rsidR="00075164" w:rsidRPr="00CE431D">
        <w:rPr>
          <w:rFonts w:ascii="Verdana" w:hAnsi="Verdana" w:cs="Arial"/>
          <w:szCs w:val="20"/>
        </w:rPr>
        <w:t xml:space="preserve"> conditions</w:t>
      </w:r>
      <w:r w:rsidR="002114C5" w:rsidRPr="00CE431D">
        <w:rPr>
          <w:rFonts w:ascii="Verdana" w:hAnsi="Verdana" w:cs="Arial"/>
          <w:szCs w:val="20"/>
        </w:rPr>
        <w:t>, notamment que</w:t>
      </w:r>
      <w:r w:rsidRPr="00CE431D">
        <w:rPr>
          <w:rFonts w:ascii="Verdana" w:hAnsi="Verdana" w:cs="Arial"/>
          <w:b/>
          <w:bCs/>
          <w:szCs w:val="20"/>
        </w:rPr>
        <w:t xml:space="preserve"> </w:t>
      </w:r>
      <w:r w:rsidR="00075164" w:rsidRPr="00CE431D">
        <w:rPr>
          <w:rFonts w:ascii="Verdana" w:hAnsi="Verdana" w:cs="Arial"/>
          <w:szCs w:val="20"/>
        </w:rPr>
        <w:t>le patient ne doit pas avoir plus de 60 ans.</w:t>
      </w:r>
    </w:p>
    <w:p w14:paraId="0A126ADB" w14:textId="01AE425E" w:rsidR="00733BFD" w:rsidRPr="00D05117" w:rsidRDefault="00733BFD" w:rsidP="0035279A">
      <w:pPr>
        <w:pStyle w:val="Paragraphedeliste"/>
        <w:numPr>
          <w:ilvl w:val="0"/>
          <w:numId w:val="19"/>
        </w:numPr>
        <w:spacing w:before="120" w:after="120" w:line="276" w:lineRule="auto"/>
        <w:rPr>
          <w:rFonts w:ascii="Verdana" w:hAnsi="Verdana" w:cs="Arial"/>
          <w:b/>
          <w:bCs/>
          <w:caps/>
          <w:sz w:val="22"/>
        </w:rPr>
      </w:pPr>
      <w:r w:rsidRPr="00D05117">
        <w:rPr>
          <w:rFonts w:ascii="Verdana" w:hAnsi="Verdana" w:cs="Arial"/>
          <w:b/>
          <w:bCs/>
          <w:caps/>
          <w:sz w:val="22"/>
        </w:rPr>
        <w:t>décision du tribunal cantonal</w:t>
      </w:r>
    </w:p>
    <w:p w14:paraId="6A6A8A5F" w14:textId="771CC6F4" w:rsidR="00733BFD" w:rsidRDefault="00733BFD" w:rsidP="00CF0077">
      <w:pPr>
        <w:pStyle w:val="Paragraphedeliste"/>
        <w:spacing w:before="120" w:after="120" w:line="276" w:lineRule="auto"/>
        <w:ind w:left="0"/>
        <w:rPr>
          <w:rFonts w:ascii="Verdana" w:hAnsi="Verdana" w:cs="Arial"/>
          <w:szCs w:val="20"/>
        </w:rPr>
      </w:pPr>
      <w:r w:rsidRPr="00CE431D">
        <w:rPr>
          <w:rFonts w:ascii="Verdana" w:hAnsi="Verdana" w:cs="Arial"/>
          <w:szCs w:val="20"/>
        </w:rPr>
        <w:t xml:space="preserve">La condition de l'âge maximum de 60 ans : </w:t>
      </w:r>
    </w:p>
    <w:p w14:paraId="103E8F01" w14:textId="4B7E79ED" w:rsidR="002114C5" w:rsidRPr="00CE431D" w:rsidRDefault="00CF0077" w:rsidP="00CF0077">
      <w:pPr>
        <w:pStyle w:val="Paragraphedeliste"/>
        <w:numPr>
          <w:ilvl w:val="0"/>
          <w:numId w:val="14"/>
        </w:numPr>
        <w:spacing w:before="120" w:after="120" w:line="276" w:lineRule="auto"/>
        <w:rPr>
          <w:rFonts w:ascii="Verdana" w:hAnsi="Verdana" w:cs="Arial"/>
          <w:szCs w:val="20"/>
        </w:rPr>
      </w:pPr>
      <w:r w:rsidRPr="00CE431D">
        <w:rPr>
          <w:rFonts w:ascii="Verdana" w:hAnsi="Verdana" w:cs="Arial"/>
          <w:szCs w:val="20"/>
        </w:rPr>
        <w:t>D</w:t>
      </w:r>
      <w:r w:rsidR="00733BFD" w:rsidRPr="00CE431D">
        <w:rPr>
          <w:rFonts w:ascii="Verdana" w:hAnsi="Verdana" w:cs="Arial"/>
          <w:szCs w:val="20"/>
        </w:rPr>
        <w:t>écoul</w:t>
      </w:r>
      <w:r w:rsidR="005E75C4" w:rsidRPr="00CE431D">
        <w:rPr>
          <w:rFonts w:ascii="Verdana" w:hAnsi="Verdana" w:cs="Arial"/>
          <w:szCs w:val="20"/>
        </w:rPr>
        <w:t>e</w:t>
      </w:r>
      <w:r w:rsidR="00733BFD" w:rsidRPr="00CE431D">
        <w:rPr>
          <w:rFonts w:ascii="Verdana" w:hAnsi="Verdana" w:cs="Arial"/>
          <w:szCs w:val="20"/>
        </w:rPr>
        <w:t xml:space="preserve"> d'une interprétation trop restrictive du caractère </w:t>
      </w:r>
      <w:r w:rsidR="00733BFD" w:rsidRPr="00CE431D">
        <w:rPr>
          <w:rFonts w:ascii="Verdana" w:hAnsi="Verdana" w:cs="Arial"/>
          <w:i/>
          <w:iCs/>
          <w:szCs w:val="20"/>
        </w:rPr>
        <w:t>efficace, approprié et économique</w:t>
      </w:r>
      <w:r w:rsidR="00733BFD" w:rsidRPr="00CE431D">
        <w:rPr>
          <w:rFonts w:ascii="Verdana" w:hAnsi="Verdana" w:cs="Arial"/>
          <w:szCs w:val="20"/>
        </w:rPr>
        <w:t xml:space="preserve"> voulu par le législateur et</w:t>
      </w:r>
    </w:p>
    <w:p w14:paraId="2491F8BD" w14:textId="6124390C" w:rsidR="00733BFD" w:rsidRPr="00CE431D" w:rsidRDefault="00793063" w:rsidP="00CF0077">
      <w:pPr>
        <w:pStyle w:val="Paragraphedeliste"/>
        <w:numPr>
          <w:ilvl w:val="0"/>
          <w:numId w:val="14"/>
        </w:numPr>
        <w:spacing w:before="120" w:after="120" w:line="276" w:lineRule="auto"/>
        <w:rPr>
          <w:rFonts w:ascii="Verdana" w:hAnsi="Verdana" w:cs="Arial"/>
          <w:szCs w:val="20"/>
        </w:rPr>
      </w:pPr>
      <w:r w:rsidRPr="00CE431D">
        <w:rPr>
          <w:rFonts w:ascii="Verdana" w:hAnsi="Verdana" w:cs="Arial"/>
          <w:szCs w:val="20"/>
        </w:rPr>
        <w:t>Était</w:t>
      </w:r>
      <w:r w:rsidR="00733BFD" w:rsidRPr="00CE431D">
        <w:rPr>
          <w:rFonts w:ascii="Verdana" w:hAnsi="Verdana" w:cs="Arial"/>
          <w:szCs w:val="20"/>
        </w:rPr>
        <w:t xml:space="preserve"> de nature à créer une inégalité de traitement ent</w:t>
      </w:r>
      <w:r w:rsidR="00CF0077" w:rsidRPr="00CE431D">
        <w:rPr>
          <w:rFonts w:ascii="Verdana" w:hAnsi="Verdana" w:cs="Arial"/>
          <w:szCs w:val="20"/>
        </w:rPr>
        <w:t>re assurés en violation de l’art. 8 cst.</w:t>
      </w:r>
    </w:p>
    <w:p w14:paraId="4317BADD" w14:textId="17772C20" w:rsidR="00733BFD" w:rsidRPr="00D05117" w:rsidRDefault="00482BA4" w:rsidP="0035279A">
      <w:pPr>
        <w:pStyle w:val="Paragraphedeliste"/>
        <w:numPr>
          <w:ilvl w:val="0"/>
          <w:numId w:val="19"/>
        </w:numPr>
        <w:spacing w:before="120" w:after="120" w:line="276" w:lineRule="auto"/>
        <w:rPr>
          <w:rFonts w:ascii="Verdana" w:hAnsi="Verdana" w:cs="Arial"/>
          <w:b/>
          <w:bCs/>
          <w:caps/>
          <w:sz w:val="22"/>
        </w:rPr>
      </w:pPr>
      <w:r w:rsidRPr="00D05117">
        <w:rPr>
          <w:rFonts w:ascii="Verdana" w:hAnsi="Verdana" w:cs="Arial"/>
          <w:b/>
          <w:bCs/>
          <w:caps/>
          <w:sz w:val="22"/>
        </w:rPr>
        <w:t xml:space="preserve">décision du </w:t>
      </w:r>
      <w:r w:rsidR="00733BFD" w:rsidRPr="00D05117">
        <w:rPr>
          <w:rFonts w:ascii="Verdana" w:hAnsi="Verdana" w:cs="Arial"/>
          <w:b/>
          <w:bCs/>
          <w:caps/>
          <w:sz w:val="22"/>
        </w:rPr>
        <w:t>tribunal fédéral</w:t>
      </w:r>
    </w:p>
    <w:p w14:paraId="7B83B3FA" w14:textId="48BD3ECD" w:rsidR="00476091" w:rsidRPr="00CE431D" w:rsidRDefault="00476091" w:rsidP="00FB67E9">
      <w:pPr>
        <w:pStyle w:val="Paragraphedeliste"/>
        <w:spacing w:line="276" w:lineRule="auto"/>
        <w:ind w:left="0"/>
        <w:rPr>
          <w:rFonts w:ascii="Verdana" w:hAnsi="Verdana" w:cs="Arial"/>
          <w:szCs w:val="20"/>
        </w:rPr>
      </w:pPr>
      <w:r w:rsidRPr="00CE431D">
        <w:rPr>
          <w:rFonts w:ascii="Verdana" w:hAnsi="Verdana" w:cs="Arial"/>
          <w:szCs w:val="20"/>
        </w:rPr>
        <w:t xml:space="preserve">Dans la mesure où la condition de l’âge </w:t>
      </w:r>
      <w:r w:rsidR="00C503A1" w:rsidRPr="00CE431D">
        <w:rPr>
          <w:rFonts w:ascii="Verdana" w:hAnsi="Verdana" w:cs="Arial"/>
          <w:szCs w:val="20"/>
        </w:rPr>
        <w:t xml:space="preserve">a été </w:t>
      </w:r>
      <w:r w:rsidR="00C503A1" w:rsidRPr="00CE431D">
        <w:rPr>
          <w:rFonts w:ascii="Verdana" w:hAnsi="Verdana" w:cs="Arial"/>
          <w:b/>
          <w:bCs/>
          <w:szCs w:val="20"/>
        </w:rPr>
        <w:t>scientifiquement justifiée</w:t>
      </w:r>
      <w:r w:rsidR="006F2564" w:rsidRPr="00CE431D">
        <w:rPr>
          <w:rFonts w:ascii="Verdana" w:hAnsi="Verdana" w:cs="Arial"/>
          <w:szCs w:val="20"/>
        </w:rPr>
        <w:t xml:space="preserve"> par les instances compétentes</w:t>
      </w:r>
      <w:r w:rsidR="00C503A1" w:rsidRPr="00CE431D">
        <w:rPr>
          <w:rFonts w:ascii="Verdana" w:hAnsi="Verdana" w:cs="Arial"/>
          <w:szCs w:val="20"/>
        </w:rPr>
        <w:t>, l’utilité du traitement</w:t>
      </w:r>
      <w:r w:rsidR="002114C5" w:rsidRPr="00CE431D">
        <w:rPr>
          <w:rFonts w:ascii="Verdana" w:hAnsi="Verdana" w:cs="Arial"/>
          <w:szCs w:val="20"/>
        </w:rPr>
        <w:t xml:space="preserve"> étant </w:t>
      </w:r>
      <w:r w:rsidR="006F2564" w:rsidRPr="00CE431D">
        <w:rPr>
          <w:rFonts w:ascii="Verdana" w:hAnsi="Verdana" w:cs="Arial"/>
          <w:szCs w:val="20"/>
        </w:rPr>
        <w:t>très faible à partir de 60 an</w:t>
      </w:r>
      <w:r w:rsidR="002114C5" w:rsidRPr="00CE431D">
        <w:rPr>
          <w:rFonts w:ascii="Verdana" w:hAnsi="Verdana" w:cs="Arial"/>
          <w:szCs w:val="20"/>
        </w:rPr>
        <w:t>s, l</w:t>
      </w:r>
      <w:r w:rsidRPr="00CE431D">
        <w:rPr>
          <w:rFonts w:ascii="Verdana" w:hAnsi="Verdana" w:cs="Arial"/>
          <w:szCs w:val="20"/>
        </w:rPr>
        <w:t xml:space="preserve">a caisse-maladie </w:t>
      </w:r>
      <w:r w:rsidRPr="00CE431D">
        <w:rPr>
          <w:rFonts w:ascii="Verdana" w:hAnsi="Verdana" w:cs="Arial"/>
          <w:b/>
          <w:bCs/>
          <w:szCs w:val="20"/>
        </w:rPr>
        <w:t xml:space="preserve">ne </w:t>
      </w:r>
      <w:r w:rsidR="006F2564" w:rsidRPr="00CE431D">
        <w:rPr>
          <w:rFonts w:ascii="Verdana" w:hAnsi="Verdana" w:cs="Arial"/>
          <w:b/>
          <w:bCs/>
          <w:szCs w:val="20"/>
        </w:rPr>
        <w:t xml:space="preserve">viole pas </w:t>
      </w:r>
      <w:r w:rsidR="006F2564" w:rsidRPr="00CE431D">
        <w:rPr>
          <w:rFonts w:ascii="Verdana" w:hAnsi="Verdana" w:cs="Arial"/>
          <w:szCs w:val="20"/>
        </w:rPr>
        <w:t>le</w:t>
      </w:r>
      <w:r w:rsidRPr="00CE431D">
        <w:rPr>
          <w:rFonts w:ascii="Verdana" w:hAnsi="Verdana" w:cs="Arial"/>
          <w:szCs w:val="20"/>
        </w:rPr>
        <w:t xml:space="preserve"> principe fédéral de </w:t>
      </w:r>
      <w:r w:rsidRPr="00CE431D">
        <w:rPr>
          <w:rFonts w:ascii="Verdana" w:hAnsi="Verdana" w:cs="Arial"/>
          <w:i/>
          <w:iCs/>
          <w:szCs w:val="20"/>
        </w:rPr>
        <w:t>non-discrimination</w:t>
      </w:r>
      <w:r w:rsidRPr="00CE431D">
        <w:rPr>
          <w:rFonts w:ascii="Verdana" w:hAnsi="Verdana" w:cs="Arial"/>
          <w:szCs w:val="20"/>
        </w:rPr>
        <w:t xml:space="preserve"> </w:t>
      </w:r>
      <w:r w:rsidR="006F2564" w:rsidRPr="00CE431D">
        <w:rPr>
          <w:rFonts w:ascii="Verdana" w:hAnsi="Verdana" w:cs="Arial"/>
          <w:szCs w:val="20"/>
        </w:rPr>
        <w:t>et par conséquent</w:t>
      </w:r>
      <w:r w:rsidRPr="00CE431D">
        <w:rPr>
          <w:rFonts w:ascii="Verdana" w:hAnsi="Verdana" w:cs="Arial"/>
          <w:szCs w:val="20"/>
        </w:rPr>
        <w:t xml:space="preserve"> une différence de traitement</w:t>
      </w:r>
      <w:r w:rsidR="006F2564" w:rsidRPr="00CE431D">
        <w:rPr>
          <w:rFonts w:ascii="Verdana" w:hAnsi="Verdana" w:cs="Arial"/>
          <w:szCs w:val="20"/>
        </w:rPr>
        <w:t xml:space="preserve"> </w:t>
      </w:r>
      <w:r w:rsidR="006F2564" w:rsidRPr="00CE431D">
        <w:rPr>
          <w:rFonts w:ascii="Verdana" w:hAnsi="Verdana" w:cs="Arial"/>
          <w:b/>
          <w:bCs/>
          <w:szCs w:val="20"/>
        </w:rPr>
        <w:t>est</w:t>
      </w:r>
      <w:r w:rsidR="006F2564" w:rsidRPr="00CE431D">
        <w:rPr>
          <w:rFonts w:ascii="Verdana" w:hAnsi="Verdana" w:cs="Arial"/>
          <w:szCs w:val="20"/>
        </w:rPr>
        <w:t xml:space="preserve"> </w:t>
      </w:r>
      <w:r w:rsidR="006F2564" w:rsidRPr="00CE431D">
        <w:rPr>
          <w:rFonts w:ascii="Verdana" w:hAnsi="Verdana" w:cs="Arial"/>
          <w:b/>
          <w:bCs/>
          <w:szCs w:val="20"/>
        </w:rPr>
        <w:t>admise</w:t>
      </w:r>
      <w:r w:rsidR="002114C5" w:rsidRPr="00CE431D">
        <w:rPr>
          <w:rFonts w:ascii="Verdana" w:hAnsi="Verdana" w:cs="Arial"/>
          <w:b/>
          <w:bCs/>
          <w:szCs w:val="20"/>
        </w:rPr>
        <w:t xml:space="preserve"> en fonction de l’âge</w:t>
      </w:r>
      <w:r w:rsidRPr="00CE431D">
        <w:rPr>
          <w:rFonts w:ascii="Verdana" w:hAnsi="Verdana" w:cs="Arial"/>
          <w:szCs w:val="20"/>
        </w:rPr>
        <w:t>.</w:t>
      </w:r>
    </w:p>
    <w:p w14:paraId="6D48727B" w14:textId="6AA3037A" w:rsidR="00476091" w:rsidRPr="00CE431D" w:rsidRDefault="009A3C5C" w:rsidP="00FB67E9">
      <w:pPr>
        <w:spacing w:line="276" w:lineRule="auto"/>
        <w:rPr>
          <w:rFonts w:ascii="Verdana" w:hAnsi="Verdana" w:cs="Arial"/>
          <w:szCs w:val="20"/>
        </w:rPr>
      </w:pPr>
      <w:r w:rsidRPr="00CE431D">
        <w:rPr>
          <w:rFonts w:ascii="Verdana" w:hAnsi="Verdana" w:cs="Arial"/>
          <w:szCs w:val="20"/>
        </w:rPr>
        <w:t>L</w:t>
      </w:r>
      <w:r w:rsidR="00476091" w:rsidRPr="00CE431D">
        <w:rPr>
          <w:rFonts w:ascii="Verdana" w:hAnsi="Verdana" w:cs="Arial"/>
          <w:szCs w:val="20"/>
        </w:rPr>
        <w:t xml:space="preserve">e TF </w:t>
      </w:r>
      <w:r w:rsidR="002114C5" w:rsidRPr="00CE431D">
        <w:rPr>
          <w:rFonts w:ascii="Verdana" w:hAnsi="Verdana" w:cs="Arial"/>
          <w:szCs w:val="20"/>
        </w:rPr>
        <w:t xml:space="preserve">reconnaît </w:t>
      </w:r>
      <w:r w:rsidR="00476091" w:rsidRPr="00CE431D">
        <w:rPr>
          <w:rFonts w:ascii="Verdana" w:hAnsi="Verdana" w:cs="Arial"/>
          <w:szCs w:val="20"/>
        </w:rPr>
        <w:t>qu’il ne dispos</w:t>
      </w:r>
      <w:r w:rsidRPr="00CE431D">
        <w:rPr>
          <w:rFonts w:ascii="Verdana" w:hAnsi="Verdana" w:cs="Arial"/>
          <w:szCs w:val="20"/>
        </w:rPr>
        <w:t>ait</w:t>
      </w:r>
      <w:r w:rsidR="00476091" w:rsidRPr="00CE431D">
        <w:rPr>
          <w:rFonts w:ascii="Verdana" w:hAnsi="Verdana" w:cs="Arial"/>
          <w:szCs w:val="20"/>
        </w:rPr>
        <w:t xml:space="preserve"> pas des connaissances nécessaires pour se faire une opinion sans recourir à l'avis d'experts.</w:t>
      </w:r>
      <w:r w:rsidR="006F2564" w:rsidRPr="00CE431D">
        <w:rPr>
          <w:rFonts w:ascii="Verdana" w:hAnsi="Verdana" w:cs="Arial"/>
          <w:szCs w:val="20"/>
        </w:rPr>
        <w:t xml:space="preserve"> En l’espèce, l’OFSP</w:t>
      </w:r>
      <w:r w:rsidR="002114C5" w:rsidRPr="00CE431D">
        <w:rPr>
          <w:rFonts w:ascii="Verdana" w:hAnsi="Verdana" w:cs="Arial"/>
          <w:szCs w:val="20"/>
        </w:rPr>
        <w:t xml:space="preserve"> </w:t>
      </w:r>
      <w:r w:rsidRPr="00CE431D">
        <w:rPr>
          <w:rFonts w:ascii="Verdana" w:hAnsi="Verdana" w:cs="Arial"/>
          <w:szCs w:val="20"/>
        </w:rPr>
        <w:t xml:space="preserve">a </w:t>
      </w:r>
      <w:r w:rsidR="006F2564" w:rsidRPr="00CE431D">
        <w:rPr>
          <w:rFonts w:ascii="Verdana" w:hAnsi="Verdana" w:cs="Arial"/>
          <w:szCs w:val="20"/>
        </w:rPr>
        <w:t>fait valoir qu’une limite d’âge est nécessaire pour le traitement concerné.</w:t>
      </w:r>
    </w:p>
    <w:p w14:paraId="13EA0347" w14:textId="30D5E30A" w:rsidR="00533387" w:rsidRPr="00D05117" w:rsidRDefault="00533387" w:rsidP="00FB67E9">
      <w:pPr>
        <w:pStyle w:val="Paragraphedeliste"/>
        <w:spacing w:line="276" w:lineRule="auto"/>
        <w:ind w:left="0"/>
        <w:rPr>
          <w:rFonts w:ascii="Verdana" w:hAnsi="Verdana" w:cs="Arial"/>
          <w:sz w:val="22"/>
        </w:rPr>
      </w:pPr>
    </w:p>
    <w:p w14:paraId="371E515A" w14:textId="77777777" w:rsidR="0065580C" w:rsidRDefault="002114C5" w:rsidP="00FB67E9">
      <w:pPr>
        <w:spacing w:line="276" w:lineRule="auto"/>
        <w:rPr>
          <w:rFonts w:ascii="Verdana" w:hAnsi="Verdana" w:cs="Arial"/>
          <w:b/>
          <w:bCs/>
          <w:sz w:val="22"/>
        </w:rPr>
      </w:pPr>
      <w:r w:rsidRPr="00D05117">
        <w:rPr>
          <w:rFonts w:ascii="Verdana" w:hAnsi="Verdana" w:cs="Arial"/>
          <w:b/>
          <w:bCs/>
          <w:sz w:val="22"/>
        </w:rPr>
        <w:t xml:space="preserve">JURISPRUDENCE </w:t>
      </w:r>
    </w:p>
    <w:p w14:paraId="70093EDE" w14:textId="77777777" w:rsidR="0065580C" w:rsidRDefault="0065580C" w:rsidP="00FB67E9">
      <w:pPr>
        <w:spacing w:line="276" w:lineRule="auto"/>
        <w:rPr>
          <w:rFonts w:ascii="Verdana" w:hAnsi="Verdana" w:cs="Arial"/>
          <w:b/>
          <w:bCs/>
          <w:sz w:val="22"/>
        </w:rPr>
      </w:pPr>
    </w:p>
    <w:p w14:paraId="02DF16D0" w14:textId="543EE835" w:rsidR="002114C5" w:rsidRPr="00D05117" w:rsidRDefault="00FA25EB" w:rsidP="00FB67E9">
      <w:pPr>
        <w:spacing w:line="276" w:lineRule="auto"/>
        <w:rPr>
          <w:rFonts w:ascii="Verdana" w:hAnsi="Verdana" w:cs="Arial"/>
          <w:b/>
          <w:bCs/>
          <w:sz w:val="22"/>
        </w:rPr>
      </w:pPr>
      <w:hyperlink r:id="rId28" w:history="1">
        <w:r w:rsidR="00CA6584" w:rsidRPr="0065580C">
          <w:rPr>
            <w:rStyle w:val="Lienhypertexte"/>
            <w:rFonts w:ascii="Verdana" w:hAnsi="Verdana" w:cs="Arial"/>
            <w:b/>
            <w:bCs/>
            <w:sz w:val="22"/>
          </w:rPr>
          <w:t>ATF 142 V 249</w:t>
        </w:r>
      </w:hyperlink>
    </w:p>
    <w:p w14:paraId="5D50455B" w14:textId="77777777" w:rsidR="002114C5" w:rsidRPr="00D05117" w:rsidRDefault="002114C5" w:rsidP="00FB67E9">
      <w:pPr>
        <w:spacing w:line="276" w:lineRule="auto"/>
        <w:rPr>
          <w:rFonts w:ascii="Verdana" w:hAnsi="Verdana" w:cs="Arial"/>
          <w:sz w:val="22"/>
        </w:rPr>
      </w:pPr>
    </w:p>
    <w:p w14:paraId="2A8D2B1C" w14:textId="1C77543A" w:rsidR="00CA6584" w:rsidRPr="00CE431D" w:rsidRDefault="002114C5" w:rsidP="00FB67E9">
      <w:pPr>
        <w:spacing w:line="276" w:lineRule="auto"/>
        <w:rPr>
          <w:rFonts w:ascii="Verdana" w:hAnsi="Verdana" w:cs="Arial"/>
          <w:szCs w:val="20"/>
        </w:rPr>
      </w:pPr>
      <w:r w:rsidRPr="00CE431D">
        <w:rPr>
          <w:rFonts w:ascii="Verdana" w:hAnsi="Verdana" w:cs="Arial"/>
          <w:szCs w:val="20"/>
        </w:rPr>
        <w:t>L</w:t>
      </w:r>
      <w:r w:rsidR="00CA6584" w:rsidRPr="00CE431D">
        <w:rPr>
          <w:rFonts w:ascii="Verdana" w:hAnsi="Verdana" w:cs="Arial"/>
          <w:szCs w:val="20"/>
        </w:rPr>
        <w:t>imite d’âge pour les traitements de fertilité.</w:t>
      </w:r>
    </w:p>
    <w:p w14:paraId="1AE40511" w14:textId="4F158A12" w:rsidR="00CA6584" w:rsidRPr="00CE431D" w:rsidRDefault="00CA6584" w:rsidP="00FB67E9">
      <w:pPr>
        <w:spacing w:line="276" w:lineRule="auto"/>
        <w:rPr>
          <w:rFonts w:ascii="Verdana" w:hAnsi="Verdana" w:cs="Arial"/>
          <w:szCs w:val="20"/>
        </w:rPr>
      </w:pPr>
      <w:r w:rsidRPr="00CE431D">
        <w:rPr>
          <w:rFonts w:ascii="Verdana" w:hAnsi="Verdana" w:cs="Arial"/>
          <w:szCs w:val="20"/>
        </w:rPr>
        <w:t xml:space="preserve">La loi ne prévoit </w:t>
      </w:r>
      <w:r w:rsidRPr="00CE431D">
        <w:rPr>
          <w:rFonts w:ascii="Verdana" w:hAnsi="Verdana" w:cs="Arial"/>
          <w:b/>
          <w:bCs/>
          <w:szCs w:val="20"/>
        </w:rPr>
        <w:t>pas</w:t>
      </w:r>
      <w:r w:rsidRPr="00CE431D">
        <w:rPr>
          <w:rFonts w:ascii="Verdana" w:hAnsi="Verdana" w:cs="Arial"/>
          <w:szCs w:val="20"/>
        </w:rPr>
        <w:t xml:space="preserve"> de limite d’âge pour le remboursement des frais liés au traitement par insémination artificielle.</w:t>
      </w:r>
    </w:p>
    <w:p w14:paraId="6F997AFB" w14:textId="77777777" w:rsidR="00CA6584" w:rsidRPr="00CE431D" w:rsidRDefault="00CA6584" w:rsidP="00FB67E9">
      <w:pPr>
        <w:spacing w:line="276" w:lineRule="auto"/>
        <w:rPr>
          <w:rFonts w:ascii="Verdana" w:hAnsi="Verdana" w:cs="Arial"/>
          <w:szCs w:val="20"/>
        </w:rPr>
      </w:pPr>
      <w:r w:rsidRPr="00CE431D">
        <w:rPr>
          <w:rFonts w:ascii="Verdana" w:hAnsi="Verdana" w:cs="Arial"/>
          <w:szCs w:val="20"/>
        </w:rPr>
        <w:t xml:space="preserve">Par ailleurs, il n’y a </w:t>
      </w:r>
      <w:r w:rsidRPr="00CE431D">
        <w:rPr>
          <w:rFonts w:ascii="Verdana" w:hAnsi="Verdana" w:cs="Arial"/>
          <w:b/>
          <w:bCs/>
          <w:szCs w:val="20"/>
        </w:rPr>
        <w:t>pas</w:t>
      </w:r>
      <w:r w:rsidRPr="00CE431D">
        <w:rPr>
          <w:rFonts w:ascii="Verdana" w:hAnsi="Verdana" w:cs="Arial"/>
          <w:szCs w:val="20"/>
        </w:rPr>
        <w:t xml:space="preserve"> de consensus médical sur le moment à partir duquel une femme ne serait plus en mesure de procréer.</w:t>
      </w:r>
    </w:p>
    <w:p w14:paraId="1C9001CA" w14:textId="4CE9A0B9" w:rsidR="00CA6584" w:rsidRPr="00CE431D" w:rsidRDefault="00CA6584" w:rsidP="00FB67E9">
      <w:pPr>
        <w:spacing w:line="276" w:lineRule="auto"/>
        <w:rPr>
          <w:rFonts w:ascii="Verdana" w:hAnsi="Verdana" w:cs="Arial"/>
          <w:szCs w:val="20"/>
        </w:rPr>
      </w:pPr>
      <w:r w:rsidRPr="00CE431D">
        <w:rPr>
          <w:rFonts w:ascii="Verdana" w:hAnsi="Verdana" w:cs="Arial"/>
          <w:szCs w:val="20"/>
        </w:rPr>
        <w:t>Dès lors, il n’appartient pas au Tribunal fédéral de déterminer cette limite</w:t>
      </w:r>
      <w:r w:rsidR="00201D72" w:rsidRPr="00CE431D">
        <w:rPr>
          <w:rFonts w:ascii="Verdana" w:hAnsi="Verdana" w:cs="Arial"/>
          <w:szCs w:val="20"/>
        </w:rPr>
        <w:t>. Par conséquent,</w:t>
      </w:r>
      <w:r w:rsidRPr="00CE431D">
        <w:rPr>
          <w:rFonts w:ascii="Verdana" w:hAnsi="Verdana" w:cs="Arial"/>
          <w:szCs w:val="20"/>
        </w:rPr>
        <w:t xml:space="preserve"> il </w:t>
      </w:r>
      <w:r w:rsidR="00201D72" w:rsidRPr="00CE431D">
        <w:rPr>
          <w:rFonts w:ascii="Verdana" w:hAnsi="Verdana" w:cs="Arial"/>
          <w:szCs w:val="20"/>
        </w:rPr>
        <w:t>faut</w:t>
      </w:r>
      <w:r w:rsidRPr="00CE431D">
        <w:rPr>
          <w:rFonts w:ascii="Verdana" w:hAnsi="Verdana" w:cs="Arial"/>
          <w:szCs w:val="20"/>
        </w:rPr>
        <w:t xml:space="preserve"> procéder à un</w:t>
      </w:r>
      <w:r w:rsidR="00201D72" w:rsidRPr="00CE431D">
        <w:rPr>
          <w:rFonts w:ascii="Verdana" w:hAnsi="Verdana" w:cs="Arial"/>
          <w:szCs w:val="20"/>
        </w:rPr>
        <w:t xml:space="preserve"> </w:t>
      </w:r>
      <w:r w:rsidRPr="00CE431D">
        <w:rPr>
          <w:rFonts w:ascii="Verdana" w:hAnsi="Verdana" w:cs="Arial"/>
          <w:szCs w:val="20"/>
        </w:rPr>
        <w:t>e</w:t>
      </w:r>
      <w:r w:rsidR="00201D72" w:rsidRPr="00CE431D">
        <w:rPr>
          <w:rFonts w:ascii="Verdana" w:hAnsi="Verdana" w:cs="Arial"/>
          <w:szCs w:val="20"/>
        </w:rPr>
        <w:t>xamen médical</w:t>
      </w:r>
      <w:r w:rsidRPr="00CE431D">
        <w:rPr>
          <w:rFonts w:ascii="Verdana" w:hAnsi="Verdana" w:cs="Arial"/>
          <w:szCs w:val="20"/>
        </w:rPr>
        <w:t xml:space="preserve"> individualisé.</w:t>
      </w:r>
    </w:p>
    <w:sectPr w:rsidR="00CA6584" w:rsidRPr="00CE431D" w:rsidSect="004F0C6A">
      <w:headerReference w:type="even" r:id="rId29"/>
      <w:headerReference w:type="default" r:id="rId30"/>
      <w:footerReference w:type="even" r:id="rId31"/>
      <w:footerReference w:type="default" r:id="rId32"/>
      <w:headerReference w:type="first" r:id="rId33"/>
      <w:footerReference w:type="first" r:id="rId34"/>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52F3E" w14:textId="77777777" w:rsidR="009F451C" w:rsidRDefault="009F451C" w:rsidP="0012550F">
      <w:r>
        <w:separator/>
      </w:r>
    </w:p>
  </w:endnote>
  <w:endnote w:type="continuationSeparator" w:id="0">
    <w:p w14:paraId="19FA6DB7" w14:textId="77777777" w:rsidR="009F451C" w:rsidRDefault="009F451C" w:rsidP="0012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CD54" w14:textId="77777777" w:rsidR="009915BC" w:rsidRDefault="009915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Cs w:val="20"/>
      </w:rPr>
      <w:id w:val="1257407690"/>
      <w:docPartObj>
        <w:docPartGallery w:val="Page Numbers (Bottom of Page)"/>
        <w:docPartUnique/>
      </w:docPartObj>
    </w:sdtPr>
    <w:sdtEndPr/>
    <w:sdtContent>
      <w:sdt>
        <w:sdtPr>
          <w:rPr>
            <w:rFonts w:cs="Arial"/>
            <w:szCs w:val="20"/>
          </w:rPr>
          <w:id w:val="-1705238520"/>
          <w:docPartObj>
            <w:docPartGallery w:val="Page Numbers (Top of Page)"/>
            <w:docPartUnique/>
          </w:docPartObj>
        </w:sdtPr>
        <w:sdtEndPr/>
        <w:sdtContent>
          <w:p w14:paraId="267989B8" w14:textId="77777777" w:rsidR="009A076C" w:rsidRPr="006D5450" w:rsidRDefault="009A076C" w:rsidP="009A076C">
            <w:pPr>
              <w:pStyle w:val="Pieddepage"/>
              <w:pBdr>
                <w:top w:val="single" w:sz="4" w:space="6" w:color="2F5496" w:themeColor="accent1" w:themeShade="BF"/>
              </w:pBdr>
              <w:jc w:val="right"/>
              <w:rPr>
                <w:rFonts w:cs="Arial"/>
                <w:szCs w:val="20"/>
              </w:rPr>
            </w:pPr>
            <w:r w:rsidRPr="006D5450">
              <w:rPr>
                <w:rFonts w:cs="Arial"/>
                <w:szCs w:val="20"/>
              </w:rPr>
              <w:t xml:space="preserve">Page </w:t>
            </w:r>
            <w:r w:rsidRPr="006D5450">
              <w:rPr>
                <w:rFonts w:cs="Arial"/>
                <w:b/>
                <w:bCs/>
                <w:szCs w:val="20"/>
              </w:rPr>
              <w:fldChar w:fldCharType="begin"/>
            </w:r>
            <w:r w:rsidRPr="006D5450">
              <w:rPr>
                <w:rFonts w:cs="Arial"/>
                <w:b/>
                <w:bCs/>
                <w:szCs w:val="20"/>
              </w:rPr>
              <w:instrText>PAGE</w:instrText>
            </w:r>
            <w:r w:rsidRPr="006D5450">
              <w:rPr>
                <w:rFonts w:cs="Arial"/>
                <w:b/>
                <w:bCs/>
                <w:szCs w:val="20"/>
              </w:rPr>
              <w:fldChar w:fldCharType="separate"/>
            </w:r>
            <w:r w:rsidR="004F0C6A">
              <w:rPr>
                <w:rFonts w:cs="Arial"/>
                <w:b/>
                <w:bCs/>
                <w:noProof/>
                <w:szCs w:val="20"/>
              </w:rPr>
              <w:t>2</w:t>
            </w:r>
            <w:r w:rsidRPr="006D5450">
              <w:rPr>
                <w:rFonts w:cs="Arial"/>
                <w:b/>
                <w:bCs/>
                <w:szCs w:val="20"/>
              </w:rPr>
              <w:fldChar w:fldCharType="end"/>
            </w:r>
            <w:r w:rsidRPr="006D5450">
              <w:rPr>
                <w:rFonts w:cs="Arial"/>
                <w:szCs w:val="20"/>
              </w:rPr>
              <w:t xml:space="preserve"> sur </w:t>
            </w:r>
            <w:r w:rsidRPr="006D5450">
              <w:rPr>
                <w:rFonts w:cs="Arial"/>
                <w:b/>
                <w:bCs/>
                <w:szCs w:val="20"/>
              </w:rPr>
              <w:fldChar w:fldCharType="begin"/>
            </w:r>
            <w:r w:rsidRPr="006D5450">
              <w:rPr>
                <w:rFonts w:cs="Arial"/>
                <w:b/>
                <w:bCs/>
                <w:szCs w:val="20"/>
              </w:rPr>
              <w:instrText>NUMPAGES</w:instrText>
            </w:r>
            <w:r w:rsidRPr="006D5450">
              <w:rPr>
                <w:rFonts w:cs="Arial"/>
                <w:b/>
                <w:bCs/>
                <w:szCs w:val="20"/>
              </w:rPr>
              <w:fldChar w:fldCharType="separate"/>
            </w:r>
            <w:r w:rsidR="004F0C6A">
              <w:rPr>
                <w:rFonts w:cs="Arial"/>
                <w:b/>
                <w:bCs/>
                <w:noProof/>
                <w:szCs w:val="20"/>
              </w:rPr>
              <w:t>8</w:t>
            </w:r>
            <w:r w:rsidRPr="006D5450">
              <w:rPr>
                <w:rFonts w:cs="Arial"/>
                <w:b/>
                <w:bCs/>
                <w:szCs w:val="20"/>
              </w:rPr>
              <w:fldChar w:fldCharType="end"/>
            </w:r>
          </w:p>
        </w:sdtContent>
      </w:sdt>
    </w:sdtContent>
  </w:sdt>
  <w:p w14:paraId="342ADBBD" w14:textId="77777777" w:rsidR="003965B7" w:rsidRDefault="003965B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22BF" w14:textId="77777777" w:rsidR="009915BC" w:rsidRDefault="009915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6586" w14:textId="77777777" w:rsidR="009F451C" w:rsidRDefault="009F451C" w:rsidP="0012550F">
      <w:r>
        <w:separator/>
      </w:r>
    </w:p>
  </w:footnote>
  <w:footnote w:type="continuationSeparator" w:id="0">
    <w:p w14:paraId="30430BAC" w14:textId="77777777" w:rsidR="009F451C" w:rsidRDefault="009F451C" w:rsidP="0012550F">
      <w:r>
        <w:continuationSeparator/>
      </w:r>
    </w:p>
  </w:footnote>
  <w:footnote w:id="1">
    <w:p w14:paraId="1C88250E" w14:textId="77777777" w:rsidR="00810DE7" w:rsidRDefault="00810DE7" w:rsidP="00810DE7">
      <w:pPr>
        <w:pStyle w:val="Notedebasdepage"/>
      </w:pPr>
      <w:r>
        <w:rPr>
          <w:rStyle w:val="Appelnotedebasdep"/>
        </w:rPr>
        <w:footnoteRef/>
      </w:r>
      <w:r>
        <w:t xml:space="preserve"> </w:t>
      </w:r>
      <w:r w:rsidRPr="004F2E0C">
        <w:rPr>
          <w:sz w:val="16"/>
          <w:szCs w:val="16"/>
        </w:rPr>
        <w:t xml:space="preserve">Un système </w:t>
      </w:r>
      <w:r w:rsidRPr="004F2E0C">
        <w:rPr>
          <w:i/>
          <w:iCs/>
          <w:sz w:val="16"/>
          <w:szCs w:val="16"/>
        </w:rPr>
        <w:t>dualiste</w:t>
      </w:r>
      <w:r w:rsidRPr="004F2E0C">
        <w:rPr>
          <w:sz w:val="16"/>
          <w:szCs w:val="16"/>
        </w:rPr>
        <w:t xml:space="preserve"> nécessiterait la transformation du texte international en un texte national. </w:t>
      </w:r>
    </w:p>
  </w:footnote>
  <w:footnote w:id="2">
    <w:p w14:paraId="6A6E1D0E" w14:textId="77777777" w:rsidR="00810DE7" w:rsidRDefault="00810DE7" w:rsidP="00810DE7">
      <w:pPr>
        <w:pStyle w:val="Notedebasdepage"/>
      </w:pPr>
      <w:r>
        <w:rPr>
          <w:rStyle w:val="Appelnotedebasdep"/>
        </w:rPr>
        <w:footnoteRef/>
      </w:r>
      <w:r>
        <w:t xml:space="preserve"> </w:t>
      </w:r>
      <w:r w:rsidRPr="004B1D07">
        <w:rPr>
          <w:rFonts w:cs="Arial"/>
          <w:sz w:val="16"/>
          <w:szCs w:val="16"/>
        </w:rPr>
        <w:t>Droits appartenant à un sujet de droit</w:t>
      </w:r>
    </w:p>
  </w:footnote>
  <w:footnote w:id="3">
    <w:p w14:paraId="31937375" w14:textId="7EB41253" w:rsidR="00DE2776" w:rsidRPr="00DE2776" w:rsidRDefault="00DE2776">
      <w:pPr>
        <w:pStyle w:val="Notedebasdepage"/>
        <w:rPr>
          <w:sz w:val="16"/>
          <w:szCs w:val="16"/>
        </w:rPr>
      </w:pPr>
      <w:r>
        <w:rPr>
          <w:rStyle w:val="Appelnotedebasdep"/>
        </w:rPr>
        <w:footnoteRef/>
      </w:r>
      <w:r>
        <w:t xml:space="preserve"> </w:t>
      </w:r>
      <w:r w:rsidRPr="00DE2776">
        <w:rPr>
          <w:sz w:val="16"/>
          <w:szCs w:val="16"/>
        </w:rPr>
        <w:t>Ou l’inviolabilité de l’essence d’un droit fondamental.</w:t>
      </w:r>
    </w:p>
  </w:footnote>
  <w:footnote w:id="4">
    <w:p w14:paraId="6A4CC8F6" w14:textId="0D1129D8" w:rsidR="009C3E29" w:rsidRPr="009C3E29" w:rsidRDefault="009C3E29">
      <w:pPr>
        <w:pStyle w:val="Notedebasdepage"/>
        <w:rPr>
          <w:sz w:val="16"/>
          <w:szCs w:val="16"/>
        </w:rPr>
      </w:pPr>
      <w:r w:rsidRPr="009C3E29">
        <w:rPr>
          <w:rStyle w:val="Appelnotedebasdep"/>
          <w:sz w:val="16"/>
          <w:szCs w:val="16"/>
        </w:rPr>
        <w:footnoteRef/>
      </w:r>
      <w:r w:rsidRPr="009C3E29">
        <w:rPr>
          <w:sz w:val="16"/>
          <w:szCs w:val="16"/>
        </w:rPr>
        <w:t xml:space="preserve"> Toute restriction doit reposer sur une base légale, sous réserve des dangers sérieux, directs et imminents ; la restriction doit être justifiée par un intérêt public ou par la protection d’un droit fondamental d’autrui et respecter le principe de proportionnalité </w:t>
      </w:r>
    </w:p>
  </w:footnote>
  <w:footnote w:id="5">
    <w:p w14:paraId="24E4B9F2" w14:textId="5B0AF03F" w:rsidR="00E97E19" w:rsidRDefault="00E97E19">
      <w:pPr>
        <w:pStyle w:val="Notedebasdepage"/>
      </w:pPr>
      <w:r>
        <w:rPr>
          <w:rStyle w:val="Appelnotedebasdep"/>
        </w:rPr>
        <w:footnoteRef/>
      </w:r>
      <w:r>
        <w:t xml:space="preserve"> </w:t>
      </w:r>
      <w:r w:rsidRPr="00E97E19">
        <w:rPr>
          <w:rFonts w:cs="Arial"/>
          <w:sz w:val="16"/>
          <w:szCs w:val="16"/>
        </w:rPr>
        <w:t>Enoncés par les buts sociaux de la Constitution (art. 4</w:t>
      </w:r>
      <w:r w:rsidR="002427F9">
        <w:rPr>
          <w:rFonts w:cs="Arial"/>
          <w:sz w:val="16"/>
          <w:szCs w:val="16"/>
        </w:rPr>
        <w:t>1</w:t>
      </w:r>
      <w:r w:rsidRPr="00E97E19">
        <w:rPr>
          <w:rFonts w:cs="Arial"/>
          <w:sz w:val="16"/>
          <w:szCs w:val="16"/>
        </w:rPr>
        <w:t xml:space="preserve"> Cst)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DEE4" w14:textId="77777777" w:rsidR="009915BC" w:rsidRDefault="009915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BE31" w14:textId="77777777" w:rsidR="005237FA" w:rsidRPr="00C31670" w:rsidRDefault="005237FA" w:rsidP="005237FA">
    <w:pPr>
      <w:pStyle w:val="En-tte"/>
      <w:ind w:left="708"/>
      <w:jc w:val="right"/>
      <w:rPr>
        <w:rFonts w:cs="Arial"/>
        <w:b/>
        <w:bCs/>
        <w:color w:val="4472C4" w:themeColor="accent1"/>
        <w:szCs w:val="20"/>
      </w:rPr>
    </w:pPr>
    <w:r w:rsidRPr="00C31670">
      <w:rPr>
        <w:rFonts w:cs="Arial"/>
        <w:b/>
        <w:bCs/>
        <w:color w:val="4472C4" w:themeColor="accent1"/>
        <w:szCs w:val="20"/>
      </w:rPr>
      <w:t xml:space="preserve">CAS droit des patients et santé publique </w:t>
    </w:r>
    <w:r>
      <w:rPr>
        <w:rFonts w:cs="Arial"/>
        <w:b/>
        <w:bCs/>
        <w:color w:val="4472C4" w:themeColor="accent1"/>
        <w:szCs w:val="20"/>
      </w:rPr>
      <w:t>2023</w:t>
    </w:r>
  </w:p>
  <w:p w14:paraId="18D528BB" w14:textId="77777777" w:rsidR="00AD376A" w:rsidRDefault="00AD37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EF40" w14:textId="77777777" w:rsidR="009915BC" w:rsidRDefault="009915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6EF9"/>
    <w:multiLevelType w:val="hybridMultilevel"/>
    <w:tmpl w:val="A28EBE84"/>
    <w:lvl w:ilvl="0" w:tplc="100C0017">
      <w:start w:val="1"/>
      <w:numFmt w:val="lowerLetter"/>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 w15:restartNumberingAfterBreak="0">
    <w:nsid w:val="0CD9197D"/>
    <w:multiLevelType w:val="hybridMultilevel"/>
    <w:tmpl w:val="A2AC26B4"/>
    <w:lvl w:ilvl="0" w:tplc="97EA879C">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1E952D1"/>
    <w:multiLevelType w:val="hybridMultilevel"/>
    <w:tmpl w:val="C136C90C"/>
    <w:lvl w:ilvl="0" w:tplc="B7222F9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507A43"/>
    <w:multiLevelType w:val="hybridMultilevel"/>
    <w:tmpl w:val="7B40AB0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4F84006"/>
    <w:multiLevelType w:val="hybridMultilevel"/>
    <w:tmpl w:val="1B9A579E"/>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4B2C88"/>
    <w:multiLevelType w:val="hybridMultilevel"/>
    <w:tmpl w:val="F29E1A80"/>
    <w:lvl w:ilvl="0" w:tplc="EF82DCE4">
      <w:start w:val="1"/>
      <w:numFmt w:val="decimal"/>
      <w:lvlText w:val="%1."/>
      <w:lvlJc w:val="righ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397B505A"/>
    <w:multiLevelType w:val="hybridMultilevel"/>
    <w:tmpl w:val="F29E1A80"/>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C55E3D"/>
    <w:multiLevelType w:val="hybridMultilevel"/>
    <w:tmpl w:val="457E4AA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6B85331"/>
    <w:multiLevelType w:val="hybridMultilevel"/>
    <w:tmpl w:val="309E9F5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4F4603BA"/>
    <w:multiLevelType w:val="hybridMultilevel"/>
    <w:tmpl w:val="4444468A"/>
    <w:lvl w:ilvl="0" w:tplc="4DE0DD60">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F92AAC"/>
    <w:multiLevelType w:val="hybridMultilevel"/>
    <w:tmpl w:val="88D4CC20"/>
    <w:lvl w:ilvl="0" w:tplc="100C0017">
      <w:start w:val="1"/>
      <w:numFmt w:val="lowerLetter"/>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1" w15:restartNumberingAfterBreak="0">
    <w:nsid w:val="58877838"/>
    <w:multiLevelType w:val="hybridMultilevel"/>
    <w:tmpl w:val="F2AE8C76"/>
    <w:lvl w:ilvl="0" w:tplc="2446DE48">
      <w:start w:val="1"/>
      <w:numFmt w:val="upperRoman"/>
      <w:pStyle w:val="Titre1"/>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5681A7E"/>
    <w:multiLevelType w:val="hybridMultilevel"/>
    <w:tmpl w:val="0F847E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C453C6"/>
    <w:multiLevelType w:val="hybridMultilevel"/>
    <w:tmpl w:val="C4184A2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B7705DF"/>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D30189B"/>
    <w:multiLevelType w:val="hybridMultilevel"/>
    <w:tmpl w:val="35822312"/>
    <w:lvl w:ilvl="0" w:tplc="EF5074D8">
      <w:start w:val="1"/>
      <w:numFmt w:val="lowerLetter"/>
      <w:lvlText w:val="%1)"/>
      <w:lvlJc w:val="righ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16" w15:restartNumberingAfterBreak="0">
    <w:nsid w:val="6FA72A33"/>
    <w:multiLevelType w:val="hybridMultilevel"/>
    <w:tmpl w:val="20D2A24E"/>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1E3656C"/>
    <w:multiLevelType w:val="hybridMultilevel"/>
    <w:tmpl w:val="6ED20D4E"/>
    <w:lvl w:ilvl="0" w:tplc="4FDAB4D0">
      <w:start w:val="1"/>
      <w:numFmt w:val="lowerLetter"/>
      <w:lvlText w:val="%1)"/>
      <w:lvlJc w:val="right"/>
      <w:pPr>
        <w:ind w:left="862" w:hanging="360"/>
      </w:pPr>
      <w:rPr>
        <w:rFonts w:hint="default"/>
      </w:rPr>
    </w:lvl>
    <w:lvl w:ilvl="1" w:tplc="100C0019" w:tentative="1">
      <w:start w:val="1"/>
      <w:numFmt w:val="lowerLetter"/>
      <w:lvlText w:val="%2."/>
      <w:lvlJc w:val="left"/>
      <w:pPr>
        <w:ind w:left="1582" w:hanging="360"/>
      </w:pPr>
    </w:lvl>
    <w:lvl w:ilvl="2" w:tplc="100C001B" w:tentative="1">
      <w:start w:val="1"/>
      <w:numFmt w:val="lowerRoman"/>
      <w:lvlText w:val="%3."/>
      <w:lvlJc w:val="right"/>
      <w:pPr>
        <w:ind w:left="2302" w:hanging="180"/>
      </w:pPr>
    </w:lvl>
    <w:lvl w:ilvl="3" w:tplc="100C000F" w:tentative="1">
      <w:start w:val="1"/>
      <w:numFmt w:val="decimal"/>
      <w:lvlText w:val="%4."/>
      <w:lvlJc w:val="left"/>
      <w:pPr>
        <w:ind w:left="3022" w:hanging="360"/>
      </w:pPr>
    </w:lvl>
    <w:lvl w:ilvl="4" w:tplc="100C0019" w:tentative="1">
      <w:start w:val="1"/>
      <w:numFmt w:val="lowerLetter"/>
      <w:lvlText w:val="%5."/>
      <w:lvlJc w:val="left"/>
      <w:pPr>
        <w:ind w:left="3742" w:hanging="360"/>
      </w:pPr>
    </w:lvl>
    <w:lvl w:ilvl="5" w:tplc="100C001B" w:tentative="1">
      <w:start w:val="1"/>
      <w:numFmt w:val="lowerRoman"/>
      <w:lvlText w:val="%6."/>
      <w:lvlJc w:val="right"/>
      <w:pPr>
        <w:ind w:left="4462" w:hanging="180"/>
      </w:pPr>
    </w:lvl>
    <w:lvl w:ilvl="6" w:tplc="100C000F" w:tentative="1">
      <w:start w:val="1"/>
      <w:numFmt w:val="decimal"/>
      <w:lvlText w:val="%7."/>
      <w:lvlJc w:val="left"/>
      <w:pPr>
        <w:ind w:left="5182" w:hanging="360"/>
      </w:pPr>
    </w:lvl>
    <w:lvl w:ilvl="7" w:tplc="100C0019" w:tentative="1">
      <w:start w:val="1"/>
      <w:numFmt w:val="lowerLetter"/>
      <w:lvlText w:val="%8."/>
      <w:lvlJc w:val="left"/>
      <w:pPr>
        <w:ind w:left="5902" w:hanging="360"/>
      </w:pPr>
    </w:lvl>
    <w:lvl w:ilvl="8" w:tplc="100C001B" w:tentative="1">
      <w:start w:val="1"/>
      <w:numFmt w:val="lowerRoman"/>
      <w:lvlText w:val="%9."/>
      <w:lvlJc w:val="right"/>
      <w:pPr>
        <w:ind w:left="6622" w:hanging="180"/>
      </w:pPr>
    </w:lvl>
  </w:abstractNum>
  <w:abstractNum w:abstractNumId="18" w15:restartNumberingAfterBreak="0">
    <w:nsid w:val="7A7227F9"/>
    <w:multiLevelType w:val="hybridMultilevel"/>
    <w:tmpl w:val="5FB2B97A"/>
    <w:lvl w:ilvl="0" w:tplc="100C000F">
      <w:start w:val="1"/>
      <w:numFmt w:val="decimal"/>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num w:numId="1" w16cid:durableId="1409645887">
    <w:abstractNumId w:val="5"/>
  </w:num>
  <w:num w:numId="2" w16cid:durableId="1860197216">
    <w:abstractNumId w:val="0"/>
  </w:num>
  <w:num w:numId="3" w16cid:durableId="1205630697">
    <w:abstractNumId w:val="3"/>
  </w:num>
  <w:num w:numId="4" w16cid:durableId="71971735">
    <w:abstractNumId w:val="17"/>
  </w:num>
  <w:num w:numId="5" w16cid:durableId="2092191945">
    <w:abstractNumId w:val="16"/>
  </w:num>
  <w:num w:numId="6" w16cid:durableId="1157764520">
    <w:abstractNumId w:val="8"/>
  </w:num>
  <w:num w:numId="7" w16cid:durableId="873343333">
    <w:abstractNumId w:val="15"/>
  </w:num>
  <w:num w:numId="8" w16cid:durableId="1608125521">
    <w:abstractNumId w:val="18"/>
  </w:num>
  <w:num w:numId="9" w16cid:durableId="249388356">
    <w:abstractNumId w:val="10"/>
  </w:num>
  <w:num w:numId="10" w16cid:durableId="1117717931">
    <w:abstractNumId w:val="7"/>
  </w:num>
  <w:num w:numId="11" w16cid:durableId="1815176993">
    <w:abstractNumId w:val="13"/>
  </w:num>
  <w:num w:numId="12" w16cid:durableId="1257403659">
    <w:abstractNumId w:val="9"/>
  </w:num>
  <w:num w:numId="13" w16cid:durableId="1568422472">
    <w:abstractNumId w:val="2"/>
  </w:num>
  <w:num w:numId="14" w16cid:durableId="714164204">
    <w:abstractNumId w:val="12"/>
  </w:num>
  <w:num w:numId="15" w16cid:durableId="91635405">
    <w:abstractNumId w:val="11"/>
  </w:num>
  <w:num w:numId="16" w16cid:durableId="1779180875">
    <w:abstractNumId w:val="4"/>
  </w:num>
  <w:num w:numId="17" w16cid:durableId="1837258671">
    <w:abstractNumId w:val="6"/>
  </w:num>
  <w:num w:numId="18" w16cid:durableId="1148282900">
    <w:abstractNumId w:val="1"/>
  </w:num>
  <w:num w:numId="19" w16cid:durableId="194530754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38C"/>
    <w:rsid w:val="00005A8E"/>
    <w:rsid w:val="00035848"/>
    <w:rsid w:val="00035BC3"/>
    <w:rsid w:val="0004095C"/>
    <w:rsid w:val="00051F50"/>
    <w:rsid w:val="00067205"/>
    <w:rsid w:val="00075164"/>
    <w:rsid w:val="00081AC3"/>
    <w:rsid w:val="00085681"/>
    <w:rsid w:val="000939F8"/>
    <w:rsid w:val="000C17EA"/>
    <w:rsid w:val="000E665B"/>
    <w:rsid w:val="000F6225"/>
    <w:rsid w:val="0012550F"/>
    <w:rsid w:val="00167068"/>
    <w:rsid w:val="00174962"/>
    <w:rsid w:val="0019578A"/>
    <w:rsid w:val="001B50FC"/>
    <w:rsid w:val="001D3BCA"/>
    <w:rsid w:val="001D5B70"/>
    <w:rsid w:val="001E18DA"/>
    <w:rsid w:val="00201D72"/>
    <w:rsid w:val="00202289"/>
    <w:rsid w:val="002114C5"/>
    <w:rsid w:val="00211BD5"/>
    <w:rsid w:val="00217C21"/>
    <w:rsid w:val="002427F9"/>
    <w:rsid w:val="0024408E"/>
    <w:rsid w:val="002562C6"/>
    <w:rsid w:val="002656BB"/>
    <w:rsid w:val="00273FEB"/>
    <w:rsid w:val="002A4BAB"/>
    <w:rsid w:val="002C0FFB"/>
    <w:rsid w:val="002C7B44"/>
    <w:rsid w:val="002D238C"/>
    <w:rsid w:val="002E228E"/>
    <w:rsid w:val="002E4C38"/>
    <w:rsid w:val="0032076C"/>
    <w:rsid w:val="00343DED"/>
    <w:rsid w:val="00345784"/>
    <w:rsid w:val="003461C1"/>
    <w:rsid w:val="00351B82"/>
    <w:rsid w:val="0035279A"/>
    <w:rsid w:val="003530C7"/>
    <w:rsid w:val="00361700"/>
    <w:rsid w:val="0036258A"/>
    <w:rsid w:val="0038179F"/>
    <w:rsid w:val="003965B7"/>
    <w:rsid w:val="003C2ACA"/>
    <w:rsid w:val="003C2F8F"/>
    <w:rsid w:val="003C5DC7"/>
    <w:rsid w:val="003E055B"/>
    <w:rsid w:val="00403FFE"/>
    <w:rsid w:val="0040444D"/>
    <w:rsid w:val="0043508B"/>
    <w:rsid w:val="004414E4"/>
    <w:rsid w:val="00476091"/>
    <w:rsid w:val="00482BA4"/>
    <w:rsid w:val="00497160"/>
    <w:rsid w:val="004B0BC8"/>
    <w:rsid w:val="004D0EB7"/>
    <w:rsid w:val="004D1464"/>
    <w:rsid w:val="004F0C6A"/>
    <w:rsid w:val="004F2E0C"/>
    <w:rsid w:val="004F4C5C"/>
    <w:rsid w:val="00511302"/>
    <w:rsid w:val="005237FA"/>
    <w:rsid w:val="00531497"/>
    <w:rsid w:val="00532369"/>
    <w:rsid w:val="00533387"/>
    <w:rsid w:val="00537C7A"/>
    <w:rsid w:val="00551BAA"/>
    <w:rsid w:val="00554C68"/>
    <w:rsid w:val="0055547E"/>
    <w:rsid w:val="00597404"/>
    <w:rsid w:val="005A1C4D"/>
    <w:rsid w:val="005B1110"/>
    <w:rsid w:val="005B7F08"/>
    <w:rsid w:val="005C66B9"/>
    <w:rsid w:val="005E49A7"/>
    <w:rsid w:val="005E75C4"/>
    <w:rsid w:val="006341A0"/>
    <w:rsid w:val="00641393"/>
    <w:rsid w:val="00643A35"/>
    <w:rsid w:val="0065580C"/>
    <w:rsid w:val="0066734A"/>
    <w:rsid w:val="0068094A"/>
    <w:rsid w:val="006C3448"/>
    <w:rsid w:val="006D2752"/>
    <w:rsid w:val="006E67C5"/>
    <w:rsid w:val="006F2564"/>
    <w:rsid w:val="00711F1C"/>
    <w:rsid w:val="007170A8"/>
    <w:rsid w:val="00733BFD"/>
    <w:rsid w:val="007343B6"/>
    <w:rsid w:val="00742543"/>
    <w:rsid w:val="007447E3"/>
    <w:rsid w:val="00753889"/>
    <w:rsid w:val="00765945"/>
    <w:rsid w:val="0076678E"/>
    <w:rsid w:val="00793063"/>
    <w:rsid w:val="0079571A"/>
    <w:rsid w:val="007A1303"/>
    <w:rsid w:val="007E16F6"/>
    <w:rsid w:val="007E3BF4"/>
    <w:rsid w:val="008044A8"/>
    <w:rsid w:val="00810DE7"/>
    <w:rsid w:val="00826DAD"/>
    <w:rsid w:val="008757C8"/>
    <w:rsid w:val="00892417"/>
    <w:rsid w:val="008A00A7"/>
    <w:rsid w:val="008A4888"/>
    <w:rsid w:val="008A612D"/>
    <w:rsid w:val="008B603F"/>
    <w:rsid w:val="008E2BBE"/>
    <w:rsid w:val="008F2D5D"/>
    <w:rsid w:val="00921553"/>
    <w:rsid w:val="0093105B"/>
    <w:rsid w:val="0093486A"/>
    <w:rsid w:val="00943174"/>
    <w:rsid w:val="00943E53"/>
    <w:rsid w:val="009525DB"/>
    <w:rsid w:val="00956FF5"/>
    <w:rsid w:val="009608BD"/>
    <w:rsid w:val="00962556"/>
    <w:rsid w:val="009648BB"/>
    <w:rsid w:val="009915BC"/>
    <w:rsid w:val="0099296A"/>
    <w:rsid w:val="0099365E"/>
    <w:rsid w:val="009A076C"/>
    <w:rsid w:val="009A3C5C"/>
    <w:rsid w:val="009A7D6D"/>
    <w:rsid w:val="009C3E29"/>
    <w:rsid w:val="009D4CD9"/>
    <w:rsid w:val="009E5AED"/>
    <w:rsid w:val="009F451C"/>
    <w:rsid w:val="00A04A72"/>
    <w:rsid w:val="00A12F65"/>
    <w:rsid w:val="00A131E5"/>
    <w:rsid w:val="00A13235"/>
    <w:rsid w:val="00A23682"/>
    <w:rsid w:val="00A37B18"/>
    <w:rsid w:val="00A4228A"/>
    <w:rsid w:val="00A44482"/>
    <w:rsid w:val="00A50BE1"/>
    <w:rsid w:val="00A75057"/>
    <w:rsid w:val="00A82AFA"/>
    <w:rsid w:val="00A843B7"/>
    <w:rsid w:val="00A86EAB"/>
    <w:rsid w:val="00AB010D"/>
    <w:rsid w:val="00AB253F"/>
    <w:rsid w:val="00AC42F9"/>
    <w:rsid w:val="00AD376A"/>
    <w:rsid w:val="00AE472F"/>
    <w:rsid w:val="00B02D7A"/>
    <w:rsid w:val="00B14275"/>
    <w:rsid w:val="00B1794E"/>
    <w:rsid w:val="00B40180"/>
    <w:rsid w:val="00B4632F"/>
    <w:rsid w:val="00B60FCD"/>
    <w:rsid w:val="00B71D8C"/>
    <w:rsid w:val="00B90395"/>
    <w:rsid w:val="00B975DE"/>
    <w:rsid w:val="00BA0113"/>
    <w:rsid w:val="00BA31E5"/>
    <w:rsid w:val="00BD0791"/>
    <w:rsid w:val="00BF370B"/>
    <w:rsid w:val="00C228FD"/>
    <w:rsid w:val="00C314AB"/>
    <w:rsid w:val="00C37B23"/>
    <w:rsid w:val="00C503A1"/>
    <w:rsid w:val="00C81D97"/>
    <w:rsid w:val="00C8640A"/>
    <w:rsid w:val="00C87865"/>
    <w:rsid w:val="00C96E25"/>
    <w:rsid w:val="00CA6584"/>
    <w:rsid w:val="00CE431D"/>
    <w:rsid w:val="00CF0077"/>
    <w:rsid w:val="00D05117"/>
    <w:rsid w:val="00D0532B"/>
    <w:rsid w:val="00D47195"/>
    <w:rsid w:val="00D52369"/>
    <w:rsid w:val="00D549F7"/>
    <w:rsid w:val="00D6756B"/>
    <w:rsid w:val="00D81E74"/>
    <w:rsid w:val="00DB4DA3"/>
    <w:rsid w:val="00DC40C3"/>
    <w:rsid w:val="00DC71E0"/>
    <w:rsid w:val="00DC7F56"/>
    <w:rsid w:val="00DD3573"/>
    <w:rsid w:val="00DE2776"/>
    <w:rsid w:val="00DF27C8"/>
    <w:rsid w:val="00E0600B"/>
    <w:rsid w:val="00E45730"/>
    <w:rsid w:val="00E87879"/>
    <w:rsid w:val="00E9138D"/>
    <w:rsid w:val="00E97E19"/>
    <w:rsid w:val="00EB3446"/>
    <w:rsid w:val="00EC1AC4"/>
    <w:rsid w:val="00EE1877"/>
    <w:rsid w:val="00F00A04"/>
    <w:rsid w:val="00F12873"/>
    <w:rsid w:val="00F217D9"/>
    <w:rsid w:val="00F61EE4"/>
    <w:rsid w:val="00F62E74"/>
    <w:rsid w:val="00F7264C"/>
    <w:rsid w:val="00F77BFA"/>
    <w:rsid w:val="00FA25EB"/>
    <w:rsid w:val="00FA5B7C"/>
    <w:rsid w:val="00FB67E9"/>
    <w:rsid w:val="00FE3ED5"/>
    <w:rsid w:val="00FE56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3FC8"/>
  <w15:chartTrackingRefBased/>
  <w15:docId w15:val="{5FA71388-3FA1-4782-A0B4-5CD17E8F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link w:val="Titre1Car"/>
    <w:uiPriority w:val="9"/>
    <w:qFormat/>
    <w:rsid w:val="00711F1C"/>
    <w:pPr>
      <w:numPr>
        <w:numId w:val="15"/>
      </w:numPr>
      <w:shd w:val="clear" w:color="auto" w:fill="FFFFFF"/>
      <w:spacing w:before="120" w:after="120" w:line="276" w:lineRule="auto"/>
      <w:ind w:left="426" w:hanging="426"/>
      <w:outlineLvl w:val="0"/>
    </w:pPr>
    <w:rPr>
      <w:rFonts w:ascii="Verdana" w:hAnsi="Verdana" w:cs="Arial"/>
      <w:b/>
      <w:bCs/>
      <w:color w:val="4472C4" w:themeColor="accen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550F"/>
    <w:pPr>
      <w:tabs>
        <w:tab w:val="center" w:pos="4536"/>
        <w:tab w:val="right" w:pos="9072"/>
      </w:tabs>
    </w:pPr>
  </w:style>
  <w:style w:type="character" w:customStyle="1" w:styleId="En-tteCar">
    <w:name w:val="En-tête Car"/>
    <w:basedOn w:val="Policepardfaut"/>
    <w:link w:val="En-tte"/>
    <w:uiPriority w:val="99"/>
    <w:rsid w:val="0012550F"/>
  </w:style>
  <w:style w:type="paragraph" w:styleId="Pieddepage">
    <w:name w:val="footer"/>
    <w:basedOn w:val="Normal"/>
    <w:link w:val="PieddepageCar"/>
    <w:uiPriority w:val="99"/>
    <w:unhideWhenUsed/>
    <w:rsid w:val="0012550F"/>
    <w:pPr>
      <w:tabs>
        <w:tab w:val="center" w:pos="4536"/>
        <w:tab w:val="right" w:pos="9072"/>
      </w:tabs>
    </w:pPr>
  </w:style>
  <w:style w:type="character" w:customStyle="1" w:styleId="PieddepageCar">
    <w:name w:val="Pied de page Car"/>
    <w:basedOn w:val="Policepardfaut"/>
    <w:link w:val="Pieddepage"/>
    <w:uiPriority w:val="99"/>
    <w:rsid w:val="0012550F"/>
  </w:style>
  <w:style w:type="paragraph" w:styleId="Paragraphedeliste">
    <w:name w:val="List Paragraph"/>
    <w:basedOn w:val="Normal"/>
    <w:uiPriority w:val="34"/>
    <w:qFormat/>
    <w:rsid w:val="005B1110"/>
    <w:pPr>
      <w:ind w:left="720"/>
      <w:contextualSpacing/>
    </w:pPr>
  </w:style>
  <w:style w:type="paragraph" w:styleId="Notedebasdepage">
    <w:name w:val="footnote text"/>
    <w:basedOn w:val="Normal"/>
    <w:link w:val="NotedebasdepageCar"/>
    <w:uiPriority w:val="99"/>
    <w:semiHidden/>
    <w:unhideWhenUsed/>
    <w:rsid w:val="00E45730"/>
    <w:rPr>
      <w:szCs w:val="20"/>
    </w:rPr>
  </w:style>
  <w:style w:type="character" w:customStyle="1" w:styleId="NotedebasdepageCar">
    <w:name w:val="Note de bas de page Car"/>
    <w:basedOn w:val="Policepardfaut"/>
    <w:link w:val="Notedebasdepage"/>
    <w:uiPriority w:val="99"/>
    <w:semiHidden/>
    <w:rsid w:val="00E45730"/>
    <w:rPr>
      <w:sz w:val="20"/>
      <w:szCs w:val="20"/>
    </w:rPr>
  </w:style>
  <w:style w:type="character" w:styleId="Appelnotedebasdep">
    <w:name w:val="footnote reference"/>
    <w:basedOn w:val="Policepardfaut"/>
    <w:uiPriority w:val="99"/>
    <w:semiHidden/>
    <w:unhideWhenUsed/>
    <w:rsid w:val="00E45730"/>
    <w:rPr>
      <w:vertAlign w:val="superscript"/>
    </w:rPr>
  </w:style>
  <w:style w:type="paragraph" w:styleId="NormalWeb">
    <w:name w:val="Normal (Web)"/>
    <w:basedOn w:val="Normal"/>
    <w:uiPriority w:val="99"/>
    <w:semiHidden/>
    <w:unhideWhenUsed/>
    <w:rsid w:val="00202289"/>
    <w:pPr>
      <w:spacing w:before="100" w:beforeAutospacing="1" w:after="100" w:afterAutospacing="1"/>
      <w:jc w:val="left"/>
    </w:pPr>
    <w:rPr>
      <w:rFonts w:ascii="Times New Roman" w:eastAsia="Times New Roman" w:hAnsi="Times New Roman" w:cs="Times New Roman"/>
      <w:sz w:val="24"/>
      <w:szCs w:val="24"/>
      <w:lang w:val="fr-CH" w:eastAsia="fr-FR"/>
    </w:rPr>
  </w:style>
  <w:style w:type="character" w:customStyle="1" w:styleId="Titre1Car">
    <w:name w:val="Titre 1 Car"/>
    <w:basedOn w:val="Policepardfaut"/>
    <w:link w:val="Titre1"/>
    <w:uiPriority w:val="9"/>
    <w:rsid w:val="00711F1C"/>
    <w:rPr>
      <w:rFonts w:ascii="Verdana" w:hAnsi="Verdana" w:cs="Arial"/>
      <w:b/>
      <w:bCs/>
      <w:color w:val="4472C4" w:themeColor="accent1"/>
      <w:sz w:val="22"/>
      <w:shd w:val="clear" w:color="auto" w:fill="FFFFFF"/>
    </w:rPr>
  </w:style>
  <w:style w:type="character" w:styleId="Lienhypertexte">
    <w:name w:val="Hyperlink"/>
    <w:basedOn w:val="Policepardfaut"/>
    <w:uiPriority w:val="99"/>
    <w:unhideWhenUsed/>
    <w:rsid w:val="003C2F8F"/>
    <w:rPr>
      <w:color w:val="0563C1" w:themeColor="hyperlink"/>
      <w:u w:val="single"/>
    </w:rPr>
  </w:style>
  <w:style w:type="character" w:customStyle="1" w:styleId="Mentionnonrsolue1">
    <w:name w:val="Mention non résolue1"/>
    <w:basedOn w:val="Policepardfaut"/>
    <w:uiPriority w:val="99"/>
    <w:semiHidden/>
    <w:unhideWhenUsed/>
    <w:rsid w:val="003C2F8F"/>
    <w:rPr>
      <w:color w:val="605E5C"/>
      <w:shd w:val="clear" w:color="auto" w:fill="E1DFDD"/>
    </w:rPr>
  </w:style>
  <w:style w:type="paragraph" w:styleId="Textedebulles">
    <w:name w:val="Balloon Text"/>
    <w:basedOn w:val="Normal"/>
    <w:link w:val="TextedebullesCar"/>
    <w:uiPriority w:val="99"/>
    <w:semiHidden/>
    <w:unhideWhenUsed/>
    <w:rsid w:val="004F0C6A"/>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0C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937">
      <w:bodyDiv w:val="1"/>
      <w:marLeft w:val="0"/>
      <w:marRight w:val="0"/>
      <w:marTop w:val="0"/>
      <w:marBottom w:val="0"/>
      <w:divBdr>
        <w:top w:val="none" w:sz="0" w:space="0" w:color="auto"/>
        <w:left w:val="none" w:sz="0" w:space="0" w:color="auto"/>
        <w:bottom w:val="none" w:sz="0" w:space="0" w:color="auto"/>
        <w:right w:val="none" w:sz="0" w:space="0" w:color="auto"/>
      </w:divBdr>
    </w:div>
    <w:div w:id="850068447">
      <w:bodyDiv w:val="1"/>
      <w:marLeft w:val="0"/>
      <w:marRight w:val="0"/>
      <w:marTop w:val="0"/>
      <w:marBottom w:val="0"/>
      <w:divBdr>
        <w:top w:val="none" w:sz="0" w:space="0" w:color="auto"/>
        <w:left w:val="none" w:sz="0" w:space="0" w:color="auto"/>
        <w:bottom w:val="none" w:sz="0" w:space="0" w:color="auto"/>
        <w:right w:val="none" w:sz="0" w:space="0" w:color="auto"/>
      </w:divBdr>
    </w:div>
    <w:div w:id="1145971340">
      <w:bodyDiv w:val="1"/>
      <w:marLeft w:val="0"/>
      <w:marRight w:val="0"/>
      <w:marTop w:val="0"/>
      <w:marBottom w:val="0"/>
      <w:divBdr>
        <w:top w:val="none" w:sz="0" w:space="0" w:color="auto"/>
        <w:left w:val="none" w:sz="0" w:space="0" w:color="auto"/>
        <w:bottom w:val="none" w:sz="0" w:space="0" w:color="auto"/>
        <w:right w:val="none" w:sz="0" w:space="0" w:color="auto"/>
      </w:divBdr>
    </w:div>
    <w:div w:id="1689405803">
      <w:bodyDiv w:val="1"/>
      <w:marLeft w:val="0"/>
      <w:marRight w:val="0"/>
      <w:marTop w:val="0"/>
      <w:marBottom w:val="0"/>
      <w:divBdr>
        <w:top w:val="none" w:sz="0" w:space="0" w:color="auto"/>
        <w:left w:val="none" w:sz="0" w:space="0" w:color="auto"/>
        <w:bottom w:val="none" w:sz="0" w:space="0" w:color="auto"/>
        <w:right w:val="none" w:sz="0" w:space="0" w:color="auto"/>
      </w:divBdr>
    </w:div>
    <w:div w:id="1907761311">
      <w:bodyDiv w:val="1"/>
      <w:marLeft w:val="0"/>
      <w:marRight w:val="0"/>
      <w:marTop w:val="0"/>
      <w:marBottom w:val="0"/>
      <w:divBdr>
        <w:top w:val="none" w:sz="0" w:space="0" w:color="auto"/>
        <w:left w:val="none" w:sz="0" w:space="0" w:color="auto"/>
        <w:bottom w:val="none" w:sz="0" w:space="0" w:color="auto"/>
        <w:right w:val="none" w:sz="0" w:space="0" w:color="auto"/>
      </w:divBdr>
    </w:div>
    <w:div w:id="192591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dlex.admin.ch/eli/cc/1998/2055_2055_2055/fr" TargetMode="External"/><Relationship Id="rId18" Type="http://schemas.openxmlformats.org/officeDocument/2006/relationships/hyperlink" Target="https://www.fedlex.admin.ch/eli/cc/1995/1328_1328_1328/fr" TargetMode="External"/><Relationship Id="rId26" Type="http://schemas.openxmlformats.org/officeDocument/2006/relationships/hyperlink" Target="https://www.fedlex.admin.ch/eli/cc/1995/1328_1328_1328/fr" TargetMode="External"/><Relationship Id="rId39" Type="http://schemas.openxmlformats.org/officeDocument/2006/relationships/customXml" Target="../customXml/item4.xml"/><Relationship Id="rId21" Type="http://schemas.openxmlformats.org/officeDocument/2006/relationships/hyperlink" Target="https://www.fedlex.admin.ch/eli/cc/1995/1328_1328_1328/fr"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fedlex.admin.ch/eli/cc/1999/239/fr" TargetMode="External"/><Relationship Id="rId17" Type="http://schemas.openxmlformats.org/officeDocument/2006/relationships/hyperlink" Target="https://www.fedlex.admin.ch/eli/cc/1999/404/fr" TargetMode="External"/><Relationship Id="rId25" Type="http://schemas.openxmlformats.org/officeDocument/2006/relationships/hyperlink" Target="https://www.bger.ch/ext/eurospider/live/fr/php/clir/http/index.php?highlight_docid=atf%3A%2F%2F136-I-121%3Afr&amp;lang=fr&amp;zoom=&amp;type=show_document" TargetMode="External"/><Relationship Id="rId33" Type="http://schemas.openxmlformats.org/officeDocument/2006/relationships/header" Target="header3.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fedlex.admin.ch/eli/cc/1999/404/fr" TargetMode="External"/><Relationship Id="rId20" Type="http://schemas.openxmlformats.org/officeDocument/2006/relationships/hyperlink" Target="https://www.fedlex.admin.ch/eli/cc/2002/510/f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lex.admin.ch/eli/cc/1995/1164_1164_1164/fr" TargetMode="External"/><Relationship Id="rId24" Type="http://schemas.openxmlformats.org/officeDocument/2006/relationships/hyperlink" Target="https://www.fedlex.admin.ch/eli/cc/1995/1328_1328_1328/fr" TargetMode="External"/><Relationship Id="rId32" Type="http://schemas.openxmlformats.org/officeDocument/2006/relationships/footer" Target="footer2.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fedlex.admin.ch/eli/cc/1999/404/fr" TargetMode="External"/><Relationship Id="rId23" Type="http://schemas.openxmlformats.org/officeDocument/2006/relationships/hyperlink" Target="https://www.fedlex.admin.ch/eli/cc/1995/1328_1328_1328/fr" TargetMode="External"/><Relationship Id="rId28" Type="http://schemas.openxmlformats.org/officeDocument/2006/relationships/hyperlink" Target="https://www.bger.ch/ext/eurospider/live/fr/php/clir/http/index.php?highlight_docid=atf%3A%2F%2F142-V-249%3Afr&amp;lang=fr&amp;zoom=&amp;type=show_documen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fedlex.admin.ch/eli/cc/1999/404/f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edlex.admin.ch/eli/cc/2014/245/fr" TargetMode="External"/><Relationship Id="rId22" Type="http://schemas.openxmlformats.org/officeDocument/2006/relationships/hyperlink" Target="https://www.fedlex.admin.ch/eli/cc/1995/1328_1328_1328/fr" TargetMode="External"/><Relationship Id="rId27" Type="http://schemas.openxmlformats.org/officeDocument/2006/relationships/hyperlink" Target="https://www.fedlex.admin.ch/eli/cc/1995/4964_4964_4964/fr"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Droits humains</TAG>
    <Type_1 xmlns="07104ea7-f245-4466-9c6f-6502bdf82c95">FP</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FF83DAA7-3057-411D-A647-747337971117}">
  <ds:schemaRefs>
    <ds:schemaRef ds:uri="http://schemas.openxmlformats.org/officeDocument/2006/bibliography"/>
  </ds:schemaRefs>
</ds:datastoreItem>
</file>

<file path=customXml/itemProps2.xml><?xml version="1.0" encoding="utf-8"?>
<ds:datastoreItem xmlns:ds="http://schemas.openxmlformats.org/officeDocument/2006/customXml" ds:itemID="{639AA607-072B-41DD-9E4C-CCCE266828FC}"/>
</file>

<file path=customXml/itemProps3.xml><?xml version="1.0" encoding="utf-8"?>
<ds:datastoreItem xmlns:ds="http://schemas.openxmlformats.org/officeDocument/2006/customXml" ds:itemID="{3C5AA24E-3D75-4F27-ABDE-D13847A1791D}"/>
</file>

<file path=customXml/itemProps4.xml><?xml version="1.0" encoding="utf-8"?>
<ds:datastoreItem xmlns:ds="http://schemas.openxmlformats.org/officeDocument/2006/customXml" ds:itemID="{6F352EFC-1633-49D4-8152-52687C5E35E2}"/>
</file>

<file path=docProps/app.xml><?xml version="1.0" encoding="utf-8"?>
<Properties xmlns="http://schemas.openxmlformats.org/officeDocument/2006/extended-properties" xmlns:vt="http://schemas.openxmlformats.org/officeDocument/2006/docPropsVTypes">
  <Template>Normal</Template>
  <TotalTime>0</TotalTime>
  <Pages>6</Pages>
  <Words>1877</Words>
  <Characters>10329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Laurence Petoud</cp:lastModifiedBy>
  <cp:revision>97</cp:revision>
  <cp:lastPrinted>2023-02-06T11:41:00Z</cp:lastPrinted>
  <dcterms:created xsi:type="dcterms:W3CDTF">2020-12-30T22:18:00Z</dcterms:created>
  <dcterms:modified xsi:type="dcterms:W3CDTF">2023-07-03T15:44:00Z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