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2F91" w14:textId="4148A534" w:rsidR="00630981" w:rsidRPr="005E57B6" w:rsidRDefault="00630981" w:rsidP="00112B78">
      <w:pPr>
        <w:spacing w:before="60" w:after="60"/>
      </w:pPr>
    </w:p>
    <w:p w14:paraId="6565BD6B" w14:textId="38DF650C" w:rsidR="00BE27F1" w:rsidRPr="005E57B6" w:rsidRDefault="00BE27F1" w:rsidP="00112B78">
      <w:pPr>
        <w:pStyle w:val="Titre"/>
        <w:spacing w:before="60" w:after="60"/>
      </w:pPr>
    </w:p>
    <w:p w14:paraId="4923A499" w14:textId="6D344523" w:rsidR="008F7835" w:rsidRPr="005E57B6" w:rsidRDefault="00F0585D" w:rsidP="00112B78">
      <w:pPr>
        <w:spacing w:before="60" w:after="60"/>
      </w:pPr>
      <w:r w:rsidRPr="005E57B6">
        <w:rPr>
          <w:noProof/>
          <w:lang w:eastAsia="fr-CH"/>
        </w:rPr>
        <w:drawing>
          <wp:anchor distT="0" distB="0" distL="114300" distR="114300" simplePos="0" relativeHeight="251661312" behindDoc="0" locked="0" layoutInCell="1" allowOverlap="1" wp14:anchorId="121BFC64" wp14:editId="5B2D0AD2">
            <wp:simplePos x="0" y="0"/>
            <wp:positionH relativeFrom="column">
              <wp:posOffset>-82378</wp:posOffset>
            </wp:positionH>
            <wp:positionV relativeFrom="paragraph">
              <wp:posOffset>152018</wp:posOffset>
            </wp:positionV>
            <wp:extent cx="2511890" cy="1670490"/>
            <wp:effectExtent l="0" t="0" r="317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stretch>
                      <a:fillRect/>
                    </a:stretch>
                  </pic:blipFill>
                  <pic:spPr>
                    <a:xfrm>
                      <a:off x="0" y="0"/>
                      <a:ext cx="2511890" cy="1670490"/>
                    </a:xfrm>
                    <a:prstGeom prst="rect">
                      <a:avLst/>
                    </a:prstGeom>
                  </pic:spPr>
                </pic:pic>
              </a:graphicData>
            </a:graphic>
            <wp14:sizeRelH relativeFrom="page">
              <wp14:pctWidth>0</wp14:pctWidth>
            </wp14:sizeRelH>
            <wp14:sizeRelV relativeFrom="page">
              <wp14:pctHeight>0</wp14:pctHeight>
            </wp14:sizeRelV>
          </wp:anchor>
        </w:drawing>
      </w:r>
    </w:p>
    <w:p w14:paraId="62D52BF4" w14:textId="77777777" w:rsidR="008F7835" w:rsidRPr="005E57B6" w:rsidRDefault="008F7835" w:rsidP="00112B78">
      <w:pPr>
        <w:spacing w:before="60" w:after="60"/>
      </w:pPr>
    </w:p>
    <w:p w14:paraId="61A47D14" w14:textId="2920BE51" w:rsidR="008F7835" w:rsidRPr="005E57B6" w:rsidRDefault="008F7835" w:rsidP="00112B78">
      <w:pPr>
        <w:spacing w:before="60" w:after="60"/>
      </w:pPr>
    </w:p>
    <w:p w14:paraId="281E8FFB" w14:textId="61328DDB" w:rsidR="008F7835" w:rsidRPr="005E57B6" w:rsidRDefault="008F7835" w:rsidP="00112B78">
      <w:pPr>
        <w:spacing w:before="60" w:after="60"/>
      </w:pPr>
    </w:p>
    <w:p w14:paraId="3939C9E4" w14:textId="77777777" w:rsidR="008F7835" w:rsidRPr="005E57B6" w:rsidRDefault="008F7835" w:rsidP="00112B78">
      <w:pPr>
        <w:spacing w:before="60" w:after="60"/>
      </w:pPr>
    </w:p>
    <w:p w14:paraId="009D2494" w14:textId="77777777" w:rsidR="008F7835" w:rsidRPr="005E57B6" w:rsidRDefault="008F7835" w:rsidP="00112B78">
      <w:pPr>
        <w:spacing w:before="60" w:after="60"/>
      </w:pPr>
    </w:p>
    <w:p w14:paraId="7F341C29" w14:textId="77777777" w:rsidR="008F7835" w:rsidRPr="005E57B6" w:rsidRDefault="008F7835" w:rsidP="00112B78">
      <w:pPr>
        <w:spacing w:before="60" w:after="60"/>
      </w:pPr>
    </w:p>
    <w:p w14:paraId="01D033B3" w14:textId="77777777" w:rsidR="008F7835" w:rsidRPr="005E57B6" w:rsidRDefault="008F7835" w:rsidP="00112B78">
      <w:pPr>
        <w:spacing w:before="60" w:after="60"/>
      </w:pPr>
    </w:p>
    <w:p w14:paraId="03AA549F" w14:textId="77777777" w:rsidR="008F7835" w:rsidRPr="005E57B6" w:rsidRDefault="008F7835" w:rsidP="00112B78">
      <w:pPr>
        <w:spacing w:before="60" w:after="60"/>
      </w:pPr>
    </w:p>
    <w:p w14:paraId="30B4AE5E" w14:textId="6549BC83" w:rsidR="008F7835" w:rsidRPr="005E57B6" w:rsidRDefault="008F7835" w:rsidP="00112B78">
      <w:pPr>
        <w:spacing w:before="60" w:after="60"/>
      </w:pPr>
    </w:p>
    <w:p w14:paraId="6594C5EE" w14:textId="0A8ECC8C" w:rsidR="008F7835" w:rsidRPr="005E57B6" w:rsidRDefault="008F7835" w:rsidP="00112B78">
      <w:pPr>
        <w:spacing w:before="60" w:after="60"/>
      </w:pPr>
    </w:p>
    <w:p w14:paraId="41CF39CD" w14:textId="51327A32" w:rsidR="008F7835" w:rsidRPr="005E57B6" w:rsidRDefault="00FA3798" w:rsidP="00112B78">
      <w:pPr>
        <w:spacing w:before="60" w:after="60"/>
      </w:pPr>
      <w:r>
        <w:rPr>
          <w:noProof/>
          <w:lang w:eastAsia="fr-CH"/>
        </w:rPr>
        <w:drawing>
          <wp:anchor distT="0" distB="0" distL="114300" distR="114300" simplePos="0" relativeHeight="251660288" behindDoc="0" locked="0" layoutInCell="1" allowOverlap="1" wp14:anchorId="71ABDB90" wp14:editId="62D78340">
            <wp:simplePos x="0" y="0"/>
            <wp:positionH relativeFrom="column">
              <wp:posOffset>3670250</wp:posOffset>
            </wp:positionH>
            <wp:positionV relativeFrom="paragraph">
              <wp:posOffset>84036</wp:posOffset>
            </wp:positionV>
            <wp:extent cx="1828980" cy="2578862"/>
            <wp:effectExtent l="0" t="0" r="0" b="0"/>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pic:nvPicPr>
                  <pic:blipFill>
                    <a:blip r:embed="rId9"/>
                    <a:stretch>
                      <a:fillRect/>
                    </a:stretch>
                  </pic:blipFill>
                  <pic:spPr>
                    <a:xfrm>
                      <a:off x="0" y="0"/>
                      <a:ext cx="1828980" cy="2578862"/>
                    </a:xfrm>
                    <a:prstGeom prst="rect">
                      <a:avLst/>
                    </a:prstGeom>
                  </pic:spPr>
                </pic:pic>
              </a:graphicData>
            </a:graphic>
            <wp14:sizeRelH relativeFrom="page">
              <wp14:pctWidth>0</wp14:pctWidth>
            </wp14:sizeRelH>
            <wp14:sizeRelV relativeFrom="page">
              <wp14:pctHeight>0</wp14:pctHeight>
            </wp14:sizeRelV>
          </wp:anchor>
        </w:drawing>
      </w:r>
    </w:p>
    <w:p w14:paraId="1F39B291" w14:textId="2B9B8BEF" w:rsidR="008F7835" w:rsidRPr="005E57B6" w:rsidRDefault="008F7835" w:rsidP="00112B78">
      <w:pPr>
        <w:spacing w:before="60" w:after="60"/>
      </w:pPr>
    </w:p>
    <w:p w14:paraId="0125F93C" w14:textId="184A0636" w:rsidR="008F7835" w:rsidRPr="005E57B6" w:rsidRDefault="008F7835" w:rsidP="00112B78">
      <w:pPr>
        <w:spacing w:before="60" w:after="60"/>
      </w:pPr>
    </w:p>
    <w:p w14:paraId="625F8C08" w14:textId="5FF4E643" w:rsidR="008F7835" w:rsidRPr="005E57B6" w:rsidRDefault="008F7835" w:rsidP="00112B78">
      <w:pPr>
        <w:spacing w:before="60" w:after="60"/>
      </w:pPr>
    </w:p>
    <w:p w14:paraId="410C41EB" w14:textId="6258051D" w:rsidR="008F7835" w:rsidRPr="005E57B6" w:rsidRDefault="008F7835" w:rsidP="00112B78">
      <w:pPr>
        <w:spacing w:before="60" w:after="60"/>
      </w:pPr>
    </w:p>
    <w:p w14:paraId="3C599788" w14:textId="3EF1CA69" w:rsidR="008F7835" w:rsidRPr="005E57B6" w:rsidRDefault="008F7835" w:rsidP="00112B78">
      <w:pPr>
        <w:spacing w:before="60" w:after="60"/>
      </w:pPr>
    </w:p>
    <w:p w14:paraId="121C9ED3" w14:textId="77777777" w:rsidR="008F7835" w:rsidRPr="005E57B6" w:rsidRDefault="008F7835" w:rsidP="00112B78">
      <w:pPr>
        <w:spacing w:before="60" w:after="60"/>
      </w:pPr>
    </w:p>
    <w:p w14:paraId="4A2D9362" w14:textId="77777777" w:rsidR="008F7835" w:rsidRPr="005E57B6" w:rsidRDefault="008F7835" w:rsidP="00112B78">
      <w:pPr>
        <w:spacing w:before="60" w:after="60"/>
      </w:pPr>
    </w:p>
    <w:p w14:paraId="1B7068F7" w14:textId="77777777" w:rsidR="008F7835" w:rsidRPr="005E57B6" w:rsidRDefault="008F7835" w:rsidP="00112B78">
      <w:pPr>
        <w:spacing w:before="60" w:after="60"/>
      </w:pPr>
    </w:p>
    <w:p w14:paraId="007701FA" w14:textId="77777777" w:rsidR="008F7835" w:rsidRPr="005E57B6" w:rsidRDefault="008F7835" w:rsidP="00112B78">
      <w:pPr>
        <w:spacing w:before="60" w:after="60"/>
      </w:pPr>
    </w:p>
    <w:p w14:paraId="67723801" w14:textId="77777777" w:rsidR="008F7835" w:rsidRPr="005E57B6" w:rsidRDefault="008F7835" w:rsidP="00112B78">
      <w:pPr>
        <w:spacing w:before="60" w:after="60"/>
      </w:pPr>
    </w:p>
    <w:p w14:paraId="3334F926" w14:textId="77777777" w:rsidR="008F7835" w:rsidRPr="005E57B6" w:rsidRDefault="008F7835" w:rsidP="00112B78">
      <w:pPr>
        <w:spacing w:before="60" w:after="60"/>
      </w:pPr>
    </w:p>
    <w:p w14:paraId="446CFF9A" w14:textId="77777777" w:rsidR="008F7835" w:rsidRPr="005E57B6" w:rsidRDefault="008F7835" w:rsidP="00112B78">
      <w:pPr>
        <w:spacing w:before="60" w:after="60"/>
      </w:pPr>
    </w:p>
    <w:p w14:paraId="403A3550" w14:textId="77777777" w:rsidR="008F7835" w:rsidRPr="005E57B6" w:rsidRDefault="008F7835" w:rsidP="00112B78">
      <w:pPr>
        <w:spacing w:before="60" w:after="60"/>
      </w:pPr>
    </w:p>
    <w:p w14:paraId="6589AE84" w14:textId="77777777" w:rsidR="00F0585D" w:rsidRDefault="00F0585D" w:rsidP="00112B78">
      <w:pPr>
        <w:spacing w:before="60" w:after="60"/>
      </w:pPr>
    </w:p>
    <w:p w14:paraId="009D7FDA" w14:textId="77777777" w:rsidR="00F0585D" w:rsidRPr="005E57B6" w:rsidRDefault="00F0585D" w:rsidP="00112B78">
      <w:pPr>
        <w:spacing w:before="60" w:after="60"/>
      </w:pPr>
    </w:p>
    <w:p w14:paraId="0E72E33B" w14:textId="77777777" w:rsidR="008F7835" w:rsidRPr="005E57B6" w:rsidRDefault="008F7835" w:rsidP="00112B78">
      <w:pPr>
        <w:spacing w:before="60" w:after="60"/>
      </w:pPr>
    </w:p>
    <w:p w14:paraId="0D43FF2C" w14:textId="4A2BC5D6" w:rsidR="008F7835" w:rsidRPr="00995D35" w:rsidRDefault="008F7835" w:rsidP="00995D35">
      <w:pPr>
        <w:spacing w:before="60" w:after="60"/>
        <w:ind w:left="0"/>
        <w:contextualSpacing w:val="0"/>
        <w:rPr>
          <w:b/>
          <w:bCs/>
          <w:i w:val="0"/>
          <w:iCs w:val="0"/>
          <w:color w:val="2F5496" w:themeColor="accent1" w:themeShade="BF"/>
          <w:sz w:val="22"/>
          <w:szCs w:val="22"/>
        </w:rPr>
      </w:pPr>
      <w:r w:rsidRPr="00995D35">
        <w:rPr>
          <w:b/>
          <w:bCs/>
          <w:i w:val="0"/>
          <w:iCs w:val="0"/>
          <w:color w:val="2F5496" w:themeColor="accent1" w:themeShade="BF"/>
          <w:sz w:val="22"/>
          <w:szCs w:val="22"/>
        </w:rPr>
        <w:t xml:space="preserve">MODULE </w:t>
      </w:r>
      <w:r w:rsidR="0061469D" w:rsidRPr="00995D35">
        <w:rPr>
          <w:b/>
          <w:bCs/>
          <w:i w:val="0"/>
          <w:iCs w:val="0"/>
          <w:color w:val="2F5496" w:themeColor="accent1" w:themeShade="BF"/>
          <w:sz w:val="22"/>
          <w:szCs w:val="22"/>
        </w:rPr>
        <w:t>IV</w:t>
      </w:r>
      <w:r w:rsidRPr="00995D35">
        <w:rPr>
          <w:b/>
          <w:bCs/>
          <w:i w:val="0"/>
          <w:iCs w:val="0"/>
          <w:color w:val="2F5496" w:themeColor="accent1" w:themeShade="BF"/>
          <w:sz w:val="22"/>
          <w:szCs w:val="22"/>
        </w:rPr>
        <w:t xml:space="preserve"> </w:t>
      </w:r>
    </w:p>
    <w:p w14:paraId="6C670148" w14:textId="77777777" w:rsidR="005E57B6" w:rsidRPr="00995D35" w:rsidRDefault="005E57B6" w:rsidP="00995D35">
      <w:pPr>
        <w:spacing w:before="60" w:after="60"/>
        <w:ind w:left="0"/>
        <w:contextualSpacing w:val="0"/>
        <w:rPr>
          <w:b/>
          <w:bCs/>
          <w:i w:val="0"/>
          <w:iCs w:val="0"/>
          <w:color w:val="2F5496" w:themeColor="accent1" w:themeShade="BF"/>
          <w:sz w:val="22"/>
          <w:szCs w:val="22"/>
        </w:rPr>
      </w:pPr>
      <w:r w:rsidRPr="00995D35">
        <w:rPr>
          <w:b/>
          <w:bCs/>
          <w:i w:val="0"/>
          <w:iCs w:val="0"/>
          <w:color w:val="2F5496" w:themeColor="accent1" w:themeShade="BF"/>
          <w:sz w:val="22"/>
          <w:szCs w:val="22"/>
        </w:rPr>
        <w:t>Droit aux soins et personnes migrantes</w:t>
      </w:r>
    </w:p>
    <w:p w14:paraId="04A0EB3E" w14:textId="77777777" w:rsidR="008F7835" w:rsidRPr="008F5486" w:rsidRDefault="008F7835" w:rsidP="00112B78">
      <w:pPr>
        <w:spacing w:before="60" w:after="60"/>
      </w:pPr>
    </w:p>
    <w:p w14:paraId="3AED061C" w14:textId="77777777" w:rsidR="003655D7" w:rsidRDefault="00BE27F1" w:rsidP="00112B78">
      <w:pPr>
        <w:spacing w:before="60" w:after="60"/>
      </w:pPr>
      <w:r w:rsidRPr="003241DC">
        <w:br w:type="page"/>
      </w:r>
    </w:p>
    <w:p w14:paraId="31F62921" w14:textId="5389EEAC" w:rsidR="003655D7" w:rsidRPr="00C353F8" w:rsidRDefault="003655D7" w:rsidP="00112B78">
      <w:pPr>
        <w:spacing w:before="60" w:after="60"/>
        <w:rPr>
          <w:b/>
          <w:bCs/>
        </w:rPr>
      </w:pPr>
      <w:r w:rsidRPr="00C353F8">
        <w:rPr>
          <w:b/>
          <w:bCs/>
        </w:rPr>
        <w:lastRenderedPageBreak/>
        <w:t>Table des matières</w:t>
      </w:r>
    </w:p>
    <w:p w14:paraId="309B8E92" w14:textId="77777777" w:rsidR="003655D7" w:rsidRDefault="003655D7" w:rsidP="00112B78">
      <w:pPr>
        <w:spacing w:before="60" w:after="60"/>
      </w:pPr>
    </w:p>
    <w:p w14:paraId="1D3D2AAF" w14:textId="6B521DB6" w:rsidR="000652C5" w:rsidRPr="000652C5" w:rsidRDefault="000652C5" w:rsidP="000652C5">
      <w:pPr>
        <w:pStyle w:val="TM1"/>
        <w:rPr>
          <w:rFonts w:asciiTheme="minorHAnsi" w:eastAsiaTheme="minorEastAsia" w:hAnsiTheme="minorHAnsi" w:cstheme="minorBidi"/>
          <w:color w:val="auto"/>
          <w:kern w:val="2"/>
          <w:sz w:val="22"/>
          <w:szCs w:val="22"/>
          <w:lang w:eastAsia="fr-CH"/>
          <w14:ligatures w14:val="standardContextual"/>
        </w:rPr>
      </w:pPr>
      <w:r>
        <w:fldChar w:fldCharType="begin"/>
      </w:r>
      <w:r>
        <w:instrText xml:space="preserve"> TOC \o "1-4" \h \z \u </w:instrText>
      </w:r>
      <w:r>
        <w:fldChar w:fldCharType="separate"/>
      </w:r>
      <w:hyperlink w:anchor="_Toc139304345" w:history="1">
        <w:r w:rsidRPr="000652C5">
          <w:rPr>
            <w:rStyle w:val="Lienhypertexte"/>
          </w:rPr>
          <w:t>I.</w:t>
        </w:r>
        <w:r w:rsidRPr="000652C5">
          <w:rPr>
            <w:rFonts w:asciiTheme="minorHAnsi" w:eastAsiaTheme="minorEastAsia" w:hAnsiTheme="minorHAnsi" w:cstheme="minorBidi"/>
            <w:color w:val="auto"/>
            <w:kern w:val="2"/>
            <w:sz w:val="22"/>
            <w:szCs w:val="22"/>
            <w:lang w:eastAsia="fr-CH"/>
            <w14:ligatures w14:val="standardContextual"/>
          </w:rPr>
          <w:tab/>
        </w:r>
        <w:r w:rsidRPr="000652C5">
          <w:rPr>
            <w:rStyle w:val="Lienhypertexte"/>
          </w:rPr>
          <w:t>Bases légales internationales</w:t>
        </w:r>
        <w:r w:rsidRPr="000652C5">
          <w:rPr>
            <w:webHidden/>
          </w:rPr>
          <w:tab/>
        </w:r>
        <w:r w:rsidRPr="000652C5">
          <w:rPr>
            <w:webHidden/>
          </w:rPr>
          <w:fldChar w:fldCharType="begin"/>
        </w:r>
        <w:r w:rsidRPr="000652C5">
          <w:rPr>
            <w:webHidden/>
          </w:rPr>
          <w:instrText xml:space="preserve"> PAGEREF _Toc139304345 \h </w:instrText>
        </w:r>
        <w:r w:rsidRPr="000652C5">
          <w:rPr>
            <w:webHidden/>
          </w:rPr>
        </w:r>
        <w:r w:rsidRPr="000652C5">
          <w:rPr>
            <w:webHidden/>
          </w:rPr>
          <w:fldChar w:fldCharType="separate"/>
        </w:r>
        <w:r w:rsidRPr="000652C5">
          <w:rPr>
            <w:webHidden/>
          </w:rPr>
          <w:t>3</w:t>
        </w:r>
        <w:r w:rsidRPr="000652C5">
          <w:rPr>
            <w:webHidden/>
          </w:rPr>
          <w:fldChar w:fldCharType="end"/>
        </w:r>
      </w:hyperlink>
    </w:p>
    <w:p w14:paraId="4E9B400F" w14:textId="14582ADA" w:rsidR="000652C5" w:rsidRDefault="000652C5">
      <w:pPr>
        <w:pStyle w:val="TM2"/>
        <w:tabs>
          <w:tab w:val="left" w:pos="400"/>
          <w:tab w:val="right" w:leader="dot" w:pos="9338"/>
        </w:tabs>
        <w:rPr>
          <w:rFonts w:eastAsiaTheme="minorEastAsia" w:cstheme="minorBidi"/>
          <w:b w:val="0"/>
          <w:bCs w:val="0"/>
          <w:noProof/>
          <w:color w:val="auto"/>
          <w:kern w:val="2"/>
          <w:sz w:val="22"/>
          <w:szCs w:val="22"/>
          <w:lang w:eastAsia="fr-CH"/>
          <w14:ligatures w14:val="standardContextual"/>
        </w:rPr>
      </w:pPr>
      <w:hyperlink w:anchor="_Toc139304346" w:history="1">
        <w:r w:rsidRPr="00805638">
          <w:rPr>
            <w:rStyle w:val="Lienhypertexte"/>
            <w:noProof/>
          </w:rPr>
          <w:t>1.</w:t>
        </w:r>
        <w:r>
          <w:rPr>
            <w:rFonts w:eastAsiaTheme="minorEastAsia" w:cstheme="minorBidi"/>
            <w:b w:val="0"/>
            <w:bCs w:val="0"/>
            <w:noProof/>
            <w:color w:val="auto"/>
            <w:kern w:val="2"/>
            <w:sz w:val="22"/>
            <w:szCs w:val="22"/>
            <w:lang w:eastAsia="fr-CH"/>
            <w14:ligatures w14:val="standardContextual"/>
          </w:rPr>
          <w:tab/>
        </w:r>
        <w:r w:rsidRPr="00805638">
          <w:rPr>
            <w:rStyle w:val="Lienhypertexte"/>
            <w:noProof/>
          </w:rPr>
          <w:t>Migration et réfugiés</w:t>
        </w:r>
        <w:r>
          <w:rPr>
            <w:noProof/>
            <w:webHidden/>
          </w:rPr>
          <w:tab/>
        </w:r>
        <w:r>
          <w:rPr>
            <w:noProof/>
            <w:webHidden/>
          </w:rPr>
          <w:fldChar w:fldCharType="begin"/>
        </w:r>
        <w:r>
          <w:rPr>
            <w:noProof/>
            <w:webHidden/>
          </w:rPr>
          <w:instrText xml:space="preserve"> PAGEREF _Toc139304346 \h </w:instrText>
        </w:r>
        <w:r>
          <w:rPr>
            <w:noProof/>
            <w:webHidden/>
          </w:rPr>
        </w:r>
        <w:r>
          <w:rPr>
            <w:noProof/>
            <w:webHidden/>
          </w:rPr>
          <w:fldChar w:fldCharType="separate"/>
        </w:r>
        <w:r>
          <w:rPr>
            <w:noProof/>
            <w:webHidden/>
          </w:rPr>
          <w:t>3</w:t>
        </w:r>
        <w:r>
          <w:rPr>
            <w:noProof/>
            <w:webHidden/>
          </w:rPr>
          <w:fldChar w:fldCharType="end"/>
        </w:r>
      </w:hyperlink>
    </w:p>
    <w:p w14:paraId="34F55A0A" w14:textId="44EBFEFE" w:rsidR="000652C5" w:rsidRDefault="000652C5">
      <w:pPr>
        <w:pStyle w:val="TM2"/>
        <w:tabs>
          <w:tab w:val="left" w:pos="400"/>
          <w:tab w:val="right" w:leader="dot" w:pos="9338"/>
        </w:tabs>
        <w:rPr>
          <w:rFonts w:eastAsiaTheme="minorEastAsia" w:cstheme="minorBidi"/>
          <w:b w:val="0"/>
          <w:bCs w:val="0"/>
          <w:noProof/>
          <w:color w:val="auto"/>
          <w:kern w:val="2"/>
          <w:sz w:val="22"/>
          <w:szCs w:val="22"/>
          <w:lang w:eastAsia="fr-CH"/>
          <w14:ligatures w14:val="standardContextual"/>
        </w:rPr>
      </w:pPr>
      <w:hyperlink w:anchor="_Toc139304347" w:history="1">
        <w:r w:rsidRPr="00805638">
          <w:rPr>
            <w:rStyle w:val="Lienhypertexte"/>
            <w:noProof/>
          </w:rPr>
          <w:t>2.</w:t>
        </w:r>
        <w:r>
          <w:rPr>
            <w:rFonts w:eastAsiaTheme="minorEastAsia" w:cstheme="minorBidi"/>
            <w:b w:val="0"/>
            <w:bCs w:val="0"/>
            <w:noProof/>
            <w:color w:val="auto"/>
            <w:kern w:val="2"/>
            <w:sz w:val="22"/>
            <w:szCs w:val="22"/>
            <w:lang w:eastAsia="fr-CH"/>
            <w14:ligatures w14:val="standardContextual"/>
          </w:rPr>
          <w:tab/>
        </w:r>
        <w:r w:rsidRPr="00805638">
          <w:rPr>
            <w:rStyle w:val="Lienhypertexte"/>
            <w:noProof/>
          </w:rPr>
          <w:t>Droits de l’homme</w:t>
        </w:r>
        <w:r>
          <w:rPr>
            <w:noProof/>
            <w:webHidden/>
          </w:rPr>
          <w:tab/>
        </w:r>
        <w:r>
          <w:rPr>
            <w:noProof/>
            <w:webHidden/>
          </w:rPr>
          <w:fldChar w:fldCharType="begin"/>
        </w:r>
        <w:r>
          <w:rPr>
            <w:noProof/>
            <w:webHidden/>
          </w:rPr>
          <w:instrText xml:space="preserve"> PAGEREF _Toc139304347 \h </w:instrText>
        </w:r>
        <w:r>
          <w:rPr>
            <w:noProof/>
            <w:webHidden/>
          </w:rPr>
        </w:r>
        <w:r>
          <w:rPr>
            <w:noProof/>
            <w:webHidden/>
          </w:rPr>
          <w:fldChar w:fldCharType="separate"/>
        </w:r>
        <w:r>
          <w:rPr>
            <w:noProof/>
            <w:webHidden/>
          </w:rPr>
          <w:t>5</w:t>
        </w:r>
        <w:r>
          <w:rPr>
            <w:noProof/>
            <w:webHidden/>
          </w:rPr>
          <w:fldChar w:fldCharType="end"/>
        </w:r>
      </w:hyperlink>
    </w:p>
    <w:p w14:paraId="438BFC43" w14:textId="489A9AE8" w:rsidR="000652C5" w:rsidRDefault="000652C5">
      <w:pPr>
        <w:pStyle w:val="TM3"/>
        <w:tabs>
          <w:tab w:val="right" w:leader="dot" w:pos="9338"/>
        </w:tabs>
        <w:rPr>
          <w:rFonts w:eastAsiaTheme="minorEastAsia" w:cstheme="minorBidi"/>
          <w:noProof/>
          <w:color w:val="auto"/>
          <w:kern w:val="2"/>
          <w:sz w:val="22"/>
          <w:szCs w:val="22"/>
          <w:lang w:eastAsia="fr-CH"/>
          <w14:ligatures w14:val="standardContextual"/>
        </w:rPr>
      </w:pPr>
      <w:hyperlink w:anchor="_Toc139304348" w:history="1">
        <w:r w:rsidRPr="00805638">
          <w:rPr>
            <w:rStyle w:val="Lienhypertexte"/>
            <w:noProof/>
          </w:rPr>
          <w:t>Convention internationale sur la protection des droits de tous les travailleurs migrants et des membres de leurs familles</w:t>
        </w:r>
        <w:r>
          <w:rPr>
            <w:noProof/>
            <w:webHidden/>
          </w:rPr>
          <w:tab/>
        </w:r>
        <w:r>
          <w:rPr>
            <w:noProof/>
            <w:webHidden/>
          </w:rPr>
          <w:fldChar w:fldCharType="begin"/>
        </w:r>
        <w:r>
          <w:rPr>
            <w:noProof/>
            <w:webHidden/>
          </w:rPr>
          <w:instrText xml:space="preserve"> PAGEREF _Toc139304348 \h </w:instrText>
        </w:r>
        <w:r>
          <w:rPr>
            <w:noProof/>
            <w:webHidden/>
          </w:rPr>
        </w:r>
        <w:r>
          <w:rPr>
            <w:noProof/>
            <w:webHidden/>
          </w:rPr>
          <w:fldChar w:fldCharType="separate"/>
        </w:r>
        <w:r>
          <w:rPr>
            <w:noProof/>
            <w:webHidden/>
          </w:rPr>
          <w:t>7</w:t>
        </w:r>
        <w:r>
          <w:rPr>
            <w:noProof/>
            <w:webHidden/>
          </w:rPr>
          <w:fldChar w:fldCharType="end"/>
        </w:r>
      </w:hyperlink>
    </w:p>
    <w:p w14:paraId="6C596CE1" w14:textId="53F99A80" w:rsidR="000652C5" w:rsidRDefault="000652C5">
      <w:pPr>
        <w:pStyle w:val="TM3"/>
        <w:tabs>
          <w:tab w:val="right" w:leader="dot" w:pos="9338"/>
        </w:tabs>
        <w:rPr>
          <w:rFonts w:eastAsiaTheme="minorEastAsia" w:cstheme="minorBidi"/>
          <w:noProof/>
          <w:color w:val="auto"/>
          <w:kern w:val="2"/>
          <w:sz w:val="22"/>
          <w:szCs w:val="22"/>
          <w:lang w:eastAsia="fr-CH"/>
          <w14:ligatures w14:val="standardContextual"/>
        </w:rPr>
      </w:pPr>
      <w:hyperlink w:anchor="_Toc139304349" w:history="1">
        <w:r w:rsidRPr="00805638">
          <w:rPr>
            <w:rStyle w:val="Lienhypertexte"/>
            <w:noProof/>
          </w:rPr>
          <w:t xml:space="preserve">Convention européenne des droits de l’homme (CEDH) </w:t>
        </w:r>
        <w:r w:rsidRPr="00805638">
          <w:rPr>
            <w:rStyle w:val="Lienhypertexte"/>
            <w:bCs/>
            <w:noProof/>
          </w:rPr>
          <w:t>(RS 0.101)</w:t>
        </w:r>
        <w:r>
          <w:rPr>
            <w:noProof/>
            <w:webHidden/>
          </w:rPr>
          <w:tab/>
        </w:r>
        <w:r>
          <w:rPr>
            <w:noProof/>
            <w:webHidden/>
          </w:rPr>
          <w:fldChar w:fldCharType="begin"/>
        </w:r>
        <w:r>
          <w:rPr>
            <w:noProof/>
            <w:webHidden/>
          </w:rPr>
          <w:instrText xml:space="preserve"> PAGEREF _Toc139304349 \h </w:instrText>
        </w:r>
        <w:r>
          <w:rPr>
            <w:noProof/>
            <w:webHidden/>
          </w:rPr>
        </w:r>
        <w:r>
          <w:rPr>
            <w:noProof/>
            <w:webHidden/>
          </w:rPr>
          <w:fldChar w:fldCharType="separate"/>
        </w:r>
        <w:r>
          <w:rPr>
            <w:noProof/>
            <w:webHidden/>
          </w:rPr>
          <w:t>7</w:t>
        </w:r>
        <w:r>
          <w:rPr>
            <w:noProof/>
            <w:webHidden/>
          </w:rPr>
          <w:fldChar w:fldCharType="end"/>
        </w:r>
      </w:hyperlink>
    </w:p>
    <w:p w14:paraId="3DB2EC13" w14:textId="5F917C8C" w:rsidR="000652C5" w:rsidRDefault="000652C5">
      <w:pPr>
        <w:pStyle w:val="TM3"/>
        <w:tabs>
          <w:tab w:val="right" w:leader="dot" w:pos="9338"/>
        </w:tabs>
        <w:rPr>
          <w:rFonts w:eastAsiaTheme="minorEastAsia" w:cstheme="minorBidi"/>
          <w:noProof/>
          <w:color w:val="auto"/>
          <w:kern w:val="2"/>
          <w:sz w:val="22"/>
          <w:szCs w:val="22"/>
          <w:lang w:eastAsia="fr-CH"/>
          <w14:ligatures w14:val="standardContextual"/>
        </w:rPr>
      </w:pPr>
      <w:hyperlink w:anchor="_Toc139304350" w:history="1">
        <w:r w:rsidRPr="00805638">
          <w:rPr>
            <w:rStyle w:val="Lienhypertexte"/>
            <w:noProof/>
          </w:rPr>
          <w:t>Charte sociale européenne</w:t>
        </w:r>
        <w:r>
          <w:rPr>
            <w:noProof/>
            <w:webHidden/>
          </w:rPr>
          <w:tab/>
        </w:r>
        <w:r>
          <w:rPr>
            <w:noProof/>
            <w:webHidden/>
          </w:rPr>
          <w:fldChar w:fldCharType="begin"/>
        </w:r>
        <w:r>
          <w:rPr>
            <w:noProof/>
            <w:webHidden/>
          </w:rPr>
          <w:instrText xml:space="preserve"> PAGEREF _Toc139304350 \h </w:instrText>
        </w:r>
        <w:r>
          <w:rPr>
            <w:noProof/>
            <w:webHidden/>
          </w:rPr>
        </w:r>
        <w:r>
          <w:rPr>
            <w:noProof/>
            <w:webHidden/>
          </w:rPr>
          <w:fldChar w:fldCharType="separate"/>
        </w:r>
        <w:r>
          <w:rPr>
            <w:noProof/>
            <w:webHidden/>
          </w:rPr>
          <w:t>8</w:t>
        </w:r>
        <w:r>
          <w:rPr>
            <w:noProof/>
            <w:webHidden/>
          </w:rPr>
          <w:fldChar w:fldCharType="end"/>
        </w:r>
      </w:hyperlink>
    </w:p>
    <w:p w14:paraId="141763F4" w14:textId="35E4FB52" w:rsidR="000652C5" w:rsidRDefault="000652C5">
      <w:pPr>
        <w:pStyle w:val="TM3"/>
        <w:tabs>
          <w:tab w:val="right" w:leader="dot" w:pos="9338"/>
        </w:tabs>
        <w:rPr>
          <w:rFonts w:eastAsiaTheme="minorEastAsia" w:cstheme="minorBidi"/>
          <w:noProof/>
          <w:color w:val="auto"/>
          <w:kern w:val="2"/>
          <w:sz w:val="22"/>
          <w:szCs w:val="22"/>
          <w:lang w:eastAsia="fr-CH"/>
          <w14:ligatures w14:val="standardContextual"/>
        </w:rPr>
      </w:pPr>
      <w:hyperlink w:anchor="_Toc139304351" w:history="1">
        <w:r w:rsidRPr="00805638">
          <w:rPr>
            <w:rStyle w:val="Lienhypertexte"/>
            <w:noProof/>
          </w:rPr>
          <w:t>Charte des droits fondamentaux</w:t>
        </w:r>
        <w:r>
          <w:rPr>
            <w:noProof/>
            <w:webHidden/>
          </w:rPr>
          <w:tab/>
        </w:r>
        <w:r>
          <w:rPr>
            <w:noProof/>
            <w:webHidden/>
          </w:rPr>
          <w:fldChar w:fldCharType="begin"/>
        </w:r>
        <w:r>
          <w:rPr>
            <w:noProof/>
            <w:webHidden/>
          </w:rPr>
          <w:instrText xml:space="preserve"> PAGEREF _Toc139304351 \h </w:instrText>
        </w:r>
        <w:r>
          <w:rPr>
            <w:noProof/>
            <w:webHidden/>
          </w:rPr>
        </w:r>
        <w:r>
          <w:rPr>
            <w:noProof/>
            <w:webHidden/>
          </w:rPr>
          <w:fldChar w:fldCharType="separate"/>
        </w:r>
        <w:r>
          <w:rPr>
            <w:noProof/>
            <w:webHidden/>
          </w:rPr>
          <w:t>9</w:t>
        </w:r>
        <w:r>
          <w:rPr>
            <w:noProof/>
            <w:webHidden/>
          </w:rPr>
          <w:fldChar w:fldCharType="end"/>
        </w:r>
      </w:hyperlink>
    </w:p>
    <w:p w14:paraId="60625351" w14:textId="568C0486" w:rsidR="000652C5" w:rsidRDefault="000652C5">
      <w:pPr>
        <w:pStyle w:val="TM3"/>
        <w:tabs>
          <w:tab w:val="right" w:leader="dot" w:pos="9338"/>
        </w:tabs>
        <w:rPr>
          <w:rFonts w:eastAsiaTheme="minorEastAsia" w:cstheme="minorBidi"/>
          <w:noProof/>
          <w:color w:val="auto"/>
          <w:kern w:val="2"/>
          <w:sz w:val="22"/>
          <w:szCs w:val="22"/>
          <w:lang w:eastAsia="fr-CH"/>
          <w14:ligatures w14:val="standardContextual"/>
        </w:rPr>
      </w:pPr>
      <w:hyperlink w:anchor="_Toc139304352" w:history="1">
        <w:r w:rsidRPr="00805638">
          <w:rPr>
            <w:rStyle w:val="Lienhypertexte"/>
            <w:noProof/>
          </w:rPr>
          <w:t>Coordination sécurité sociale</w:t>
        </w:r>
        <w:r>
          <w:rPr>
            <w:noProof/>
            <w:webHidden/>
          </w:rPr>
          <w:tab/>
        </w:r>
        <w:r>
          <w:rPr>
            <w:noProof/>
            <w:webHidden/>
          </w:rPr>
          <w:fldChar w:fldCharType="begin"/>
        </w:r>
        <w:r>
          <w:rPr>
            <w:noProof/>
            <w:webHidden/>
          </w:rPr>
          <w:instrText xml:space="preserve"> PAGEREF _Toc139304352 \h </w:instrText>
        </w:r>
        <w:r>
          <w:rPr>
            <w:noProof/>
            <w:webHidden/>
          </w:rPr>
        </w:r>
        <w:r>
          <w:rPr>
            <w:noProof/>
            <w:webHidden/>
          </w:rPr>
          <w:fldChar w:fldCharType="separate"/>
        </w:r>
        <w:r>
          <w:rPr>
            <w:noProof/>
            <w:webHidden/>
          </w:rPr>
          <w:t>10</w:t>
        </w:r>
        <w:r>
          <w:rPr>
            <w:noProof/>
            <w:webHidden/>
          </w:rPr>
          <w:fldChar w:fldCharType="end"/>
        </w:r>
      </w:hyperlink>
    </w:p>
    <w:p w14:paraId="372335CD" w14:textId="58A7F682" w:rsidR="000652C5" w:rsidRDefault="000652C5" w:rsidP="000652C5">
      <w:pPr>
        <w:pStyle w:val="TM1"/>
        <w:rPr>
          <w:rFonts w:asciiTheme="minorHAnsi" w:eastAsiaTheme="minorEastAsia" w:hAnsiTheme="minorHAnsi" w:cstheme="minorBidi"/>
          <w:color w:val="auto"/>
          <w:kern w:val="2"/>
          <w:sz w:val="22"/>
          <w:szCs w:val="22"/>
          <w:lang w:eastAsia="fr-CH"/>
          <w14:ligatures w14:val="standardContextual"/>
        </w:rPr>
      </w:pPr>
      <w:hyperlink w:anchor="_Toc139304353" w:history="1">
        <w:r w:rsidRPr="00805638">
          <w:rPr>
            <w:rStyle w:val="Lienhypertexte"/>
          </w:rPr>
          <w:t>II.</w:t>
        </w:r>
        <w:r>
          <w:rPr>
            <w:rFonts w:asciiTheme="minorHAnsi" w:eastAsiaTheme="minorEastAsia" w:hAnsiTheme="minorHAnsi" w:cstheme="minorBidi"/>
            <w:color w:val="auto"/>
            <w:kern w:val="2"/>
            <w:sz w:val="22"/>
            <w:szCs w:val="22"/>
            <w:lang w:eastAsia="fr-CH"/>
            <w14:ligatures w14:val="standardContextual"/>
          </w:rPr>
          <w:tab/>
        </w:r>
        <w:r w:rsidRPr="00805638">
          <w:rPr>
            <w:rStyle w:val="Lienhypertexte"/>
          </w:rPr>
          <w:t>Bases légales suisses</w:t>
        </w:r>
        <w:r>
          <w:rPr>
            <w:webHidden/>
          </w:rPr>
          <w:tab/>
        </w:r>
        <w:r>
          <w:rPr>
            <w:webHidden/>
          </w:rPr>
          <w:fldChar w:fldCharType="begin"/>
        </w:r>
        <w:r>
          <w:rPr>
            <w:webHidden/>
          </w:rPr>
          <w:instrText xml:space="preserve"> PAGEREF _Toc139304353 \h </w:instrText>
        </w:r>
        <w:r>
          <w:rPr>
            <w:webHidden/>
          </w:rPr>
        </w:r>
        <w:r>
          <w:rPr>
            <w:webHidden/>
          </w:rPr>
          <w:fldChar w:fldCharType="separate"/>
        </w:r>
        <w:r>
          <w:rPr>
            <w:webHidden/>
          </w:rPr>
          <w:t>10</w:t>
        </w:r>
        <w:r>
          <w:rPr>
            <w:webHidden/>
          </w:rPr>
          <w:fldChar w:fldCharType="end"/>
        </w:r>
      </w:hyperlink>
    </w:p>
    <w:p w14:paraId="5CD3B81C" w14:textId="08A22434" w:rsidR="000652C5" w:rsidRDefault="000652C5">
      <w:pPr>
        <w:pStyle w:val="TM3"/>
        <w:tabs>
          <w:tab w:val="left" w:pos="600"/>
          <w:tab w:val="right" w:leader="dot" w:pos="9338"/>
        </w:tabs>
        <w:rPr>
          <w:rFonts w:eastAsiaTheme="minorEastAsia" w:cstheme="minorBidi"/>
          <w:noProof/>
          <w:color w:val="auto"/>
          <w:kern w:val="2"/>
          <w:sz w:val="22"/>
          <w:szCs w:val="22"/>
          <w:lang w:eastAsia="fr-CH"/>
          <w14:ligatures w14:val="standardContextual"/>
        </w:rPr>
      </w:pPr>
      <w:hyperlink w:anchor="_Toc139304354" w:history="1">
        <w:r w:rsidRPr="00805638">
          <w:rPr>
            <w:rStyle w:val="Lienhypertexte"/>
            <w:noProof/>
          </w:rPr>
          <w:t>1)</w:t>
        </w:r>
        <w:r>
          <w:rPr>
            <w:rFonts w:eastAsiaTheme="minorEastAsia" w:cstheme="minorBidi"/>
            <w:noProof/>
            <w:color w:val="auto"/>
            <w:kern w:val="2"/>
            <w:sz w:val="22"/>
            <w:szCs w:val="22"/>
            <w:lang w:eastAsia="fr-CH"/>
            <w14:ligatures w14:val="standardContextual"/>
          </w:rPr>
          <w:tab/>
        </w:r>
        <w:r w:rsidRPr="00805638">
          <w:rPr>
            <w:rStyle w:val="Lienhypertexte"/>
            <w:noProof/>
          </w:rPr>
          <w:t>Déterminants de la santé</w:t>
        </w:r>
        <w:r>
          <w:rPr>
            <w:noProof/>
            <w:webHidden/>
          </w:rPr>
          <w:tab/>
        </w:r>
        <w:r>
          <w:rPr>
            <w:noProof/>
            <w:webHidden/>
          </w:rPr>
          <w:fldChar w:fldCharType="begin"/>
        </w:r>
        <w:r>
          <w:rPr>
            <w:noProof/>
            <w:webHidden/>
          </w:rPr>
          <w:instrText xml:space="preserve"> PAGEREF _Toc139304354 \h </w:instrText>
        </w:r>
        <w:r>
          <w:rPr>
            <w:noProof/>
            <w:webHidden/>
          </w:rPr>
        </w:r>
        <w:r>
          <w:rPr>
            <w:noProof/>
            <w:webHidden/>
          </w:rPr>
          <w:fldChar w:fldCharType="separate"/>
        </w:r>
        <w:r>
          <w:rPr>
            <w:noProof/>
            <w:webHidden/>
          </w:rPr>
          <w:t>11</w:t>
        </w:r>
        <w:r>
          <w:rPr>
            <w:noProof/>
            <w:webHidden/>
          </w:rPr>
          <w:fldChar w:fldCharType="end"/>
        </w:r>
      </w:hyperlink>
    </w:p>
    <w:p w14:paraId="414B04AE" w14:textId="06F0D55F" w:rsidR="000652C5" w:rsidRDefault="000652C5">
      <w:pPr>
        <w:pStyle w:val="TM3"/>
        <w:tabs>
          <w:tab w:val="left" w:pos="600"/>
          <w:tab w:val="right" w:leader="dot" w:pos="9338"/>
        </w:tabs>
        <w:rPr>
          <w:rFonts w:eastAsiaTheme="minorEastAsia" w:cstheme="minorBidi"/>
          <w:noProof/>
          <w:color w:val="auto"/>
          <w:kern w:val="2"/>
          <w:sz w:val="22"/>
          <w:szCs w:val="22"/>
          <w:lang w:eastAsia="fr-CH"/>
          <w14:ligatures w14:val="standardContextual"/>
        </w:rPr>
      </w:pPr>
      <w:hyperlink w:anchor="_Toc139304355" w:history="1">
        <w:r w:rsidRPr="00805638">
          <w:rPr>
            <w:rStyle w:val="Lienhypertexte"/>
            <w:noProof/>
          </w:rPr>
          <w:t>2)</w:t>
        </w:r>
        <w:r>
          <w:rPr>
            <w:rFonts w:eastAsiaTheme="minorEastAsia" w:cstheme="minorBidi"/>
            <w:noProof/>
            <w:color w:val="auto"/>
            <w:kern w:val="2"/>
            <w:sz w:val="22"/>
            <w:szCs w:val="22"/>
            <w:lang w:eastAsia="fr-CH"/>
            <w14:ligatures w14:val="standardContextual"/>
          </w:rPr>
          <w:tab/>
        </w:r>
        <w:r w:rsidRPr="00805638">
          <w:rPr>
            <w:rStyle w:val="Lienhypertexte"/>
            <w:noProof/>
          </w:rPr>
          <w:t>Droit à la santé dans le droit international</w:t>
        </w:r>
        <w:r>
          <w:rPr>
            <w:noProof/>
            <w:webHidden/>
          </w:rPr>
          <w:tab/>
        </w:r>
        <w:r>
          <w:rPr>
            <w:noProof/>
            <w:webHidden/>
          </w:rPr>
          <w:fldChar w:fldCharType="begin"/>
        </w:r>
        <w:r>
          <w:rPr>
            <w:noProof/>
            <w:webHidden/>
          </w:rPr>
          <w:instrText xml:space="preserve"> PAGEREF _Toc139304355 \h </w:instrText>
        </w:r>
        <w:r>
          <w:rPr>
            <w:noProof/>
            <w:webHidden/>
          </w:rPr>
        </w:r>
        <w:r>
          <w:rPr>
            <w:noProof/>
            <w:webHidden/>
          </w:rPr>
          <w:fldChar w:fldCharType="separate"/>
        </w:r>
        <w:r>
          <w:rPr>
            <w:noProof/>
            <w:webHidden/>
          </w:rPr>
          <w:t>11</w:t>
        </w:r>
        <w:r>
          <w:rPr>
            <w:noProof/>
            <w:webHidden/>
          </w:rPr>
          <w:fldChar w:fldCharType="end"/>
        </w:r>
      </w:hyperlink>
    </w:p>
    <w:p w14:paraId="75FF605F" w14:textId="6BE6A0E7" w:rsidR="000652C5" w:rsidRDefault="000652C5">
      <w:pPr>
        <w:pStyle w:val="TM4"/>
        <w:tabs>
          <w:tab w:val="left" w:pos="800"/>
          <w:tab w:val="right" w:leader="dot" w:pos="9338"/>
        </w:tabs>
        <w:rPr>
          <w:rFonts w:eastAsiaTheme="minorEastAsia" w:cstheme="minorBidi"/>
          <w:noProof/>
          <w:color w:val="auto"/>
          <w:kern w:val="2"/>
          <w:sz w:val="22"/>
          <w:szCs w:val="22"/>
          <w:lang w:eastAsia="fr-CH"/>
          <w14:ligatures w14:val="standardContextual"/>
        </w:rPr>
      </w:pPr>
      <w:hyperlink w:anchor="_Toc139304356" w:history="1">
        <w:r w:rsidRPr="00805638">
          <w:rPr>
            <w:rStyle w:val="Lienhypertexte"/>
            <w:noProof/>
          </w:rPr>
          <w:t>a)</w:t>
        </w:r>
        <w:r>
          <w:rPr>
            <w:rFonts w:eastAsiaTheme="minorEastAsia" w:cstheme="minorBidi"/>
            <w:noProof/>
            <w:color w:val="auto"/>
            <w:kern w:val="2"/>
            <w:sz w:val="22"/>
            <w:szCs w:val="22"/>
            <w:lang w:eastAsia="fr-CH"/>
            <w14:ligatures w14:val="standardContextual"/>
          </w:rPr>
          <w:tab/>
        </w:r>
        <w:r w:rsidRPr="00805638">
          <w:rPr>
            <w:rStyle w:val="Lienhypertexte"/>
            <w:noProof/>
          </w:rPr>
          <w:t>Les migrations dans le monde</w:t>
        </w:r>
        <w:r>
          <w:rPr>
            <w:noProof/>
            <w:webHidden/>
          </w:rPr>
          <w:tab/>
        </w:r>
        <w:r>
          <w:rPr>
            <w:noProof/>
            <w:webHidden/>
          </w:rPr>
          <w:fldChar w:fldCharType="begin"/>
        </w:r>
        <w:r>
          <w:rPr>
            <w:noProof/>
            <w:webHidden/>
          </w:rPr>
          <w:instrText xml:space="preserve"> PAGEREF _Toc139304356 \h </w:instrText>
        </w:r>
        <w:r>
          <w:rPr>
            <w:noProof/>
            <w:webHidden/>
          </w:rPr>
        </w:r>
        <w:r>
          <w:rPr>
            <w:noProof/>
            <w:webHidden/>
          </w:rPr>
          <w:fldChar w:fldCharType="separate"/>
        </w:r>
        <w:r>
          <w:rPr>
            <w:noProof/>
            <w:webHidden/>
          </w:rPr>
          <w:t>11</w:t>
        </w:r>
        <w:r>
          <w:rPr>
            <w:noProof/>
            <w:webHidden/>
          </w:rPr>
          <w:fldChar w:fldCharType="end"/>
        </w:r>
      </w:hyperlink>
    </w:p>
    <w:p w14:paraId="6121228F" w14:textId="3E24C6FD" w:rsidR="000652C5" w:rsidRDefault="000652C5">
      <w:pPr>
        <w:pStyle w:val="TM4"/>
        <w:tabs>
          <w:tab w:val="left" w:pos="800"/>
          <w:tab w:val="right" w:leader="dot" w:pos="9338"/>
        </w:tabs>
        <w:rPr>
          <w:rFonts w:eastAsiaTheme="minorEastAsia" w:cstheme="minorBidi"/>
          <w:noProof/>
          <w:color w:val="auto"/>
          <w:kern w:val="2"/>
          <w:sz w:val="22"/>
          <w:szCs w:val="22"/>
          <w:lang w:eastAsia="fr-CH"/>
          <w14:ligatures w14:val="standardContextual"/>
        </w:rPr>
      </w:pPr>
      <w:hyperlink w:anchor="_Toc139304357" w:history="1">
        <w:r w:rsidRPr="00805638">
          <w:rPr>
            <w:rStyle w:val="Lienhypertexte"/>
            <w:noProof/>
          </w:rPr>
          <w:t>b)</w:t>
        </w:r>
        <w:r>
          <w:rPr>
            <w:rFonts w:eastAsiaTheme="minorEastAsia" w:cstheme="minorBidi"/>
            <w:noProof/>
            <w:color w:val="auto"/>
            <w:kern w:val="2"/>
            <w:sz w:val="22"/>
            <w:szCs w:val="22"/>
            <w:lang w:eastAsia="fr-CH"/>
            <w14:ligatures w14:val="standardContextual"/>
          </w:rPr>
          <w:tab/>
        </w:r>
        <w:r w:rsidRPr="00805638">
          <w:rPr>
            <w:rStyle w:val="Lienhypertexte"/>
            <w:noProof/>
          </w:rPr>
          <w:t>Les Etats et leurs législations</w:t>
        </w:r>
        <w:r>
          <w:rPr>
            <w:noProof/>
            <w:webHidden/>
          </w:rPr>
          <w:tab/>
        </w:r>
        <w:r>
          <w:rPr>
            <w:noProof/>
            <w:webHidden/>
          </w:rPr>
          <w:fldChar w:fldCharType="begin"/>
        </w:r>
        <w:r>
          <w:rPr>
            <w:noProof/>
            <w:webHidden/>
          </w:rPr>
          <w:instrText xml:space="preserve"> PAGEREF _Toc139304357 \h </w:instrText>
        </w:r>
        <w:r>
          <w:rPr>
            <w:noProof/>
            <w:webHidden/>
          </w:rPr>
        </w:r>
        <w:r>
          <w:rPr>
            <w:noProof/>
            <w:webHidden/>
          </w:rPr>
          <w:fldChar w:fldCharType="separate"/>
        </w:r>
        <w:r>
          <w:rPr>
            <w:noProof/>
            <w:webHidden/>
          </w:rPr>
          <w:t>12</w:t>
        </w:r>
        <w:r>
          <w:rPr>
            <w:noProof/>
            <w:webHidden/>
          </w:rPr>
          <w:fldChar w:fldCharType="end"/>
        </w:r>
      </w:hyperlink>
    </w:p>
    <w:p w14:paraId="4F37A024" w14:textId="0BA5BC1E" w:rsidR="000652C5" w:rsidRDefault="000652C5">
      <w:pPr>
        <w:pStyle w:val="TM4"/>
        <w:tabs>
          <w:tab w:val="left" w:pos="800"/>
          <w:tab w:val="right" w:leader="dot" w:pos="9338"/>
        </w:tabs>
        <w:rPr>
          <w:rFonts w:eastAsiaTheme="minorEastAsia" w:cstheme="minorBidi"/>
          <w:noProof/>
          <w:color w:val="auto"/>
          <w:kern w:val="2"/>
          <w:sz w:val="22"/>
          <w:szCs w:val="22"/>
          <w:lang w:eastAsia="fr-CH"/>
          <w14:ligatures w14:val="standardContextual"/>
        </w:rPr>
      </w:pPr>
      <w:hyperlink w:anchor="_Toc139304358" w:history="1">
        <w:r w:rsidRPr="00805638">
          <w:rPr>
            <w:rStyle w:val="Lienhypertexte"/>
            <w:noProof/>
          </w:rPr>
          <w:t>c)</w:t>
        </w:r>
        <w:r>
          <w:rPr>
            <w:rFonts w:eastAsiaTheme="minorEastAsia" w:cstheme="minorBidi"/>
            <w:noProof/>
            <w:color w:val="auto"/>
            <w:kern w:val="2"/>
            <w:sz w:val="22"/>
            <w:szCs w:val="22"/>
            <w:lang w:eastAsia="fr-CH"/>
            <w14:ligatures w14:val="standardContextual"/>
          </w:rPr>
          <w:tab/>
        </w:r>
        <w:r w:rsidRPr="00805638">
          <w:rPr>
            <w:rStyle w:val="Lienhypertexte"/>
            <w:noProof/>
          </w:rPr>
          <w:t>Migrants et santé en Suisse</w:t>
        </w:r>
        <w:r>
          <w:rPr>
            <w:noProof/>
            <w:webHidden/>
          </w:rPr>
          <w:tab/>
        </w:r>
        <w:r>
          <w:rPr>
            <w:noProof/>
            <w:webHidden/>
          </w:rPr>
          <w:fldChar w:fldCharType="begin"/>
        </w:r>
        <w:r>
          <w:rPr>
            <w:noProof/>
            <w:webHidden/>
          </w:rPr>
          <w:instrText xml:space="preserve"> PAGEREF _Toc139304358 \h </w:instrText>
        </w:r>
        <w:r>
          <w:rPr>
            <w:noProof/>
            <w:webHidden/>
          </w:rPr>
        </w:r>
        <w:r>
          <w:rPr>
            <w:noProof/>
            <w:webHidden/>
          </w:rPr>
          <w:fldChar w:fldCharType="separate"/>
        </w:r>
        <w:r>
          <w:rPr>
            <w:noProof/>
            <w:webHidden/>
          </w:rPr>
          <w:t>13</w:t>
        </w:r>
        <w:r>
          <w:rPr>
            <w:noProof/>
            <w:webHidden/>
          </w:rPr>
          <w:fldChar w:fldCharType="end"/>
        </w:r>
      </w:hyperlink>
    </w:p>
    <w:p w14:paraId="240756E7" w14:textId="7D083EC5" w:rsidR="000652C5" w:rsidRDefault="000652C5">
      <w:pPr>
        <w:pStyle w:val="TM4"/>
        <w:tabs>
          <w:tab w:val="left" w:pos="800"/>
          <w:tab w:val="right" w:leader="dot" w:pos="9338"/>
        </w:tabs>
        <w:rPr>
          <w:rFonts w:eastAsiaTheme="minorEastAsia" w:cstheme="minorBidi"/>
          <w:noProof/>
          <w:color w:val="auto"/>
          <w:kern w:val="2"/>
          <w:sz w:val="22"/>
          <w:szCs w:val="22"/>
          <w:lang w:eastAsia="fr-CH"/>
          <w14:ligatures w14:val="standardContextual"/>
        </w:rPr>
      </w:pPr>
      <w:hyperlink w:anchor="_Toc139304359" w:history="1">
        <w:r w:rsidRPr="00805638">
          <w:rPr>
            <w:rStyle w:val="Lienhypertexte"/>
            <w:noProof/>
          </w:rPr>
          <w:t>d)</w:t>
        </w:r>
        <w:r>
          <w:rPr>
            <w:rFonts w:eastAsiaTheme="minorEastAsia" w:cstheme="minorBidi"/>
            <w:noProof/>
            <w:color w:val="auto"/>
            <w:kern w:val="2"/>
            <w:sz w:val="22"/>
            <w:szCs w:val="22"/>
            <w:lang w:eastAsia="fr-CH"/>
            <w14:ligatures w14:val="standardContextual"/>
          </w:rPr>
          <w:tab/>
        </w:r>
        <w:r w:rsidRPr="00805638">
          <w:rPr>
            <w:rStyle w:val="Lienhypertexte"/>
            <w:noProof/>
          </w:rPr>
          <w:t>L’admission provisoire en Suisse pour raisons médicales</w:t>
        </w:r>
        <w:r>
          <w:rPr>
            <w:noProof/>
            <w:webHidden/>
          </w:rPr>
          <w:tab/>
        </w:r>
        <w:r>
          <w:rPr>
            <w:noProof/>
            <w:webHidden/>
          </w:rPr>
          <w:fldChar w:fldCharType="begin"/>
        </w:r>
        <w:r>
          <w:rPr>
            <w:noProof/>
            <w:webHidden/>
          </w:rPr>
          <w:instrText xml:space="preserve"> PAGEREF _Toc139304359 \h </w:instrText>
        </w:r>
        <w:r>
          <w:rPr>
            <w:noProof/>
            <w:webHidden/>
          </w:rPr>
        </w:r>
        <w:r>
          <w:rPr>
            <w:noProof/>
            <w:webHidden/>
          </w:rPr>
          <w:fldChar w:fldCharType="separate"/>
        </w:r>
        <w:r>
          <w:rPr>
            <w:noProof/>
            <w:webHidden/>
          </w:rPr>
          <w:t>16</w:t>
        </w:r>
        <w:r>
          <w:rPr>
            <w:noProof/>
            <w:webHidden/>
          </w:rPr>
          <w:fldChar w:fldCharType="end"/>
        </w:r>
      </w:hyperlink>
    </w:p>
    <w:p w14:paraId="489D9CE1" w14:textId="76361857" w:rsidR="000652C5" w:rsidRDefault="000652C5">
      <w:pPr>
        <w:pStyle w:val="TM4"/>
        <w:tabs>
          <w:tab w:val="left" w:pos="800"/>
          <w:tab w:val="right" w:leader="dot" w:pos="9338"/>
        </w:tabs>
        <w:rPr>
          <w:rFonts w:eastAsiaTheme="minorEastAsia" w:cstheme="minorBidi"/>
          <w:noProof/>
          <w:color w:val="auto"/>
          <w:kern w:val="2"/>
          <w:sz w:val="22"/>
          <w:szCs w:val="22"/>
          <w:lang w:eastAsia="fr-CH"/>
          <w14:ligatures w14:val="standardContextual"/>
        </w:rPr>
      </w:pPr>
      <w:hyperlink w:anchor="_Toc139304360" w:history="1">
        <w:r w:rsidRPr="00805638">
          <w:rPr>
            <w:rStyle w:val="Lienhypertexte"/>
            <w:noProof/>
          </w:rPr>
          <w:t>e)</w:t>
        </w:r>
        <w:r>
          <w:rPr>
            <w:rFonts w:eastAsiaTheme="minorEastAsia" w:cstheme="minorBidi"/>
            <w:noProof/>
            <w:color w:val="auto"/>
            <w:kern w:val="2"/>
            <w:sz w:val="22"/>
            <w:szCs w:val="22"/>
            <w:lang w:eastAsia="fr-CH"/>
            <w14:ligatures w14:val="standardContextual"/>
          </w:rPr>
          <w:tab/>
        </w:r>
        <w:r w:rsidRPr="00805638">
          <w:rPr>
            <w:rStyle w:val="Lienhypertexte"/>
            <w:noProof/>
          </w:rPr>
          <w:t>Affections post-traumatiques</w:t>
        </w:r>
        <w:r>
          <w:rPr>
            <w:noProof/>
            <w:webHidden/>
          </w:rPr>
          <w:tab/>
        </w:r>
        <w:r>
          <w:rPr>
            <w:noProof/>
            <w:webHidden/>
          </w:rPr>
          <w:fldChar w:fldCharType="begin"/>
        </w:r>
        <w:r>
          <w:rPr>
            <w:noProof/>
            <w:webHidden/>
          </w:rPr>
          <w:instrText xml:space="preserve"> PAGEREF _Toc139304360 \h </w:instrText>
        </w:r>
        <w:r>
          <w:rPr>
            <w:noProof/>
            <w:webHidden/>
          </w:rPr>
        </w:r>
        <w:r>
          <w:rPr>
            <w:noProof/>
            <w:webHidden/>
          </w:rPr>
          <w:fldChar w:fldCharType="separate"/>
        </w:r>
        <w:r>
          <w:rPr>
            <w:noProof/>
            <w:webHidden/>
          </w:rPr>
          <w:t>19</w:t>
        </w:r>
        <w:r>
          <w:rPr>
            <w:noProof/>
            <w:webHidden/>
          </w:rPr>
          <w:fldChar w:fldCharType="end"/>
        </w:r>
      </w:hyperlink>
    </w:p>
    <w:p w14:paraId="0DF9CC1C" w14:textId="61985015" w:rsidR="003655D7" w:rsidRDefault="000652C5" w:rsidP="00112B78">
      <w:pPr>
        <w:spacing w:before="60" w:after="60"/>
      </w:pPr>
      <w:r>
        <w:fldChar w:fldCharType="end"/>
      </w:r>
    </w:p>
    <w:p w14:paraId="1DF538DE" w14:textId="77777777" w:rsidR="003655D7" w:rsidRDefault="003655D7" w:rsidP="00112B78">
      <w:pPr>
        <w:spacing w:before="60" w:after="60"/>
      </w:pPr>
    </w:p>
    <w:p w14:paraId="7BB08A5F" w14:textId="4B9493C1" w:rsidR="003655D7" w:rsidRPr="009B3015" w:rsidRDefault="003655D7" w:rsidP="00112B78">
      <w:pPr>
        <w:pStyle w:val="Pieddepage"/>
        <w:pBdr>
          <w:top w:val="single" w:sz="4" w:space="6" w:color="2F5496" w:themeColor="accent1" w:themeShade="BF"/>
        </w:pBdr>
        <w:spacing w:before="60" w:after="60" w:line="240" w:lineRule="auto"/>
        <w:ind w:left="0"/>
        <w:contextualSpacing w:val="0"/>
        <w:jc w:val="right"/>
        <w:rPr>
          <w:rFonts w:ascii="Arial" w:hAnsi="Arial"/>
          <w:i w:val="0"/>
          <w:iCs w:val="0"/>
          <w:color w:val="auto"/>
        </w:rPr>
      </w:pPr>
      <w:r w:rsidRPr="009B3015">
        <w:rPr>
          <w:rFonts w:ascii="Arial" w:hAnsi="Arial"/>
          <w:i w:val="0"/>
          <w:iCs w:val="0"/>
          <w:color w:val="auto"/>
        </w:rPr>
        <w:br w:type="page"/>
      </w:r>
    </w:p>
    <w:p w14:paraId="3919CEA0" w14:textId="0B2092E8" w:rsidR="00776E79" w:rsidRDefault="004F3060" w:rsidP="00112B78">
      <w:pPr>
        <w:pBdr>
          <w:bottom w:val="single" w:sz="12" w:space="1" w:color="44546A" w:themeColor="text2"/>
        </w:pBdr>
        <w:spacing w:before="60" w:after="60" w:line="240" w:lineRule="auto"/>
        <w:ind w:left="0"/>
        <w:contextualSpacing w:val="0"/>
        <w:rPr>
          <w:b/>
          <w:bCs/>
          <w:i w:val="0"/>
          <w:iCs w:val="0"/>
          <w:color w:val="auto"/>
          <w:sz w:val="22"/>
          <w:szCs w:val="22"/>
        </w:rPr>
      </w:pPr>
      <w:r w:rsidRPr="00710709">
        <w:rPr>
          <w:b/>
          <w:bCs/>
          <w:i w:val="0"/>
          <w:iCs w:val="0"/>
          <w:color w:val="auto"/>
          <w:sz w:val="22"/>
          <w:szCs w:val="22"/>
        </w:rPr>
        <w:lastRenderedPageBreak/>
        <w:t>DROIT A LA SANTE ET MIGRATION</w:t>
      </w:r>
    </w:p>
    <w:p w14:paraId="6CEFC458" w14:textId="6779C276" w:rsidR="00E77666" w:rsidRPr="00710709" w:rsidRDefault="00E77666" w:rsidP="00112B78">
      <w:pPr>
        <w:pBdr>
          <w:bottom w:val="single" w:sz="12" w:space="1" w:color="44546A" w:themeColor="text2"/>
        </w:pBdr>
        <w:spacing w:before="60" w:after="60" w:line="240" w:lineRule="auto"/>
        <w:ind w:left="0"/>
        <w:contextualSpacing w:val="0"/>
        <w:rPr>
          <w:b/>
          <w:bCs/>
          <w:i w:val="0"/>
          <w:iCs w:val="0"/>
          <w:color w:val="auto"/>
          <w:sz w:val="22"/>
          <w:szCs w:val="22"/>
        </w:rPr>
      </w:pPr>
      <w:r w:rsidRPr="000B7483">
        <w:rPr>
          <w:b/>
          <w:bCs/>
          <w:i w:val="0"/>
          <w:iCs w:val="0"/>
          <w:color w:val="auto"/>
          <w:sz w:val="22"/>
          <w:szCs w:val="22"/>
        </w:rPr>
        <w:drawing>
          <wp:anchor distT="0" distB="0" distL="114300" distR="114300" simplePos="0" relativeHeight="251659264" behindDoc="0" locked="0" layoutInCell="1" allowOverlap="1" wp14:anchorId="5D18727F" wp14:editId="77F691F2">
            <wp:simplePos x="0" y="0"/>
            <wp:positionH relativeFrom="margin">
              <wp:posOffset>-11786</wp:posOffset>
            </wp:positionH>
            <wp:positionV relativeFrom="paragraph">
              <wp:posOffset>100330</wp:posOffset>
            </wp:positionV>
            <wp:extent cx="6012000" cy="21600"/>
            <wp:effectExtent l="0" t="0" r="0" b="0"/>
            <wp:wrapNone/>
            <wp:docPr id="3" name="Image 3"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012000" cy="2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45D9A7" w14:textId="6E950F53" w:rsidR="005D1443" w:rsidRPr="000B7483" w:rsidRDefault="005D1443" w:rsidP="00112B78">
      <w:pPr>
        <w:spacing w:before="60" w:after="60" w:line="240" w:lineRule="auto"/>
        <w:ind w:left="0"/>
        <w:contextualSpacing w:val="0"/>
        <w:rPr>
          <w:b/>
          <w:bCs/>
          <w:i w:val="0"/>
          <w:iCs w:val="0"/>
          <w:color w:val="auto"/>
          <w:sz w:val="22"/>
          <w:szCs w:val="22"/>
        </w:rPr>
      </w:pPr>
    </w:p>
    <w:p w14:paraId="0DEE9EE8" w14:textId="357059EC" w:rsidR="005D1443" w:rsidRPr="003241DC" w:rsidRDefault="001B0262" w:rsidP="00112B78">
      <w:pPr>
        <w:spacing w:before="60" w:after="60"/>
      </w:pPr>
      <w:r w:rsidRPr="003241DC">
        <w:t>« Toute personne a droit à un niveau de vie suffisant pour assurer sa santé, son bien-être et ceux de sa famille (…) » (art. 25 Déclaration universelle des droits de l’homme)</w:t>
      </w:r>
    </w:p>
    <w:p w14:paraId="1CA2913B" w14:textId="47BE0940" w:rsidR="00F95F08" w:rsidRPr="003241DC" w:rsidRDefault="00F95F08" w:rsidP="00112B78">
      <w:pPr>
        <w:spacing w:before="60" w:after="60"/>
      </w:pPr>
      <w:r w:rsidRPr="003241DC">
        <w:t xml:space="preserve">En 2019, la population mondiale comptait 272 </w:t>
      </w:r>
      <w:proofErr w:type="spellStart"/>
      <w:r w:rsidR="006F333B" w:rsidRPr="003241DC">
        <w:t>mio</w:t>
      </w:r>
      <w:proofErr w:type="spellEnd"/>
      <w:r w:rsidRPr="003241DC">
        <w:t xml:space="preserve"> de migrants. </w:t>
      </w:r>
    </w:p>
    <w:p w14:paraId="06BB9CEF" w14:textId="1E8F99A9" w:rsidR="005D1443" w:rsidRPr="00011FF6" w:rsidRDefault="004F3060" w:rsidP="00112B78">
      <w:pPr>
        <w:pStyle w:val="Titre1"/>
        <w:spacing w:before="60" w:after="60"/>
      </w:pPr>
      <w:bookmarkStart w:id="0" w:name="_Toc128841945"/>
      <w:bookmarkStart w:id="1" w:name="_Toc139304345"/>
      <w:r w:rsidRPr="00011FF6">
        <w:t xml:space="preserve">Bases légales </w:t>
      </w:r>
      <w:r w:rsidR="00760EAB" w:rsidRPr="00011FF6">
        <w:t>internationales</w:t>
      </w:r>
      <w:bookmarkEnd w:id="0"/>
      <w:bookmarkEnd w:id="1"/>
    </w:p>
    <w:p w14:paraId="5638FBEB" w14:textId="1ECA2A8E" w:rsidR="00497204" w:rsidRPr="003241DC" w:rsidRDefault="00497204" w:rsidP="00112B78">
      <w:pPr>
        <w:pStyle w:val="Titre2"/>
        <w:spacing w:before="60" w:after="60"/>
      </w:pPr>
      <w:bookmarkStart w:id="2" w:name="_Toc128841946"/>
      <w:bookmarkStart w:id="3" w:name="_Toc139304346"/>
      <w:r w:rsidRPr="003241DC">
        <w:t>Migration et réfugiés</w:t>
      </w:r>
      <w:bookmarkEnd w:id="2"/>
      <w:bookmarkEnd w:id="3"/>
    </w:p>
    <w:p w14:paraId="0C4D0ED5" w14:textId="7837D1AD" w:rsidR="00E87FBA" w:rsidRPr="003241DC" w:rsidRDefault="00E87FBA" w:rsidP="00112B78">
      <w:pPr>
        <w:spacing w:before="60" w:after="60"/>
        <w:rPr>
          <w:bCs/>
        </w:rPr>
      </w:pPr>
      <w:r w:rsidRPr="003241DC">
        <w:rPr>
          <w:b/>
        </w:rPr>
        <w:t xml:space="preserve">Convention </w:t>
      </w:r>
      <w:r w:rsidR="00760EAB" w:rsidRPr="003241DC">
        <w:rPr>
          <w:b/>
        </w:rPr>
        <w:t xml:space="preserve">ONU </w:t>
      </w:r>
      <w:r w:rsidRPr="003241DC">
        <w:rPr>
          <w:b/>
        </w:rPr>
        <w:t xml:space="preserve">relative au statut des réfugiés </w:t>
      </w:r>
      <w:r w:rsidR="00341E1C" w:rsidRPr="003241DC">
        <w:rPr>
          <w:bCs/>
        </w:rPr>
        <w:t>(</w:t>
      </w:r>
      <w:hyperlink r:id="rId11" w:history="1">
        <w:r w:rsidR="00341E1C" w:rsidRPr="00CE52B9">
          <w:rPr>
            <w:rStyle w:val="Lienhypertexte"/>
            <w:bCs/>
          </w:rPr>
          <w:t>RS 0.142.30</w:t>
        </w:r>
      </w:hyperlink>
      <w:r w:rsidR="00341E1C" w:rsidRPr="003241DC">
        <w:rPr>
          <w:bCs/>
        </w:rPr>
        <w:t>)</w:t>
      </w:r>
    </w:p>
    <w:p w14:paraId="0101619B" w14:textId="560D8760" w:rsidR="006F333B" w:rsidRPr="003241DC" w:rsidRDefault="006F333B" w:rsidP="00112B78">
      <w:pPr>
        <w:spacing w:before="60" w:after="60"/>
      </w:pPr>
      <w:r w:rsidRPr="003241DC">
        <w:t>En matière de santé il doit y avoir une égalité de traitement entre réfugiés et nationaux, notamment dans les dispositions légales relatives aux accidents professionnels, aux maladies professionnelles, à la maternité, à la maladie, à l’invalidité.</w:t>
      </w:r>
    </w:p>
    <w:p w14:paraId="3706E66F" w14:textId="15DCBE4C" w:rsidR="00E87FBA" w:rsidRPr="003241DC" w:rsidRDefault="00995D35" w:rsidP="00112B78">
      <w:pPr>
        <w:pStyle w:val="Paragraphedeliste"/>
        <w:numPr>
          <w:ilvl w:val="0"/>
          <w:numId w:val="20"/>
        </w:numPr>
        <w:spacing w:before="60" w:after="60"/>
      </w:pPr>
      <w:hyperlink r:id="rId12" w:anchor="art_24" w:history="1">
        <w:r w:rsidR="00E87FBA" w:rsidRPr="00EE25AA">
          <w:rPr>
            <w:rStyle w:val="Lienhypertexte"/>
          </w:rPr>
          <w:t>Art. 24</w:t>
        </w:r>
      </w:hyperlink>
      <w:r w:rsidR="00E87FBA" w:rsidRPr="003241DC">
        <w:t xml:space="preserve"> Législation du travail et sécurité sociale </w:t>
      </w:r>
    </w:p>
    <w:p w14:paraId="0B0AAD6E" w14:textId="295BFF10" w:rsidR="00341E1C" w:rsidRPr="003241DC" w:rsidRDefault="00341E1C" w:rsidP="00112B78">
      <w:pPr>
        <w:spacing w:before="60" w:after="60"/>
      </w:pPr>
      <w:r w:rsidRPr="003241DC">
        <w:t xml:space="preserve">1. Les Etats Contractants accorderont aux réfugiés résidant régulièrement sur leur territoire le même traitement qu’aux nationaux en ce qui concerne les matières </w:t>
      </w:r>
      <w:r w:rsidR="000B34D7" w:rsidRPr="003241DC">
        <w:t>suivantes :</w:t>
      </w:r>
    </w:p>
    <w:p w14:paraId="3990F21A" w14:textId="77777777" w:rsidR="00341E1C" w:rsidRPr="003241DC" w:rsidRDefault="00341E1C" w:rsidP="00112B78">
      <w:pPr>
        <w:pStyle w:val="Paragraphedeliste"/>
        <w:numPr>
          <w:ilvl w:val="0"/>
          <w:numId w:val="28"/>
        </w:numPr>
        <w:spacing w:before="60" w:after="60"/>
      </w:pPr>
      <w:r w:rsidRPr="003241DC">
        <w:t>Dans la mesure où ces questions sont réglementées par la législation ou dépendent des autorités administratives: la rémunération, y compris les allocations familiales lorsque ces allocations font partie de la rémunération, la durée du travail, les heures supplémentaires, les congés payés, les restrictions au travail à domicile, l’âge d’admission à l’emploi, l’apprentissage et la formation professionnelle, le travail des femmes et des adolescents et la jouissance des avantages offerts par les conventions collectives;</w:t>
      </w:r>
    </w:p>
    <w:p w14:paraId="2ECE74E7" w14:textId="77777777" w:rsidR="00341E1C" w:rsidRPr="003241DC" w:rsidRDefault="00341E1C" w:rsidP="00112B78">
      <w:pPr>
        <w:pStyle w:val="Paragraphedeliste"/>
        <w:spacing w:before="60" w:after="60"/>
      </w:pPr>
    </w:p>
    <w:p w14:paraId="3386821F" w14:textId="08A4A158" w:rsidR="00341E1C" w:rsidRPr="003241DC" w:rsidRDefault="00341E1C" w:rsidP="00112B78">
      <w:pPr>
        <w:pStyle w:val="Paragraphedeliste"/>
        <w:numPr>
          <w:ilvl w:val="0"/>
          <w:numId w:val="28"/>
        </w:numPr>
        <w:spacing w:before="60" w:after="60"/>
      </w:pPr>
      <w:r w:rsidRPr="003241DC">
        <w:t xml:space="preserve">La sécurité sociale (les dispositions légales relatives aux accidents du travail, aux maladies professionnelles, à la maternité, à la maladie, à l’invalidité, à la vieillesse et au décès, au chômage, aux charges de famille, ainsi qu’à tout autre risque qui, conformément à la législation nationale, est couvert par un système de sécurité sociale), </w:t>
      </w:r>
    </w:p>
    <w:p w14:paraId="4DA4ADB1" w14:textId="334C9ED8" w:rsidR="00E87FBA" w:rsidRPr="003241DC" w:rsidRDefault="00E87FBA" w:rsidP="00112B78">
      <w:pPr>
        <w:spacing w:before="60" w:after="60"/>
        <w:rPr>
          <w:bCs/>
        </w:rPr>
      </w:pPr>
      <w:r w:rsidRPr="003241DC">
        <w:rPr>
          <w:b/>
        </w:rPr>
        <w:t xml:space="preserve">Protocole </w:t>
      </w:r>
      <w:r w:rsidR="00341E1C" w:rsidRPr="003241DC">
        <w:rPr>
          <w:b/>
        </w:rPr>
        <w:t xml:space="preserve">ONU </w:t>
      </w:r>
      <w:r w:rsidRPr="003241DC">
        <w:rPr>
          <w:b/>
        </w:rPr>
        <w:t xml:space="preserve">relatif au statut des réfugiés </w:t>
      </w:r>
      <w:r w:rsidR="00341E1C" w:rsidRPr="003241DC">
        <w:rPr>
          <w:bCs/>
        </w:rPr>
        <w:t>(</w:t>
      </w:r>
      <w:hyperlink r:id="rId13" w:history="1">
        <w:r w:rsidR="00341E1C" w:rsidRPr="009A44D8">
          <w:rPr>
            <w:rStyle w:val="Lienhypertexte"/>
            <w:bCs/>
          </w:rPr>
          <w:t>RS 0.142.301</w:t>
        </w:r>
      </w:hyperlink>
      <w:r w:rsidR="00341E1C" w:rsidRPr="003241DC">
        <w:rPr>
          <w:bCs/>
        </w:rPr>
        <w:t>) sur la question du statut des réfugiés dans le temps</w:t>
      </w:r>
    </w:p>
    <w:p w14:paraId="7FDE1F0B" w14:textId="427BA033" w:rsidR="00CB3644" w:rsidRPr="003241DC" w:rsidRDefault="004D255B" w:rsidP="00112B78">
      <w:pPr>
        <w:spacing w:before="60" w:after="60"/>
        <w:rPr>
          <w:bCs/>
        </w:rPr>
      </w:pPr>
      <w:r w:rsidRPr="003241DC">
        <w:t xml:space="preserve">Déclaration </w:t>
      </w:r>
      <w:r w:rsidR="00341E1C" w:rsidRPr="003241DC">
        <w:t xml:space="preserve">ONU </w:t>
      </w:r>
      <w:r w:rsidRPr="003241DC">
        <w:t>de New York pour les réfugiés et les migrants</w:t>
      </w:r>
    </w:p>
    <w:p w14:paraId="7B1F78F1" w14:textId="77777777" w:rsidR="006F333B" w:rsidRPr="003241DC" w:rsidRDefault="006F333B" w:rsidP="00112B78">
      <w:pPr>
        <w:spacing w:before="60" w:after="60"/>
      </w:pPr>
      <w:proofErr w:type="gramStart"/>
      <w:r w:rsidRPr="003241DC">
        <w:t>Suite au</w:t>
      </w:r>
      <w:proofErr w:type="gramEnd"/>
      <w:r w:rsidRPr="003241DC">
        <w:t xml:space="preserve"> phénomène migratoire en provenance d’Afrique et du Proche Orient en direction de l’Europe, l’Assemblée générale des Nations Unies a adopté un texte sous forme de déclaration politique. </w:t>
      </w:r>
    </w:p>
    <w:p w14:paraId="2FA8003D" w14:textId="622B9765" w:rsidR="006F333B" w:rsidRPr="003241DC" w:rsidRDefault="006F333B" w:rsidP="00112B78">
      <w:pPr>
        <w:spacing w:before="60" w:after="60"/>
      </w:pPr>
      <w:r w:rsidRPr="003241DC">
        <w:t>La déclaration de New York a mis l’accent notamment sur les populations les plus vulnérables que sont les femmes, les enfants, et les malades du VIH.</w:t>
      </w:r>
    </w:p>
    <w:p w14:paraId="47236559" w14:textId="77777777" w:rsidR="00011FF6" w:rsidRDefault="00011FF6" w:rsidP="00112B78">
      <w:pPr>
        <w:spacing w:before="60" w:after="60"/>
      </w:pPr>
      <w:r>
        <w:br w:type="page"/>
      </w:r>
    </w:p>
    <w:p w14:paraId="34E88112" w14:textId="06069F8C" w:rsidR="004D255B" w:rsidRPr="00274B96" w:rsidRDefault="00CB3644" w:rsidP="00112B78">
      <w:pPr>
        <w:pStyle w:val="Paragraphedeliste"/>
        <w:numPr>
          <w:ilvl w:val="0"/>
          <w:numId w:val="20"/>
        </w:numPr>
        <w:spacing w:before="60" w:after="60"/>
      </w:pPr>
      <w:r w:rsidRPr="00274B96">
        <w:lastRenderedPageBreak/>
        <w:t>Art. 30 Non</w:t>
      </w:r>
      <w:r w:rsidR="00341E1C" w:rsidRPr="00274B96">
        <w:t>-</w:t>
      </w:r>
      <w:r w:rsidRPr="00274B96">
        <w:t>discrimination des personnes VIH+</w:t>
      </w:r>
      <w:r w:rsidR="00341E1C" w:rsidRPr="00274B96">
        <w:t xml:space="preserve"> </w:t>
      </w:r>
    </w:p>
    <w:p w14:paraId="15FC74D1" w14:textId="77777777" w:rsidR="00341E1C" w:rsidRPr="00CE584D" w:rsidRDefault="00341E1C" w:rsidP="00112B78">
      <w:pPr>
        <w:spacing w:before="60" w:after="60"/>
      </w:pPr>
      <w:r w:rsidRPr="00CE584D">
        <w:t>Nous engageons les États à s’attaquer aux facteurs de vulnérabilité au VIH et aux besoins en matière de santé qui sont propres aux migrants et aux populations mobiles, ainsi qu’aux réfugiés et aux populations touchées par des crises, et à prendre des mesures pour réduire la stigmatisation, la discrimination et la violence, ainsi qu’à examiner les politiques de restriction à l’entrée pour cause de séropositivité en vue d’éliminer ces restrictions pour que personne ne soit refoulé à cause de sa séropositivité, et à faciliter l’accès de ces populations aux programmes de prévention, de traitement, de soins et d’accompagnement.</w:t>
      </w:r>
    </w:p>
    <w:p w14:paraId="0666E420" w14:textId="10F2BD5D" w:rsidR="00CB3644" w:rsidRPr="00652826" w:rsidRDefault="00CB3644" w:rsidP="00112B78">
      <w:pPr>
        <w:pStyle w:val="Paragraphedeliste"/>
        <w:numPr>
          <w:ilvl w:val="0"/>
          <w:numId w:val="20"/>
        </w:numPr>
        <w:spacing w:before="60" w:after="60"/>
      </w:pPr>
      <w:r w:rsidRPr="00652826">
        <w:t>Art. 83 Besoins de base des communautés de réfugiés</w:t>
      </w:r>
    </w:p>
    <w:p w14:paraId="7BA5F3D9" w14:textId="2888CF1C" w:rsidR="006F333B" w:rsidRPr="003241DC" w:rsidRDefault="006F333B" w:rsidP="00112B78">
      <w:pPr>
        <w:spacing w:before="60" w:after="60"/>
        <w:rPr>
          <w:b/>
        </w:rPr>
      </w:pPr>
      <w:r w:rsidRPr="003241DC">
        <w:t>Nous nous emploierons à faire en sorte que les besoins de base des communautés de réfugiés en matière sanitaire sont satisfaits et que les femmes et les filles ont accès aux soins de santé essentiels. Nous nous engageons à fournir un appui aux pays d’accueil à cet égard et à mettre au point des stratégies nationales concernant les réfugiés dans le cadre des systèmes nationaux de protection sociale, en tant que de besoin.</w:t>
      </w:r>
    </w:p>
    <w:p w14:paraId="487B23F2" w14:textId="43486A8E" w:rsidR="00E87FBA" w:rsidRPr="003241DC" w:rsidRDefault="00E87FBA" w:rsidP="00112B78">
      <w:pPr>
        <w:spacing w:before="60" w:after="60"/>
      </w:pPr>
      <w:r w:rsidRPr="003241DC">
        <w:t xml:space="preserve">Pacte mondial </w:t>
      </w:r>
      <w:r w:rsidR="00341E1C" w:rsidRPr="003241DC">
        <w:t xml:space="preserve">ONU </w:t>
      </w:r>
      <w:r w:rsidRPr="003241DC">
        <w:t xml:space="preserve">sur les réfugiés </w:t>
      </w:r>
    </w:p>
    <w:p w14:paraId="371ECCF6" w14:textId="6A65D416" w:rsidR="00E87FBA" w:rsidRPr="003241DC" w:rsidRDefault="00341E1C" w:rsidP="00112B78">
      <w:pPr>
        <w:spacing w:before="60" w:after="60"/>
      </w:pPr>
      <w:r w:rsidRPr="003241DC">
        <w:t xml:space="preserve">Il comporte un programme d’action énonçant notamment « l’identification de domaines nécessitant l’appui, en matière d’accueil et d’admission, visant à satisfaire des besoins spécifiques, à soutenir des communautés et à faciliter l’accès aux solutions » (site UNHCR) </w:t>
      </w:r>
    </w:p>
    <w:p w14:paraId="1F2EE4DB" w14:textId="0FC5D388" w:rsidR="004D255B" w:rsidRPr="003241DC" w:rsidRDefault="004D255B" w:rsidP="00112B78">
      <w:pPr>
        <w:spacing w:before="60" w:after="60"/>
      </w:pPr>
      <w:r w:rsidRPr="003241DC">
        <w:t>Pacte mondial pour des migrations sûres, ordonnées et régulières</w:t>
      </w:r>
      <w:r w:rsidR="00341E1C" w:rsidRPr="003241DC">
        <w:t>, dit Pacte de Marrakech</w:t>
      </w:r>
      <w:r w:rsidRPr="003241DC">
        <w:t xml:space="preserve"> </w:t>
      </w:r>
    </w:p>
    <w:p w14:paraId="33A9CF3C" w14:textId="47C97B87" w:rsidR="00E87FBA" w:rsidRPr="003241DC" w:rsidRDefault="00497204" w:rsidP="00112B78">
      <w:pPr>
        <w:spacing w:before="60" w:after="60"/>
      </w:pPr>
      <w:r w:rsidRPr="003241DC">
        <w:t xml:space="preserve">« Elle (la migration) peut cependant entraîner un certain nombre de défis importants lorsqu'elle est mal réglementée, notamment des infrastructures sociales dépassées par l'arrivée </w:t>
      </w:r>
      <w:r w:rsidR="00CE52B9" w:rsidRPr="003241DC">
        <w:t>inattendue</w:t>
      </w:r>
      <w:r w:rsidRPr="003241DC">
        <w:t xml:space="preserve"> d'un grand nombre de personnes, ou encore les risques parfois mortels entrepris lors de voyages périlleux ». </w:t>
      </w:r>
    </w:p>
    <w:p w14:paraId="22C4DD57" w14:textId="756C23FA" w:rsidR="00497204" w:rsidRPr="003241DC" w:rsidRDefault="00497204" w:rsidP="00112B78">
      <w:pPr>
        <w:spacing w:before="60" w:after="60"/>
      </w:pPr>
    </w:p>
    <w:p w14:paraId="35CC6D2F" w14:textId="77777777" w:rsidR="009257C9" w:rsidRDefault="009257C9" w:rsidP="00112B78">
      <w:pPr>
        <w:spacing w:before="60" w:after="60"/>
      </w:pPr>
      <w:r>
        <w:br w:type="page"/>
      </w:r>
    </w:p>
    <w:p w14:paraId="6A006DA5" w14:textId="15F6BD64" w:rsidR="00497204" w:rsidRPr="006B1CE7" w:rsidRDefault="00497204" w:rsidP="00112B78">
      <w:pPr>
        <w:pStyle w:val="Titre2"/>
        <w:spacing w:before="60" w:after="60"/>
      </w:pPr>
      <w:bookmarkStart w:id="4" w:name="_Toc128841947"/>
      <w:bookmarkStart w:id="5" w:name="_Toc139304347"/>
      <w:r w:rsidRPr="006B1CE7">
        <w:lastRenderedPageBreak/>
        <w:t>Droits de l’homme</w:t>
      </w:r>
      <w:bookmarkEnd w:id="4"/>
      <w:bookmarkEnd w:id="5"/>
      <w:r w:rsidRPr="006B1CE7">
        <w:t xml:space="preserve"> </w:t>
      </w:r>
    </w:p>
    <w:p w14:paraId="540DFD38" w14:textId="5194BD02" w:rsidR="00CB3644" w:rsidRPr="003241DC" w:rsidRDefault="00CB3644" w:rsidP="00112B78">
      <w:pPr>
        <w:spacing w:before="60" w:after="60"/>
      </w:pPr>
      <w:r w:rsidRPr="003241DC">
        <w:rPr>
          <w:b/>
        </w:rPr>
        <w:t>Pacte international relatif aux droits économiques, sociaux et culturels (</w:t>
      </w:r>
      <w:hyperlink r:id="rId14" w:history="1">
        <w:r w:rsidR="00497204" w:rsidRPr="00CE52B9">
          <w:rPr>
            <w:rStyle w:val="Lienhypertexte"/>
            <w:bCs/>
          </w:rPr>
          <w:t>RS 0.103.1</w:t>
        </w:r>
      </w:hyperlink>
      <w:r w:rsidRPr="003241DC">
        <w:rPr>
          <w:b/>
        </w:rPr>
        <w:t xml:space="preserve">) </w:t>
      </w:r>
    </w:p>
    <w:p w14:paraId="37378A61" w14:textId="46D41AF1" w:rsidR="00EB0C67" w:rsidRPr="003241DC" w:rsidRDefault="00EB0C67" w:rsidP="00112B78">
      <w:pPr>
        <w:spacing w:before="60" w:after="60"/>
      </w:pPr>
      <w:r w:rsidRPr="003241DC">
        <w:t xml:space="preserve">Le TF juge que ce texte a une valeur de programme et ne débouche pas sur des droits subjectifs. </w:t>
      </w:r>
    </w:p>
    <w:p w14:paraId="57A21162" w14:textId="03EBFD90" w:rsidR="00EB0C67" w:rsidRPr="003241DC" w:rsidRDefault="00995D35" w:rsidP="00112B78">
      <w:pPr>
        <w:pStyle w:val="Titre5"/>
        <w:spacing w:before="60" w:after="60"/>
        <w:rPr>
          <w:rFonts w:ascii="Verdana" w:eastAsia="Times New Roman" w:hAnsi="Verdana" w:cs="Arial"/>
          <w:color w:val="000000" w:themeColor="text1"/>
        </w:rPr>
      </w:pPr>
      <w:hyperlink r:id="rId15" w:anchor="a9" w:history="1">
        <w:r w:rsidR="00EB0C67" w:rsidRPr="003241DC">
          <w:rPr>
            <w:rStyle w:val="lev"/>
            <w:rFonts w:ascii="Verdana" w:eastAsia="Times New Roman" w:hAnsi="Verdana" w:cs="Arial"/>
            <w:bCs w:val="0"/>
            <w:color w:val="000000" w:themeColor="text1"/>
          </w:rPr>
          <w:t>Art. 9</w:t>
        </w:r>
      </w:hyperlink>
      <w:r w:rsidR="00EB0C67" w:rsidRPr="003241DC">
        <w:rPr>
          <w:rStyle w:val="lev"/>
          <w:rFonts w:ascii="Verdana" w:eastAsia="Times New Roman" w:hAnsi="Verdana" w:cs="Arial"/>
          <w:bCs w:val="0"/>
          <w:color w:val="000000" w:themeColor="text1"/>
        </w:rPr>
        <w:t xml:space="preserve"> (droit à la sécurité sociale et aux assurances sociales)</w:t>
      </w:r>
    </w:p>
    <w:p w14:paraId="7F81BF94" w14:textId="1F9B582E" w:rsidR="00EB0C67" w:rsidRPr="003241DC" w:rsidRDefault="00EB0C67" w:rsidP="00112B78">
      <w:pPr>
        <w:pStyle w:val="NormalWeb"/>
        <w:spacing w:before="60" w:beforeAutospacing="0" w:after="60" w:afterAutospacing="0"/>
      </w:pPr>
      <w:r w:rsidRPr="003241DC">
        <w:t>Les Etats parties au présent Pacte reconnaissent le droit de toute personne à la sécurité sociale, y compris les assurances sociales.</w:t>
      </w:r>
      <w:bookmarkStart w:id="6" w:name="a10"/>
      <w:bookmarkEnd w:id="6"/>
    </w:p>
    <w:p w14:paraId="5889FEE3" w14:textId="77777777" w:rsidR="00EB0C67" w:rsidRPr="003241DC" w:rsidRDefault="00995D35" w:rsidP="00112B78">
      <w:pPr>
        <w:pStyle w:val="Titre5"/>
        <w:spacing w:before="60" w:after="60"/>
        <w:rPr>
          <w:rStyle w:val="lev"/>
          <w:rFonts w:ascii="Verdana" w:eastAsia="Times New Roman" w:hAnsi="Verdana" w:cs="Arial"/>
          <w:bCs w:val="0"/>
          <w:color w:val="000000" w:themeColor="text1"/>
        </w:rPr>
      </w:pPr>
      <w:hyperlink r:id="rId16" w:anchor="a11" w:history="1">
        <w:r w:rsidR="00EB0C67" w:rsidRPr="003241DC">
          <w:rPr>
            <w:rStyle w:val="lev"/>
            <w:rFonts w:ascii="Verdana" w:eastAsia="Times New Roman" w:hAnsi="Verdana" w:cs="Arial"/>
            <w:bCs w:val="0"/>
            <w:color w:val="000000" w:themeColor="text1"/>
          </w:rPr>
          <w:t>Art. 11</w:t>
        </w:r>
      </w:hyperlink>
      <w:r w:rsidR="00EB0C67" w:rsidRPr="003241DC">
        <w:rPr>
          <w:rStyle w:val="lev"/>
          <w:rFonts w:ascii="Verdana" w:eastAsia="Times New Roman" w:hAnsi="Verdana" w:cs="Arial"/>
          <w:bCs w:val="0"/>
          <w:color w:val="000000" w:themeColor="text1"/>
        </w:rPr>
        <w:t xml:space="preserve"> (droit à un niveau de vie suffisant) </w:t>
      </w:r>
    </w:p>
    <w:p w14:paraId="173BAF43" w14:textId="4869F3F9" w:rsidR="00EB0C67" w:rsidRPr="003241DC" w:rsidRDefault="00EB0C67" w:rsidP="00112B78">
      <w:pPr>
        <w:pStyle w:val="Titre5"/>
        <w:numPr>
          <w:ilvl w:val="0"/>
          <w:numId w:val="35"/>
        </w:numPr>
        <w:spacing w:before="60" w:after="60"/>
        <w:rPr>
          <w:rFonts w:eastAsia="Times New Roman"/>
        </w:rPr>
      </w:pPr>
      <w:r w:rsidRPr="003241DC">
        <w:rPr>
          <w:rStyle w:val="lev"/>
          <w:rFonts w:ascii="Verdana" w:eastAsia="Times New Roman" w:hAnsi="Verdana" w:cs="Arial"/>
          <w:b w:val="0"/>
          <w:color w:val="000000" w:themeColor="text1"/>
        </w:rPr>
        <w:t>L</w:t>
      </w:r>
      <w:r w:rsidRPr="003241DC">
        <w:t>es Etats parties au présent Pacte reconnaissent le droit de toute personne à un niveau de vie suffisant pour elle-même et sa famille, y compris une nourriture, un vêtement et un logement suffisants, ainsi qu’à une amélioration constante de ses conditions d’existence. Les Etats parties prendront des mesures appropriées pour assurer la réalisation de ce droit et ils reconnaissent à cet effet l’importance essentielle d’une coopération internationale librement consentie.</w:t>
      </w:r>
    </w:p>
    <w:p w14:paraId="67BF4C8B" w14:textId="77777777" w:rsidR="00EB0C67" w:rsidRPr="003241DC" w:rsidRDefault="00995D35" w:rsidP="00112B78">
      <w:pPr>
        <w:pStyle w:val="Titre5"/>
        <w:spacing w:before="60" w:after="60"/>
        <w:rPr>
          <w:rFonts w:ascii="Verdana" w:eastAsia="Times New Roman" w:hAnsi="Verdana" w:cs="Arial"/>
          <w:color w:val="000000" w:themeColor="text1"/>
        </w:rPr>
      </w:pPr>
      <w:hyperlink r:id="rId17" w:anchor="a12" w:history="1">
        <w:r w:rsidR="00EB0C67" w:rsidRPr="003241DC">
          <w:rPr>
            <w:rStyle w:val="lev"/>
            <w:rFonts w:ascii="Verdana" w:eastAsia="Times New Roman" w:hAnsi="Verdana" w:cs="Arial"/>
            <w:bCs w:val="0"/>
            <w:color w:val="000000" w:themeColor="text1"/>
          </w:rPr>
          <w:t>Art. 12</w:t>
        </w:r>
      </w:hyperlink>
    </w:p>
    <w:p w14:paraId="30E85AF8" w14:textId="77777777" w:rsidR="00EB0C67" w:rsidRPr="003241DC" w:rsidRDefault="00EB0C67" w:rsidP="00112B78">
      <w:pPr>
        <w:pStyle w:val="NormalWeb"/>
        <w:spacing w:before="60" w:beforeAutospacing="0" w:after="60" w:afterAutospacing="0"/>
        <w:rPr>
          <w:rFonts w:eastAsiaTheme="minorHAnsi"/>
        </w:rPr>
      </w:pPr>
      <w:r w:rsidRPr="003241DC">
        <w:t>1. Les Etats parties au présent Pacte reconnaissent le droit qu’</w:t>
      </w:r>
      <w:proofErr w:type="spellStart"/>
      <w:r w:rsidRPr="003241DC">
        <w:t>a</w:t>
      </w:r>
      <w:proofErr w:type="spellEnd"/>
      <w:r w:rsidRPr="003241DC">
        <w:t xml:space="preserve"> toute personne de jouir du meilleur état de santé physique et mentale qu’elle soit capable d’atteindre.</w:t>
      </w:r>
    </w:p>
    <w:p w14:paraId="5CF6BA34" w14:textId="094D8E95" w:rsidR="00EB0C67" w:rsidRPr="003241DC" w:rsidRDefault="00EB0C67" w:rsidP="00112B78">
      <w:pPr>
        <w:pStyle w:val="NormalWeb"/>
        <w:spacing w:before="60" w:beforeAutospacing="0" w:after="60" w:afterAutospacing="0"/>
      </w:pPr>
      <w:r w:rsidRPr="003241DC">
        <w:t xml:space="preserve">2. Les mesures que les Etats parties au présent Pacte prendront en vue d’assurer le plein exercice de ce droit devront comprendre les mesures nécessaires pour </w:t>
      </w:r>
      <w:r w:rsidR="009257C9" w:rsidRPr="003241DC">
        <w:t>assurer :</w:t>
      </w:r>
    </w:p>
    <w:p w14:paraId="63A5F672" w14:textId="636B1ED9" w:rsidR="00EB0C67" w:rsidRPr="003241DC" w:rsidRDefault="00A746E9" w:rsidP="00112B78">
      <w:pPr>
        <w:pStyle w:val="Paragraphedeliste"/>
        <w:numPr>
          <w:ilvl w:val="0"/>
          <w:numId w:val="34"/>
        </w:numPr>
        <w:spacing w:before="60" w:after="60"/>
      </w:pPr>
      <w:r w:rsidRPr="003241DC">
        <w:t xml:space="preserve">La </w:t>
      </w:r>
      <w:r w:rsidR="00EB0C67" w:rsidRPr="003241DC">
        <w:t xml:space="preserve">diminution de la mortinatalité et de la mortalité infantile, ainsi que le développement sain de </w:t>
      </w:r>
      <w:r w:rsidR="009257C9" w:rsidRPr="003241DC">
        <w:t>l’enfant ;</w:t>
      </w:r>
    </w:p>
    <w:p w14:paraId="589075B0" w14:textId="259802BB" w:rsidR="00EB0C67" w:rsidRPr="003241DC" w:rsidRDefault="00A746E9" w:rsidP="00112B78">
      <w:pPr>
        <w:pStyle w:val="Paragraphedeliste"/>
        <w:numPr>
          <w:ilvl w:val="0"/>
          <w:numId w:val="34"/>
        </w:numPr>
        <w:spacing w:before="60" w:after="60"/>
      </w:pPr>
      <w:r w:rsidRPr="003241DC">
        <w:t xml:space="preserve">L’amélioration </w:t>
      </w:r>
      <w:r w:rsidR="00EB0C67" w:rsidRPr="003241DC">
        <w:t xml:space="preserve">de tous les aspects de l’hygiène du milieu et de l’hygiène </w:t>
      </w:r>
      <w:r w:rsidR="009257C9" w:rsidRPr="003241DC">
        <w:t>industrielle ;</w:t>
      </w:r>
    </w:p>
    <w:p w14:paraId="78BD3031" w14:textId="67C5F36D" w:rsidR="00EB0C67" w:rsidRPr="003241DC" w:rsidRDefault="00A746E9" w:rsidP="00112B78">
      <w:pPr>
        <w:pStyle w:val="Paragraphedeliste"/>
        <w:numPr>
          <w:ilvl w:val="0"/>
          <w:numId w:val="34"/>
        </w:numPr>
        <w:spacing w:before="60" w:after="60"/>
      </w:pPr>
      <w:r w:rsidRPr="003241DC">
        <w:t xml:space="preserve">La </w:t>
      </w:r>
      <w:r w:rsidR="00EB0C67" w:rsidRPr="003241DC">
        <w:t xml:space="preserve">prophylaxie et le traitement des maladies épidémiques, endémiques, professionnelles et autres, ainsi que la lutte contre ces </w:t>
      </w:r>
      <w:r w:rsidR="00331BE7" w:rsidRPr="003241DC">
        <w:t>maladies ;</w:t>
      </w:r>
    </w:p>
    <w:p w14:paraId="60220250" w14:textId="21C02726" w:rsidR="00EB0C67" w:rsidRPr="003241DC" w:rsidRDefault="00A746E9" w:rsidP="00112B78">
      <w:pPr>
        <w:pStyle w:val="Paragraphedeliste"/>
        <w:numPr>
          <w:ilvl w:val="0"/>
          <w:numId w:val="34"/>
        </w:numPr>
        <w:spacing w:before="60" w:after="60"/>
      </w:pPr>
      <w:r w:rsidRPr="003241DC">
        <w:t xml:space="preserve">La </w:t>
      </w:r>
      <w:r w:rsidR="00EB0C67" w:rsidRPr="003241DC">
        <w:t>création de conditions propres à assurer à tous des services médicaux et une aide médicale en cas de maladie.</w:t>
      </w:r>
    </w:p>
    <w:p w14:paraId="742F243A" w14:textId="76F1FB37" w:rsidR="00CB3644" w:rsidRPr="003241DC" w:rsidRDefault="00CB3644" w:rsidP="00112B78">
      <w:pPr>
        <w:spacing w:before="60" w:after="60"/>
        <w:rPr>
          <w:bCs/>
        </w:rPr>
      </w:pPr>
      <w:r w:rsidRPr="003241DC">
        <w:rPr>
          <w:b/>
        </w:rPr>
        <w:t xml:space="preserve">Convention relative aux droits de l’enfant </w:t>
      </w:r>
      <w:r w:rsidR="00497204" w:rsidRPr="003241DC">
        <w:rPr>
          <w:bCs/>
        </w:rPr>
        <w:t>(</w:t>
      </w:r>
      <w:hyperlink r:id="rId18" w:history="1">
        <w:r w:rsidR="00497204" w:rsidRPr="00CE52B9">
          <w:rPr>
            <w:rStyle w:val="Lienhypertexte"/>
            <w:bCs/>
          </w:rPr>
          <w:t>RS 0.107</w:t>
        </w:r>
      </w:hyperlink>
      <w:r w:rsidR="00497204" w:rsidRPr="003241DC">
        <w:rPr>
          <w:bCs/>
        </w:rPr>
        <w:t>)</w:t>
      </w:r>
      <w:r w:rsidR="00977937" w:rsidRPr="003241DC">
        <w:rPr>
          <w:bCs/>
        </w:rPr>
        <w:t xml:space="preserve"> (pas de dispositions self-</w:t>
      </w:r>
      <w:proofErr w:type="spellStart"/>
      <w:r w:rsidR="00977937" w:rsidRPr="003241DC">
        <w:rPr>
          <w:bCs/>
        </w:rPr>
        <w:t>executing</w:t>
      </w:r>
      <w:proofErr w:type="spellEnd"/>
      <w:r w:rsidR="00977937" w:rsidRPr="003241DC">
        <w:rPr>
          <w:bCs/>
        </w:rPr>
        <w:t>)</w:t>
      </w:r>
    </w:p>
    <w:p w14:paraId="16B7E9A9" w14:textId="1570C700" w:rsidR="00977937" w:rsidRPr="003241DC" w:rsidRDefault="00995D35" w:rsidP="00112B78">
      <w:pPr>
        <w:pStyle w:val="Titre5"/>
        <w:spacing w:before="60" w:after="60"/>
        <w:rPr>
          <w:rFonts w:ascii="Verdana" w:eastAsia="Times New Roman" w:hAnsi="Verdana" w:cs="Arial"/>
          <w:bCs/>
          <w:color w:val="000000" w:themeColor="text1"/>
        </w:rPr>
      </w:pPr>
      <w:hyperlink r:id="rId19" w:anchor="a3" w:history="1">
        <w:r w:rsidR="00977937" w:rsidRPr="003241DC">
          <w:rPr>
            <w:rStyle w:val="lev"/>
            <w:rFonts w:ascii="Verdana" w:eastAsia="Times New Roman" w:hAnsi="Verdana" w:cs="Arial"/>
            <w:bCs w:val="0"/>
            <w:color w:val="000000" w:themeColor="text1"/>
          </w:rPr>
          <w:t>Art. 3</w:t>
        </w:r>
      </w:hyperlink>
      <w:r w:rsidR="00977937" w:rsidRPr="003241DC">
        <w:rPr>
          <w:rStyle w:val="lev"/>
          <w:rFonts w:ascii="Verdana" w:eastAsia="Times New Roman" w:hAnsi="Verdana" w:cs="Arial"/>
          <w:bCs w:val="0"/>
          <w:color w:val="000000" w:themeColor="text1"/>
        </w:rPr>
        <w:t xml:space="preserve"> </w:t>
      </w:r>
      <w:r w:rsidR="00977937" w:rsidRPr="003241DC">
        <w:rPr>
          <w:rStyle w:val="lev"/>
          <w:rFonts w:ascii="Verdana" w:eastAsia="Times New Roman" w:hAnsi="Verdana" w:cs="Arial"/>
          <w:b w:val="0"/>
          <w:color w:val="000000" w:themeColor="text1"/>
        </w:rPr>
        <w:t>(intérêt supérieur de l’enfant et droit à la protection et aux soins)</w:t>
      </w:r>
    </w:p>
    <w:p w14:paraId="288BC02D" w14:textId="77777777" w:rsidR="00977937" w:rsidRPr="003241DC" w:rsidRDefault="00977937" w:rsidP="00112B78">
      <w:pPr>
        <w:pStyle w:val="NormalWeb"/>
        <w:spacing w:before="60" w:beforeAutospacing="0" w:after="60" w:afterAutospacing="0"/>
        <w:rPr>
          <w:rFonts w:eastAsiaTheme="minorHAnsi"/>
        </w:rPr>
      </w:pPr>
      <w:r w:rsidRPr="003241DC">
        <w:t>1.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w:t>
      </w:r>
    </w:p>
    <w:p w14:paraId="145858A4" w14:textId="228F1841" w:rsidR="00977937" w:rsidRPr="003241DC" w:rsidRDefault="00977937" w:rsidP="00112B78">
      <w:pPr>
        <w:pStyle w:val="NormalWeb"/>
        <w:spacing w:before="60" w:beforeAutospacing="0" w:after="60" w:afterAutospacing="0"/>
      </w:pPr>
      <w:r w:rsidRPr="003241DC">
        <w:t>2. Les Etats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w:t>
      </w:r>
    </w:p>
    <w:p w14:paraId="1BA1A126" w14:textId="77777777" w:rsidR="001A48AC" w:rsidRDefault="001A48AC" w:rsidP="00112B78">
      <w:pPr>
        <w:spacing w:before="60" w:after="60"/>
        <w:rPr>
          <w:rStyle w:val="lev"/>
          <w:bCs w:val="0"/>
        </w:rPr>
      </w:pPr>
      <w:r>
        <w:rPr>
          <w:rStyle w:val="lev"/>
          <w:bCs w:val="0"/>
        </w:rPr>
        <w:br w:type="page"/>
      </w:r>
    </w:p>
    <w:p w14:paraId="7FCFCECA" w14:textId="2D366A88" w:rsidR="00977937" w:rsidRPr="003241DC" w:rsidRDefault="00977937" w:rsidP="00112B78">
      <w:pPr>
        <w:spacing w:before="60" w:after="60"/>
      </w:pPr>
      <w:r w:rsidRPr="003241DC">
        <w:rPr>
          <w:rStyle w:val="lev"/>
          <w:bCs w:val="0"/>
        </w:rPr>
        <w:lastRenderedPageBreak/>
        <w:t>Art. 24</w:t>
      </w:r>
      <w:r w:rsidRPr="003241DC">
        <w:rPr>
          <w:rStyle w:val="lev"/>
          <w:b w:val="0"/>
        </w:rPr>
        <w:t xml:space="preserve"> (</w:t>
      </w:r>
      <w:r w:rsidRPr="003241DC">
        <w:t xml:space="preserve">Jouissance du meilleur état de santé possible, accès aux soins, abolition des pratiques traditionnelles préjudiciables à la santé de l’enfant) </w:t>
      </w:r>
    </w:p>
    <w:p w14:paraId="59C3B5E7" w14:textId="77777777" w:rsidR="00977937" w:rsidRPr="003241DC" w:rsidRDefault="00977937" w:rsidP="00112B78">
      <w:pPr>
        <w:pStyle w:val="NormalWeb"/>
        <w:spacing w:before="60" w:beforeAutospacing="0" w:after="60" w:afterAutospacing="0"/>
        <w:rPr>
          <w:rFonts w:eastAsiaTheme="minorHAnsi"/>
        </w:rPr>
      </w:pPr>
      <w:r w:rsidRPr="003241DC">
        <w:t>1. Les Etats parties reconnaissent le droit de l’enfant de jouir du meilleur état de santé possible et de bénéficier de services médicaux et de rééducation. Ils s’efforcent de garantir qu’aucun enfant ne soit privé du droit d’avoir accès à ces services.</w:t>
      </w:r>
    </w:p>
    <w:p w14:paraId="442655C1" w14:textId="1E1E9EA7" w:rsidR="00977937" w:rsidRPr="003241DC" w:rsidRDefault="00977937" w:rsidP="00112B78">
      <w:pPr>
        <w:pStyle w:val="NormalWeb"/>
        <w:spacing w:before="60" w:beforeAutospacing="0" w:after="60" w:afterAutospacing="0"/>
      </w:pPr>
      <w:r w:rsidRPr="003241DC">
        <w:t xml:space="preserve">2. Les Etats parties (…) prennent les mesures appropriées </w:t>
      </w:r>
      <w:r w:rsidR="00A746E9" w:rsidRPr="003241DC">
        <w:t>pour :</w:t>
      </w:r>
    </w:p>
    <w:p w14:paraId="075AF956" w14:textId="5D58E439" w:rsidR="00977937" w:rsidRPr="003241DC" w:rsidRDefault="00A746E9" w:rsidP="00112B78">
      <w:pPr>
        <w:pStyle w:val="Paragraphedeliste"/>
        <w:numPr>
          <w:ilvl w:val="0"/>
          <w:numId w:val="36"/>
        </w:numPr>
        <w:spacing w:before="60" w:after="60"/>
      </w:pPr>
      <w:r w:rsidRPr="003241DC">
        <w:t xml:space="preserve">Réduire </w:t>
      </w:r>
      <w:r w:rsidR="00977937" w:rsidRPr="003241DC">
        <w:t xml:space="preserve">la mortalité parmi les nourrissons et les </w:t>
      </w:r>
      <w:r w:rsidRPr="003241DC">
        <w:t>enfants ;</w:t>
      </w:r>
    </w:p>
    <w:p w14:paraId="6C14B96F" w14:textId="5E773D9D" w:rsidR="00977937" w:rsidRPr="003241DC" w:rsidRDefault="00A746E9" w:rsidP="00112B78">
      <w:pPr>
        <w:pStyle w:val="Paragraphedeliste"/>
        <w:numPr>
          <w:ilvl w:val="0"/>
          <w:numId w:val="36"/>
        </w:numPr>
        <w:spacing w:before="60" w:after="60"/>
      </w:pPr>
      <w:r w:rsidRPr="003241DC">
        <w:t xml:space="preserve">Assurer </w:t>
      </w:r>
      <w:r w:rsidR="00977937" w:rsidRPr="003241DC">
        <w:t>à tous les enfants l’assistance médicale et les soins de santé (…)</w:t>
      </w:r>
    </w:p>
    <w:p w14:paraId="4189F8D2" w14:textId="165B3062" w:rsidR="00977937" w:rsidRPr="003241DC" w:rsidRDefault="00A746E9" w:rsidP="00112B78">
      <w:pPr>
        <w:pStyle w:val="Paragraphedeliste"/>
        <w:numPr>
          <w:ilvl w:val="0"/>
          <w:numId w:val="36"/>
        </w:numPr>
        <w:spacing w:before="60" w:after="60"/>
      </w:pPr>
      <w:r w:rsidRPr="003241DC">
        <w:t xml:space="preserve">Lutter </w:t>
      </w:r>
      <w:r w:rsidR="00977937" w:rsidRPr="003241DC">
        <w:t>contre la maladie et la malnutrition (…)</w:t>
      </w:r>
    </w:p>
    <w:p w14:paraId="5C60C45C" w14:textId="46826EE7" w:rsidR="00977937" w:rsidRPr="003241DC" w:rsidRDefault="00A746E9" w:rsidP="00112B78">
      <w:pPr>
        <w:pStyle w:val="Paragraphedeliste"/>
        <w:numPr>
          <w:ilvl w:val="0"/>
          <w:numId w:val="36"/>
        </w:numPr>
        <w:spacing w:before="60" w:after="60"/>
      </w:pPr>
      <w:r w:rsidRPr="003241DC">
        <w:t xml:space="preserve">Assurer </w:t>
      </w:r>
      <w:r w:rsidR="00977937" w:rsidRPr="003241DC">
        <w:t xml:space="preserve">aux mères des soins prénatals et postnatals </w:t>
      </w:r>
      <w:r w:rsidR="003B5D24" w:rsidRPr="003241DC">
        <w:t>appropriés ;</w:t>
      </w:r>
    </w:p>
    <w:p w14:paraId="6DA77ACB" w14:textId="7ABCED41" w:rsidR="009958C6" w:rsidRPr="003241DC" w:rsidRDefault="00A746E9" w:rsidP="00112B78">
      <w:pPr>
        <w:pStyle w:val="Paragraphedeliste"/>
        <w:numPr>
          <w:ilvl w:val="0"/>
          <w:numId w:val="36"/>
        </w:numPr>
        <w:spacing w:before="60" w:after="60"/>
      </w:pPr>
      <w:r w:rsidRPr="003241DC">
        <w:t xml:space="preserve">Faire </w:t>
      </w:r>
      <w:r w:rsidR="00977937" w:rsidRPr="003241DC">
        <w:t>en sorte que (…) les parents et les enfants, reçoivent une information sur la santé et la nutrition de l’enfant, les avantages de l’allaitement au sein, l’hygiène et la salubrité de l’environnement et la prévention des accidents (…)</w:t>
      </w:r>
    </w:p>
    <w:p w14:paraId="06D4AEF8" w14:textId="7F7B39B5" w:rsidR="00977937" w:rsidRPr="003241DC" w:rsidRDefault="00A746E9" w:rsidP="00112B78">
      <w:pPr>
        <w:pStyle w:val="Paragraphedeliste"/>
        <w:numPr>
          <w:ilvl w:val="0"/>
          <w:numId w:val="36"/>
        </w:numPr>
        <w:spacing w:before="60" w:after="60"/>
      </w:pPr>
      <w:r w:rsidRPr="003241DC">
        <w:t xml:space="preserve">Développer </w:t>
      </w:r>
      <w:r w:rsidR="00977937" w:rsidRPr="003241DC">
        <w:t>les soins de santé préventifs, les conseils aux parents et l’éducation et les services en matière de planification familiale.</w:t>
      </w:r>
    </w:p>
    <w:p w14:paraId="17D98A32" w14:textId="77777777" w:rsidR="00977937" w:rsidRPr="003241DC" w:rsidRDefault="00977937" w:rsidP="00112B78">
      <w:pPr>
        <w:pStyle w:val="NormalWeb"/>
        <w:spacing w:before="60" w:beforeAutospacing="0" w:after="60" w:afterAutospacing="0"/>
      </w:pPr>
      <w:r w:rsidRPr="003241DC">
        <w:t xml:space="preserve">3. Les Etats parties prennent toutes les mesures efficaces appropriées en vue d’abolir les </w:t>
      </w:r>
      <w:r w:rsidRPr="003241DC">
        <w:rPr>
          <w:b/>
          <w:bCs/>
        </w:rPr>
        <w:t>pratiques traditionnelles préjudiciables à la santé des enfants</w:t>
      </w:r>
      <w:r w:rsidRPr="003241DC">
        <w:t>.</w:t>
      </w:r>
    </w:p>
    <w:p w14:paraId="12AA4716" w14:textId="634D749B" w:rsidR="00CB3644" w:rsidRPr="003241DC" w:rsidRDefault="00CB3644" w:rsidP="00112B78">
      <w:pPr>
        <w:spacing w:before="60" w:after="60"/>
      </w:pPr>
      <w:r w:rsidRPr="003241DC">
        <w:t>Principes et directives recommandés sur les droits de l’homme aux frontières internationales</w:t>
      </w:r>
    </w:p>
    <w:p w14:paraId="2D7F47BC" w14:textId="1475F82D" w:rsidR="000D4EEC" w:rsidRPr="003241DC" w:rsidRDefault="000D4EEC" w:rsidP="00112B78">
      <w:pPr>
        <w:spacing w:before="60" w:after="60"/>
        <w:rPr>
          <w:rFonts w:eastAsiaTheme="minorHAnsi"/>
        </w:rPr>
      </w:pPr>
      <w:r w:rsidRPr="003241DC">
        <w:rPr>
          <w:rFonts w:eastAsiaTheme="minorHAnsi"/>
        </w:rPr>
        <w:t>Ces textes, sans valeur contraignante, ont pour but de réglementer l’accueil des migrants aux frontières des pays signataires, en leur procurant une assistance immédiate.</w:t>
      </w:r>
    </w:p>
    <w:p w14:paraId="424F9CA7" w14:textId="0F5FA180" w:rsidR="00CB3644" w:rsidRPr="003241DC" w:rsidRDefault="00394EBB" w:rsidP="00112B78">
      <w:pPr>
        <w:spacing w:before="60" w:after="60"/>
      </w:pPr>
      <w:r w:rsidRPr="003241DC">
        <w:t xml:space="preserve">Convention </w:t>
      </w:r>
      <w:r w:rsidR="00D71C23" w:rsidRPr="003241DC">
        <w:t xml:space="preserve">OIT no 97 </w:t>
      </w:r>
      <w:r w:rsidRPr="003241DC">
        <w:t xml:space="preserve">sur les travailleurs migrants </w:t>
      </w:r>
    </w:p>
    <w:p w14:paraId="333AE9B7" w14:textId="6B898BEF" w:rsidR="00D71C23" w:rsidRPr="003241DC" w:rsidRDefault="00D71C23" w:rsidP="00112B78">
      <w:pPr>
        <w:pStyle w:val="Titre5"/>
        <w:spacing w:before="60" w:after="60"/>
      </w:pPr>
      <w:r w:rsidRPr="003241DC">
        <w:t xml:space="preserve">Art. 6 </w:t>
      </w:r>
      <w:r w:rsidR="005E2736" w:rsidRPr="003241DC">
        <w:t>N</w:t>
      </w:r>
      <w:r w:rsidRPr="003241DC">
        <w:t>on-discrimination à l’embauche</w:t>
      </w:r>
    </w:p>
    <w:p w14:paraId="7624CFBE" w14:textId="15B822EB" w:rsidR="00D71C23" w:rsidRPr="003241DC" w:rsidRDefault="00D71C23" w:rsidP="00112B78">
      <w:pPr>
        <w:spacing w:before="60" w:after="60"/>
      </w:pPr>
      <w:r w:rsidRPr="003241DC">
        <w:t xml:space="preserve">1. Tout Membre (…) s'engage à appliquer, sans discrimination de nationalité, de race, de religion ni de sexe, aux immigrants qui se trouvent légalement dans les limites de son territoire, un traitement qui ne soit pas moins favorable que celui qu'il applique à ses propres ressortissants en ce qui concerne les matières suivantes : la rémunération, y compris les allocations familiales, la durée du travail, les heures supplémentaires, les congés payés, l’apprentissage et la formation professionnelle, le travail des femmes et des adolescents… </w:t>
      </w:r>
    </w:p>
    <w:p w14:paraId="0182A2A6" w14:textId="641686C1" w:rsidR="00D71C23" w:rsidRPr="003241DC" w:rsidRDefault="00D71C23" w:rsidP="00112B78">
      <w:pPr>
        <w:pStyle w:val="Titre5"/>
        <w:spacing w:before="60" w:after="60"/>
      </w:pPr>
      <w:r w:rsidRPr="003241DC">
        <w:t xml:space="preserve">Art. 11 </w:t>
      </w:r>
      <w:r w:rsidR="005E2736" w:rsidRPr="003241DC">
        <w:t>D</w:t>
      </w:r>
      <w:r w:rsidRPr="003241DC">
        <w:t>éfinition du travailleur migrant</w:t>
      </w:r>
    </w:p>
    <w:p w14:paraId="0BA65967" w14:textId="49D11CA9" w:rsidR="00D71C23" w:rsidRPr="003241DC" w:rsidRDefault="00D71C23" w:rsidP="00112B78">
      <w:pPr>
        <w:spacing w:before="60" w:after="60"/>
      </w:pPr>
      <w:r w:rsidRPr="003241DC">
        <w:t>1. Aux fins de la présente convention, le terme </w:t>
      </w:r>
      <w:r w:rsidRPr="003241DC">
        <w:rPr>
          <w:b/>
          <w:bCs/>
        </w:rPr>
        <w:t>travailleur migrant </w:t>
      </w:r>
      <w:r w:rsidRPr="003241DC">
        <w:t xml:space="preserve">désigne une personne qui émigre d'un pays vers un autre pays en vue d'occuper un emploi autrement que pour son propre </w:t>
      </w:r>
      <w:r w:rsidR="00A746E9" w:rsidRPr="003241DC">
        <w:t>compte ;</w:t>
      </w:r>
      <w:r w:rsidRPr="003241DC">
        <w:t xml:space="preserve"> il inclut toute personne admise régulièrement en qualité de travailleur migrant.</w:t>
      </w:r>
    </w:p>
    <w:p w14:paraId="07C08682" w14:textId="76A9F422" w:rsidR="00D71C23" w:rsidRPr="003241DC" w:rsidRDefault="00D71C23" w:rsidP="00112B78">
      <w:pPr>
        <w:spacing w:before="60" w:after="60"/>
      </w:pPr>
      <w:r w:rsidRPr="003241DC">
        <w:t xml:space="preserve">2. La présente convention ne s'applique </w:t>
      </w:r>
      <w:r w:rsidR="00A746E9" w:rsidRPr="003241DC">
        <w:t>pas :</w:t>
      </w:r>
    </w:p>
    <w:p w14:paraId="7FF4F025" w14:textId="498E5057" w:rsidR="00D71C23" w:rsidRPr="003241DC" w:rsidRDefault="00D71C23" w:rsidP="00112B78">
      <w:pPr>
        <w:spacing w:before="60" w:after="60"/>
      </w:pPr>
      <w:r w:rsidRPr="003241DC">
        <w:t xml:space="preserve">(a) aux travailleurs </w:t>
      </w:r>
      <w:r w:rsidR="00A746E9" w:rsidRPr="003241DC">
        <w:t>frontaliers ;</w:t>
      </w:r>
    </w:p>
    <w:p w14:paraId="72ADA580" w14:textId="5DA9394C" w:rsidR="00D71C23" w:rsidRPr="003241DC" w:rsidRDefault="00D71C23" w:rsidP="00112B78">
      <w:pPr>
        <w:spacing w:before="60" w:after="60"/>
      </w:pPr>
      <w:r w:rsidRPr="003241DC">
        <w:t xml:space="preserve">(b) à l'entrée, pour une courte période, de personnes exerçant une profession libérale et </w:t>
      </w:r>
      <w:r w:rsidR="00A746E9" w:rsidRPr="003241DC">
        <w:t>d’artistes ;</w:t>
      </w:r>
    </w:p>
    <w:p w14:paraId="0AB310DF" w14:textId="77777777" w:rsidR="00D71C23" w:rsidRPr="003241DC" w:rsidRDefault="00D71C23" w:rsidP="00112B78">
      <w:pPr>
        <w:spacing w:before="60" w:after="60"/>
      </w:pPr>
      <w:r w:rsidRPr="003241DC">
        <w:t>(c) aux gens de mer.</w:t>
      </w:r>
    </w:p>
    <w:p w14:paraId="31CC7A3D" w14:textId="46F9623E" w:rsidR="00D71C23" w:rsidRPr="003241DC" w:rsidRDefault="00D71C23" w:rsidP="00112B78">
      <w:pPr>
        <w:spacing w:before="60" w:after="60"/>
      </w:pPr>
    </w:p>
    <w:p w14:paraId="4C99A47F" w14:textId="77777777" w:rsidR="00BE1A6B" w:rsidRPr="003241DC" w:rsidRDefault="00BE1A6B" w:rsidP="00112B78">
      <w:pPr>
        <w:spacing w:before="60" w:after="60"/>
      </w:pPr>
      <w:r w:rsidRPr="003241DC">
        <w:br w:type="page"/>
      </w:r>
    </w:p>
    <w:p w14:paraId="64B99517" w14:textId="30AF3539" w:rsidR="00394EBB" w:rsidRPr="003241DC" w:rsidRDefault="00394EBB" w:rsidP="00112B78">
      <w:pPr>
        <w:pStyle w:val="Titre3"/>
        <w:spacing w:before="60" w:after="60"/>
      </w:pPr>
      <w:bookmarkStart w:id="7" w:name="_Toc128841948"/>
      <w:bookmarkStart w:id="8" w:name="_Toc139304348"/>
      <w:r w:rsidRPr="003241DC">
        <w:lastRenderedPageBreak/>
        <w:t>Convention internationale sur la protection des droits de tous les travailleurs migrants et des membres de leurs familles</w:t>
      </w:r>
      <w:bookmarkEnd w:id="7"/>
      <w:bookmarkEnd w:id="8"/>
    </w:p>
    <w:p w14:paraId="7AC0343F" w14:textId="52104259" w:rsidR="00394EBB" w:rsidRPr="003241DC" w:rsidRDefault="00394EBB" w:rsidP="00112B78">
      <w:pPr>
        <w:spacing w:before="60" w:after="60"/>
      </w:pPr>
      <w:r w:rsidRPr="00202630">
        <w:t>Art. 28</w:t>
      </w:r>
      <w:r w:rsidRPr="003241DC">
        <w:t xml:space="preserve"> </w:t>
      </w:r>
      <w:r w:rsidR="005E2736" w:rsidRPr="003241DC">
        <w:t>A</w:t>
      </w:r>
      <w:r w:rsidRPr="003241DC">
        <w:t>ccès aux soins</w:t>
      </w:r>
    </w:p>
    <w:p w14:paraId="6EE2464E" w14:textId="77777777" w:rsidR="00785A36" w:rsidRPr="003241DC" w:rsidRDefault="00785A36" w:rsidP="00112B78">
      <w:pPr>
        <w:pStyle w:val="Sansinterligne"/>
        <w:spacing w:before="60" w:after="60" w:line="276" w:lineRule="auto"/>
        <w:jc w:val="both"/>
        <w:rPr>
          <w:rFonts w:ascii="Verdana" w:hAnsi="Verdana" w:cs="Arial"/>
          <w:color w:val="000000" w:themeColor="text1"/>
          <w:sz w:val="20"/>
          <w:szCs w:val="20"/>
          <w:lang w:val="fr-CH" w:eastAsia="fr-FR"/>
        </w:rPr>
      </w:pPr>
      <w:r w:rsidRPr="003241DC">
        <w:rPr>
          <w:rFonts w:ascii="Verdana" w:hAnsi="Verdana" w:cs="Arial"/>
          <w:i/>
          <w:iCs/>
          <w:color w:val="000000" w:themeColor="text1"/>
          <w:sz w:val="20"/>
          <w:szCs w:val="20"/>
          <w:lang w:val="fr-CH" w:eastAsia="fr-FR"/>
        </w:rPr>
        <w:t>Les travailleurs migrants et les membres de leur famille ont le droit de recevoir tous les soins médicaux qui sont nécessaires d'urgence pour préserver leur vie ou éviter un dommage irréparable à leur santé, sur la base de l'égalité de traitement avec les ressortissants de l'Etat en cause. De tels soins médicaux d'urgence ne leur sont pas refusés en raison d'une quelconque irrégularité en matière de séjour ou d'emploi</w:t>
      </w:r>
      <w:r w:rsidRPr="003241DC">
        <w:rPr>
          <w:rFonts w:ascii="Verdana" w:hAnsi="Verdana" w:cs="Arial"/>
          <w:color w:val="000000" w:themeColor="text1"/>
          <w:sz w:val="20"/>
          <w:szCs w:val="20"/>
          <w:lang w:val="fr-CH" w:eastAsia="fr-FR"/>
        </w:rPr>
        <w:t>.</w:t>
      </w:r>
    </w:p>
    <w:p w14:paraId="30574256" w14:textId="16D7B55B" w:rsidR="00394EBB" w:rsidRPr="003241DC" w:rsidRDefault="00394EBB" w:rsidP="00112B78">
      <w:pPr>
        <w:spacing w:before="60" w:after="60"/>
      </w:pPr>
      <w:r w:rsidRPr="003241DC">
        <w:rPr>
          <w:b/>
        </w:rPr>
        <w:t xml:space="preserve">Règlement sanitaire international de </w:t>
      </w:r>
      <w:r w:rsidR="00A746E9" w:rsidRPr="003241DC">
        <w:rPr>
          <w:b/>
        </w:rPr>
        <w:t>l’</w:t>
      </w:r>
      <w:r w:rsidR="00CE52B9">
        <w:rPr>
          <w:b/>
        </w:rPr>
        <w:t>OMS</w:t>
      </w:r>
      <w:r w:rsidR="000B5CE8" w:rsidRPr="003241DC">
        <w:t>, sur le devant de la scène depuis l’apparition du covid</w:t>
      </w:r>
      <w:r w:rsidR="003C73B6" w:rsidRPr="003241DC">
        <w:t xml:space="preserve"> ; il a pour but de prévenir la propagation internationale de maladies, de s’en protéger, la maîtriser et y réagir par une action de santé publique proportionnée, incluant la transmission d’informations. </w:t>
      </w:r>
    </w:p>
    <w:p w14:paraId="50DBA334" w14:textId="2BCC42AA" w:rsidR="003C73B6" w:rsidRPr="003241DC" w:rsidRDefault="003C73B6" w:rsidP="00112B78">
      <w:pPr>
        <w:spacing w:before="60" w:after="60"/>
        <w:rPr>
          <w:bCs/>
        </w:rPr>
      </w:pPr>
      <w:r w:rsidRPr="003241DC">
        <w:rPr>
          <w:bCs/>
        </w:rPr>
        <w:t xml:space="preserve">Il distingue le </w:t>
      </w:r>
      <w:r w:rsidRPr="003241DC">
        <w:t>risque pour la santé publique</w:t>
      </w:r>
      <w:r w:rsidRPr="003241DC">
        <w:rPr>
          <w:bCs/>
        </w:rPr>
        <w:t xml:space="preserve"> et </w:t>
      </w:r>
      <w:r w:rsidRPr="003241DC">
        <w:t xml:space="preserve">l’urgence de santé publique de portée internationale. </w:t>
      </w:r>
    </w:p>
    <w:p w14:paraId="5225E6DF" w14:textId="05DE36DA" w:rsidR="00E43A50" w:rsidRPr="003241DC" w:rsidRDefault="00E43A50" w:rsidP="00112B78">
      <w:pPr>
        <w:pStyle w:val="Titre3"/>
        <w:spacing w:before="60" w:after="60"/>
        <w:rPr>
          <w:bCs/>
        </w:rPr>
      </w:pPr>
      <w:bookmarkStart w:id="9" w:name="_Toc128841949"/>
      <w:bookmarkStart w:id="10" w:name="_Toc139304349"/>
      <w:r w:rsidRPr="003241DC">
        <w:t xml:space="preserve">Convention européenne des droits de l’homme (CEDH) </w:t>
      </w:r>
      <w:r w:rsidR="00497204" w:rsidRPr="003241DC">
        <w:rPr>
          <w:bCs/>
        </w:rPr>
        <w:t>(</w:t>
      </w:r>
      <w:hyperlink r:id="rId20" w:history="1">
        <w:r w:rsidR="00497204" w:rsidRPr="00CE52B9">
          <w:rPr>
            <w:rStyle w:val="Lienhypertexte"/>
            <w:bCs/>
          </w:rPr>
          <w:t>RS 0.101</w:t>
        </w:r>
      </w:hyperlink>
      <w:r w:rsidR="00497204" w:rsidRPr="003241DC">
        <w:rPr>
          <w:bCs/>
        </w:rPr>
        <w:t>)</w:t>
      </w:r>
      <w:bookmarkEnd w:id="9"/>
      <w:bookmarkEnd w:id="10"/>
    </w:p>
    <w:p w14:paraId="37986149" w14:textId="61130C4B" w:rsidR="00E43A50" w:rsidRPr="003241DC" w:rsidRDefault="00E43A50" w:rsidP="00112B78">
      <w:pPr>
        <w:spacing w:before="60" w:after="60"/>
      </w:pPr>
      <w:r w:rsidRPr="003241DC">
        <w:t xml:space="preserve">Art. 3 Interdiction de la torture, des traitements inhumains ou dégradants  </w:t>
      </w:r>
    </w:p>
    <w:p w14:paraId="32EB62FA" w14:textId="77777777" w:rsidR="00FF20D4" w:rsidRPr="003241DC" w:rsidRDefault="00FF20D4" w:rsidP="00112B78">
      <w:pPr>
        <w:pStyle w:val="NormalWeb"/>
        <w:spacing w:before="60" w:beforeAutospacing="0" w:after="60" w:afterAutospacing="0"/>
        <w:rPr>
          <w:rFonts w:eastAsiaTheme="minorHAnsi"/>
        </w:rPr>
      </w:pPr>
      <w:r w:rsidRPr="003241DC">
        <w:t>Nul ne peut être soumis à la torture ni à des peines ou traitements inhumains ou dégradants.</w:t>
      </w:r>
    </w:p>
    <w:p w14:paraId="0B40D95B" w14:textId="6D07CF1B" w:rsidR="00FF20D4" w:rsidRPr="003241DC" w:rsidRDefault="00FF20D4" w:rsidP="00112B78">
      <w:pPr>
        <w:spacing w:before="60" w:after="60"/>
      </w:pPr>
      <w:bookmarkStart w:id="11" w:name="a4"/>
      <w:bookmarkEnd w:id="11"/>
      <w:r w:rsidRPr="003241DC">
        <w:t xml:space="preserve">Cette disposition joue un rôle crucial lorsqu’il est question d’exécutions de renvoi des demandeurs d’asile, et renvoie à des défaillances systémiques dans certains Etats dans leur qualité d’accueil des réfugiés (voir Arrêt </w:t>
      </w:r>
      <w:proofErr w:type="spellStart"/>
      <w:r w:rsidRPr="003241DC">
        <w:t>Tarakhel</w:t>
      </w:r>
      <w:proofErr w:type="spellEnd"/>
      <w:r w:rsidRPr="003241DC">
        <w:t xml:space="preserve"> contre Suisse </w:t>
      </w:r>
      <w:r w:rsidR="00560EAE">
        <w:t>CREDH</w:t>
      </w:r>
      <w:r w:rsidRPr="003241DC">
        <w:t xml:space="preserve">, 2014 : la Suisse a été condamnée par la </w:t>
      </w:r>
      <w:r w:rsidR="00560EAE">
        <w:t>CREDH</w:t>
      </w:r>
      <w:r w:rsidR="00A746E9" w:rsidRPr="003241DC">
        <w:t xml:space="preserve"> </w:t>
      </w:r>
      <w:r w:rsidRPr="003241DC">
        <w:t>à mieux vérifier les conditions d’accueil en cas de renvoi vers le premier pays d’enregistrement, ici une famille afghane renvoyée en Italie).</w:t>
      </w:r>
    </w:p>
    <w:p w14:paraId="1322A39C" w14:textId="77777777" w:rsidR="00FF20D4" w:rsidRPr="003241DC" w:rsidRDefault="00FF20D4" w:rsidP="00112B78">
      <w:pPr>
        <w:spacing w:before="60" w:after="60"/>
      </w:pPr>
    </w:p>
    <w:p w14:paraId="4140BF76" w14:textId="77777777" w:rsidR="00745581" w:rsidRPr="003241DC" w:rsidRDefault="00745581" w:rsidP="00112B78">
      <w:pPr>
        <w:spacing w:before="60" w:after="60"/>
      </w:pPr>
      <w:r w:rsidRPr="003241DC">
        <w:br w:type="page"/>
      </w:r>
    </w:p>
    <w:p w14:paraId="01744D04" w14:textId="6D2BB80D" w:rsidR="00E43A50" w:rsidRPr="00743E49" w:rsidRDefault="00E43A50" w:rsidP="00112B78">
      <w:pPr>
        <w:pStyle w:val="Titre3"/>
        <w:spacing w:before="60" w:after="60"/>
      </w:pPr>
      <w:bookmarkStart w:id="12" w:name="_Toc128841950"/>
      <w:bookmarkStart w:id="13" w:name="_Toc139304350"/>
      <w:r w:rsidRPr="00743E49">
        <w:lastRenderedPageBreak/>
        <w:t>Charte sociale européenne</w:t>
      </w:r>
      <w:bookmarkEnd w:id="12"/>
      <w:bookmarkEnd w:id="13"/>
    </w:p>
    <w:p w14:paraId="32FC6CA1" w14:textId="6E790C2E" w:rsidR="005E2736" w:rsidRPr="003241DC" w:rsidRDefault="005E2736" w:rsidP="00112B78">
      <w:pPr>
        <w:spacing w:before="60" w:after="60"/>
      </w:pPr>
      <w:r w:rsidRPr="003241DC">
        <w:t>Art. 11 Droit à la protection de la santé</w:t>
      </w:r>
    </w:p>
    <w:p w14:paraId="18E03BBA" w14:textId="7C423F22" w:rsidR="005E2736" w:rsidRPr="003241DC" w:rsidRDefault="005E2736" w:rsidP="00112B78">
      <w:pPr>
        <w:spacing w:before="60" w:after="60"/>
      </w:pPr>
      <w:r w:rsidRPr="003241DC">
        <w:t xml:space="preserve">En vue d’assurer l’exercice effectif du droit à la protection de la santé, les Parties s’engagent à prendre, soit directement, soit en coopération avec les organisations publiques et privées, des mesures appropriées tendant </w:t>
      </w:r>
      <w:r w:rsidR="00745581" w:rsidRPr="003241DC">
        <w:t>notamment :</w:t>
      </w:r>
      <w:r w:rsidRPr="003241DC">
        <w:t xml:space="preserve"> </w:t>
      </w:r>
    </w:p>
    <w:p w14:paraId="69790308" w14:textId="77777777" w:rsidR="005E2736" w:rsidRPr="003241DC" w:rsidRDefault="005E2736" w:rsidP="00112B78">
      <w:pPr>
        <w:spacing w:before="60" w:after="60"/>
      </w:pPr>
    </w:p>
    <w:p w14:paraId="08D26E56" w14:textId="012C77B9" w:rsidR="005E2736" w:rsidRPr="003241DC" w:rsidRDefault="00A746E9" w:rsidP="00112B78">
      <w:pPr>
        <w:pStyle w:val="Paragraphedeliste"/>
        <w:numPr>
          <w:ilvl w:val="0"/>
          <w:numId w:val="37"/>
        </w:numPr>
        <w:spacing w:before="60" w:after="60"/>
      </w:pPr>
      <w:r w:rsidRPr="003241DC">
        <w:t xml:space="preserve">À </w:t>
      </w:r>
      <w:r w:rsidR="005E2736" w:rsidRPr="003241DC">
        <w:t xml:space="preserve">éliminer, dans la mesure du possible, les causes d’une santé </w:t>
      </w:r>
      <w:r w:rsidR="00745581" w:rsidRPr="003241DC">
        <w:t>déficiente ;</w:t>
      </w:r>
      <w:r w:rsidR="005E2736" w:rsidRPr="003241DC">
        <w:t xml:space="preserve"> </w:t>
      </w:r>
    </w:p>
    <w:p w14:paraId="1068590C" w14:textId="5F1C3C8C" w:rsidR="005E2736" w:rsidRPr="003241DC" w:rsidRDefault="00A746E9" w:rsidP="00112B78">
      <w:pPr>
        <w:pStyle w:val="Paragraphedeliste"/>
        <w:numPr>
          <w:ilvl w:val="0"/>
          <w:numId w:val="37"/>
        </w:numPr>
        <w:spacing w:before="60" w:after="60"/>
      </w:pPr>
      <w:r w:rsidRPr="003241DC">
        <w:t xml:space="preserve">À </w:t>
      </w:r>
      <w:r w:rsidR="005E2736" w:rsidRPr="003241DC">
        <w:t xml:space="preserve">prévoir des services de consultation et d’éducation pour ce qui concerne l’amélioration de la santé et le développement du sens de la responsabilité individuelle en matière de </w:t>
      </w:r>
      <w:r w:rsidR="00202630" w:rsidRPr="003241DC">
        <w:t>santé ;</w:t>
      </w:r>
      <w:r w:rsidR="005E2736" w:rsidRPr="003241DC">
        <w:t xml:space="preserve"> </w:t>
      </w:r>
    </w:p>
    <w:p w14:paraId="21B279EB" w14:textId="039E3EA2" w:rsidR="005E2736" w:rsidRPr="003241DC" w:rsidRDefault="00A746E9" w:rsidP="00112B78">
      <w:pPr>
        <w:pStyle w:val="Paragraphedeliste"/>
        <w:numPr>
          <w:ilvl w:val="0"/>
          <w:numId w:val="37"/>
        </w:numPr>
        <w:spacing w:before="60" w:after="60"/>
      </w:pPr>
      <w:r w:rsidRPr="003241DC">
        <w:t xml:space="preserve">À </w:t>
      </w:r>
      <w:r w:rsidR="005E2736" w:rsidRPr="003241DC">
        <w:t xml:space="preserve">prévenir, dans la mesure du possible, les maladies épidémiques, endémiques et autres, ainsi que les accidents. </w:t>
      </w:r>
    </w:p>
    <w:p w14:paraId="18F52BED" w14:textId="79AF04F5" w:rsidR="005E2736" w:rsidRPr="003241DC" w:rsidRDefault="005E2736" w:rsidP="00112B78">
      <w:pPr>
        <w:spacing w:before="60" w:after="60"/>
      </w:pPr>
      <w:r w:rsidRPr="00202630">
        <w:rPr>
          <w:bCs/>
        </w:rPr>
        <w:t>Art. 12</w:t>
      </w:r>
      <w:r w:rsidRPr="003241DC">
        <w:t xml:space="preserve"> Droit à la sécurité sociale </w:t>
      </w:r>
    </w:p>
    <w:p w14:paraId="10A2F1C7" w14:textId="77F4F3CD" w:rsidR="005E2736" w:rsidRPr="003241DC" w:rsidRDefault="005E2736" w:rsidP="00112B78">
      <w:pPr>
        <w:spacing w:before="60" w:after="60"/>
      </w:pPr>
      <w:r w:rsidRPr="003241DC">
        <w:t xml:space="preserve">En vue d’assurer l’exercice effectif du droit à la sécurité sociale, les Parties </w:t>
      </w:r>
      <w:r w:rsidR="00745581" w:rsidRPr="003241DC">
        <w:t>s’engagent :</w:t>
      </w:r>
      <w:r w:rsidRPr="003241DC">
        <w:t xml:space="preserve"> </w:t>
      </w:r>
    </w:p>
    <w:p w14:paraId="663927E4" w14:textId="32CDAC3D" w:rsidR="005E2736" w:rsidRPr="003241DC" w:rsidRDefault="00A746E9" w:rsidP="00112B78">
      <w:pPr>
        <w:pStyle w:val="Paragraphedeliste"/>
        <w:numPr>
          <w:ilvl w:val="0"/>
          <w:numId w:val="38"/>
        </w:numPr>
        <w:spacing w:before="60" w:after="60"/>
      </w:pPr>
      <w:r w:rsidRPr="003241DC">
        <w:t xml:space="preserve">À </w:t>
      </w:r>
      <w:r w:rsidR="005E2736" w:rsidRPr="003241DC">
        <w:t xml:space="preserve">établir ou à maintenir un régime de sécurité </w:t>
      </w:r>
      <w:r w:rsidR="00745581" w:rsidRPr="003241DC">
        <w:t>sociale ;</w:t>
      </w:r>
      <w:r w:rsidR="005E2736" w:rsidRPr="003241DC">
        <w:t xml:space="preserve"> </w:t>
      </w:r>
    </w:p>
    <w:p w14:paraId="54830635" w14:textId="310D648A" w:rsidR="005E2736" w:rsidRPr="003241DC" w:rsidRDefault="00A746E9" w:rsidP="00112B78">
      <w:pPr>
        <w:pStyle w:val="Paragraphedeliste"/>
        <w:numPr>
          <w:ilvl w:val="0"/>
          <w:numId w:val="38"/>
        </w:numPr>
        <w:spacing w:before="60" w:after="60"/>
      </w:pPr>
      <w:r w:rsidRPr="003241DC">
        <w:t xml:space="preserve">À </w:t>
      </w:r>
      <w:r w:rsidR="005E2736" w:rsidRPr="003241DC">
        <w:t xml:space="preserve">maintenir le régime de sécurité sociale à un niveau satisfaisant, au moins égal à celui nécessaire pour la ratification du Code européen de sécurité </w:t>
      </w:r>
      <w:r w:rsidR="00745581" w:rsidRPr="003241DC">
        <w:t>sociale ;</w:t>
      </w:r>
    </w:p>
    <w:p w14:paraId="03606AE8" w14:textId="3F584DF7" w:rsidR="005E2736" w:rsidRPr="003241DC" w:rsidRDefault="00A746E9" w:rsidP="00112B78">
      <w:pPr>
        <w:pStyle w:val="Paragraphedeliste"/>
        <w:numPr>
          <w:ilvl w:val="0"/>
          <w:numId w:val="38"/>
        </w:numPr>
        <w:spacing w:before="60" w:after="60"/>
      </w:pPr>
      <w:r w:rsidRPr="003241DC">
        <w:t xml:space="preserve">À </w:t>
      </w:r>
      <w:r w:rsidR="005E2736" w:rsidRPr="003241DC">
        <w:t xml:space="preserve">s’efforcer de porter progressivement le régime de sécurité sociale à un niveau plus </w:t>
      </w:r>
      <w:r w:rsidR="00745581" w:rsidRPr="003241DC">
        <w:t>haut ;</w:t>
      </w:r>
      <w:r w:rsidR="005E2736" w:rsidRPr="003241DC">
        <w:t xml:space="preserve"> </w:t>
      </w:r>
    </w:p>
    <w:p w14:paraId="038C04BC" w14:textId="1FDBB84F" w:rsidR="005E2736" w:rsidRPr="003241DC" w:rsidRDefault="00A746E9" w:rsidP="00112B78">
      <w:pPr>
        <w:pStyle w:val="Paragraphedeliste"/>
        <w:numPr>
          <w:ilvl w:val="0"/>
          <w:numId w:val="38"/>
        </w:numPr>
        <w:spacing w:before="60" w:after="60"/>
      </w:pPr>
      <w:r w:rsidRPr="003241DC">
        <w:t xml:space="preserve">À </w:t>
      </w:r>
      <w:r w:rsidR="005E2736" w:rsidRPr="003241DC">
        <w:t xml:space="preserve">prendre des mesures, par la conclusion d’accords bilatéraux ou multilatéraux appropriés ou par d’autres moyens, et sous réserve des conditions arrêtées dans ces accords, pour </w:t>
      </w:r>
      <w:r w:rsidR="00745581" w:rsidRPr="003241DC">
        <w:t>assurer :</w:t>
      </w:r>
      <w:r w:rsidR="005E2736" w:rsidRPr="003241DC">
        <w:t xml:space="preserve"> </w:t>
      </w:r>
    </w:p>
    <w:p w14:paraId="6A33CAA9" w14:textId="02426E2C" w:rsidR="005E2736" w:rsidRPr="003241DC" w:rsidRDefault="00A746E9" w:rsidP="00112B78">
      <w:pPr>
        <w:pStyle w:val="Paragraphedeliste"/>
        <w:numPr>
          <w:ilvl w:val="0"/>
          <w:numId w:val="39"/>
        </w:numPr>
        <w:spacing w:before="60" w:after="60"/>
      </w:pPr>
      <w:r w:rsidRPr="003241DC">
        <w:t xml:space="preserve">L’égalité </w:t>
      </w:r>
      <w:r w:rsidR="005E2736" w:rsidRPr="003241DC">
        <w:t xml:space="preserve">de traitement entre les nationaux de chacune des Parties et les ressortissants des autres Parties en ce qui concerne les droits à la sécurité sociale, y compris la conservation des avantages accordés par les législations de sécurité sociale, quels que puissent être les déplacements que les personnes protégées pourraient effectuer entre les territoires des </w:t>
      </w:r>
      <w:r w:rsidR="00745581" w:rsidRPr="003241DC">
        <w:t>Parties ;</w:t>
      </w:r>
      <w:r w:rsidR="005E2736" w:rsidRPr="003241DC">
        <w:t xml:space="preserve"> </w:t>
      </w:r>
    </w:p>
    <w:p w14:paraId="346A39E8" w14:textId="77777777" w:rsidR="002250D8" w:rsidRPr="003241DC" w:rsidRDefault="002250D8" w:rsidP="00112B78">
      <w:pPr>
        <w:pStyle w:val="Paragraphedeliste"/>
        <w:spacing w:before="60" w:after="60"/>
      </w:pPr>
    </w:p>
    <w:p w14:paraId="2D234E90" w14:textId="63963B12" w:rsidR="005E2736" w:rsidRPr="003241DC" w:rsidRDefault="00A746E9" w:rsidP="00112B78">
      <w:pPr>
        <w:pStyle w:val="Paragraphedeliste"/>
        <w:numPr>
          <w:ilvl w:val="0"/>
          <w:numId w:val="39"/>
        </w:numPr>
        <w:spacing w:before="60" w:after="60"/>
      </w:pPr>
      <w:r w:rsidRPr="003241DC">
        <w:t>L’octroi</w:t>
      </w:r>
      <w:r w:rsidR="005E2736" w:rsidRPr="003241DC">
        <w:t>, le maintien et le rétablissement des droits à la sécurité sociale par des moyens tels que la totalisation des périodes d’assurance ou d’emploi accomplies conformément à la législation de chacune des Parties.</w:t>
      </w:r>
    </w:p>
    <w:p w14:paraId="3E89A7C1" w14:textId="1321C38E" w:rsidR="005E2736" w:rsidRPr="003241DC" w:rsidRDefault="005E2736" w:rsidP="00112B78">
      <w:pPr>
        <w:spacing w:before="60" w:after="60"/>
      </w:pPr>
    </w:p>
    <w:p w14:paraId="6963B083" w14:textId="77777777" w:rsidR="00CE52B9" w:rsidRDefault="00CE52B9" w:rsidP="00112B78">
      <w:pPr>
        <w:spacing w:before="60" w:after="60"/>
      </w:pPr>
      <w:r>
        <w:br w:type="page"/>
      </w:r>
    </w:p>
    <w:p w14:paraId="41F56EDB" w14:textId="09D271C8" w:rsidR="005E2736" w:rsidRPr="003241DC" w:rsidRDefault="005E2736" w:rsidP="00112B78">
      <w:pPr>
        <w:spacing w:before="60" w:after="60"/>
      </w:pPr>
      <w:r w:rsidRPr="00202630">
        <w:rPr>
          <w:bCs/>
        </w:rPr>
        <w:lastRenderedPageBreak/>
        <w:t>Art. 13</w:t>
      </w:r>
      <w:r w:rsidRPr="003241DC">
        <w:t xml:space="preserve"> Droit à l’assistance sociale et médicale </w:t>
      </w:r>
    </w:p>
    <w:p w14:paraId="4BCD9C95" w14:textId="6060463F" w:rsidR="005E2736" w:rsidRPr="003241DC" w:rsidRDefault="005E2736" w:rsidP="00112B78">
      <w:pPr>
        <w:spacing w:before="60" w:after="60"/>
      </w:pPr>
      <w:r w:rsidRPr="003241DC">
        <w:t xml:space="preserve">En vue d’assurer l’exercice effectif du droit à l’assistance sociale et médicale, les Parties </w:t>
      </w:r>
      <w:r w:rsidR="00735266" w:rsidRPr="003241DC">
        <w:t>s’engagent :</w:t>
      </w:r>
      <w:r w:rsidRPr="003241DC">
        <w:t xml:space="preserve"> </w:t>
      </w:r>
    </w:p>
    <w:p w14:paraId="7FAA95EE" w14:textId="40AE2ED4" w:rsidR="005E2736" w:rsidRPr="003241DC" w:rsidRDefault="00A746E9" w:rsidP="00112B78">
      <w:pPr>
        <w:pStyle w:val="Paragraphedeliste"/>
        <w:numPr>
          <w:ilvl w:val="0"/>
          <w:numId w:val="40"/>
        </w:numPr>
        <w:spacing w:before="60" w:after="60"/>
      </w:pPr>
      <w:r w:rsidRPr="003241DC">
        <w:t xml:space="preserve">À </w:t>
      </w:r>
      <w:r w:rsidR="005E2736" w:rsidRPr="003241DC">
        <w:t xml:space="preserve">veiller à ce que toute personne qui ne dispose pas de ressources suffisantes et qui n’est pas en mesure de se procurer celles-ci par ses propres moyens ou de les recevoir d’une autre source, notamment par des prestations résultant d’un régime de sécurité sociale, puisse obtenir une assistance appropriée et, en cas de maladie, les soins nécessités par son </w:t>
      </w:r>
      <w:r w:rsidR="009D76B3" w:rsidRPr="003241DC">
        <w:t>état ;</w:t>
      </w:r>
      <w:r w:rsidR="005E2736" w:rsidRPr="003241DC">
        <w:t xml:space="preserve"> </w:t>
      </w:r>
    </w:p>
    <w:p w14:paraId="47F888A2" w14:textId="5F7A62DF" w:rsidR="002250D8" w:rsidRPr="003241DC" w:rsidRDefault="00A746E9" w:rsidP="00112B78">
      <w:pPr>
        <w:pStyle w:val="Paragraphedeliste"/>
        <w:numPr>
          <w:ilvl w:val="0"/>
          <w:numId w:val="40"/>
        </w:numPr>
        <w:spacing w:before="60" w:after="60"/>
      </w:pPr>
      <w:r w:rsidRPr="003241DC">
        <w:t xml:space="preserve">À </w:t>
      </w:r>
      <w:r w:rsidR="005E2736" w:rsidRPr="003241DC">
        <w:t xml:space="preserve">veiller à ce que les personnes bénéficiant d’une telle assistance ne souffrent pas, pour cette raison, d’une diminution de leurs droits politiques ou sociaux ; </w:t>
      </w:r>
    </w:p>
    <w:p w14:paraId="0CFA4AC4" w14:textId="4B8D3FF3" w:rsidR="005E2736" w:rsidRPr="003241DC" w:rsidRDefault="00A746E9" w:rsidP="00112B78">
      <w:pPr>
        <w:pStyle w:val="Paragraphedeliste"/>
        <w:numPr>
          <w:ilvl w:val="0"/>
          <w:numId w:val="40"/>
        </w:numPr>
        <w:spacing w:before="60" w:after="60"/>
      </w:pPr>
      <w:r w:rsidRPr="003241DC">
        <w:t xml:space="preserve">À </w:t>
      </w:r>
      <w:r w:rsidR="005E2736" w:rsidRPr="003241DC">
        <w:t>prévoir que chacun puisse obtenir, par des services compétents de caractère public ou privé, tous conseils et toute aide personnelle nécessaires pour prévenir, abolir ou alléger l’état de besoin d’ordre personnel et d’ordre familial.</w:t>
      </w:r>
    </w:p>
    <w:p w14:paraId="014F5155" w14:textId="0DD447D5" w:rsidR="00BC7F2E" w:rsidRPr="003241DC" w:rsidRDefault="00BC7F2E" w:rsidP="00112B78">
      <w:pPr>
        <w:pStyle w:val="Titre3"/>
        <w:spacing w:before="60" w:after="60"/>
      </w:pPr>
      <w:bookmarkStart w:id="14" w:name="_Toc128841951"/>
      <w:bookmarkStart w:id="15" w:name="_Toc139304351"/>
      <w:r w:rsidRPr="003241DC">
        <w:t>Charte des droits fondamentaux</w:t>
      </w:r>
      <w:bookmarkEnd w:id="14"/>
      <w:bookmarkEnd w:id="15"/>
      <w:r w:rsidRPr="003241DC">
        <w:t xml:space="preserve"> </w:t>
      </w:r>
    </w:p>
    <w:p w14:paraId="68BBF881" w14:textId="74F33651" w:rsidR="005A12F6" w:rsidRPr="003241DC" w:rsidRDefault="005A12F6" w:rsidP="00112B78">
      <w:pPr>
        <w:spacing w:before="60" w:after="60"/>
      </w:pPr>
      <w:r w:rsidRPr="003241DC">
        <w:t>Art. 35 Protection de la santé</w:t>
      </w:r>
    </w:p>
    <w:p w14:paraId="0E3954A4" w14:textId="77777777" w:rsidR="005A12F6" w:rsidRPr="003241DC" w:rsidRDefault="005A12F6" w:rsidP="00112B78">
      <w:pPr>
        <w:spacing w:before="60" w:after="60"/>
      </w:pPr>
      <w:r w:rsidRPr="003241DC">
        <w:t>Toute personne a le droit d'accéder à la prévention en matière de santé et de bénéficier de soins médicaux dans les conditions établies par les législations et pratiques nationales. Un niveau élevé de protection de la santé humaine est assuré dans la définition et la mise en œuvre de toutes les politiques et actions de l'Union.</w:t>
      </w:r>
    </w:p>
    <w:p w14:paraId="1CCFBE15" w14:textId="3177AC6D" w:rsidR="005A12F6" w:rsidRPr="003241DC" w:rsidRDefault="005A12F6" w:rsidP="00112B78">
      <w:pPr>
        <w:spacing w:before="60" w:after="60"/>
      </w:pPr>
    </w:p>
    <w:p w14:paraId="3C5EFF02" w14:textId="77777777" w:rsidR="00735266" w:rsidRPr="003241DC" w:rsidRDefault="00735266" w:rsidP="00112B78">
      <w:pPr>
        <w:spacing w:before="60" w:after="60"/>
      </w:pPr>
      <w:r w:rsidRPr="003241DC">
        <w:br w:type="page"/>
      </w:r>
    </w:p>
    <w:p w14:paraId="2AB6B468" w14:textId="169A669B" w:rsidR="00BC7F2E" w:rsidRPr="003241DC" w:rsidRDefault="00BC7F2E" w:rsidP="00112B78">
      <w:pPr>
        <w:pStyle w:val="Titre3"/>
        <w:spacing w:before="60" w:after="60"/>
      </w:pPr>
      <w:bookmarkStart w:id="16" w:name="_Toc128841952"/>
      <w:bookmarkStart w:id="17" w:name="_Toc139304352"/>
      <w:r w:rsidRPr="003241DC">
        <w:lastRenderedPageBreak/>
        <w:t>Coordination sécurité sociale</w:t>
      </w:r>
      <w:bookmarkEnd w:id="16"/>
      <w:bookmarkEnd w:id="17"/>
      <w:r w:rsidRPr="003241DC">
        <w:t xml:space="preserve"> </w:t>
      </w:r>
    </w:p>
    <w:p w14:paraId="49479B95" w14:textId="209BF9B4" w:rsidR="00C3703F" w:rsidRPr="003241DC" w:rsidRDefault="00C3703F" w:rsidP="00112B78">
      <w:pPr>
        <w:spacing w:before="60" w:after="60"/>
        <w:rPr>
          <w:bCs/>
        </w:rPr>
      </w:pPr>
      <w:r w:rsidRPr="003241DC">
        <w:rPr>
          <w:b/>
        </w:rPr>
        <w:t>Règlement CE 883/2004</w:t>
      </w:r>
      <w:r w:rsidR="00497204" w:rsidRPr="003241DC">
        <w:rPr>
          <w:b/>
        </w:rPr>
        <w:t xml:space="preserve"> </w:t>
      </w:r>
      <w:r w:rsidR="00497204" w:rsidRPr="003241DC">
        <w:rPr>
          <w:bCs/>
        </w:rPr>
        <w:t>(</w:t>
      </w:r>
      <w:hyperlink r:id="rId21" w:history="1">
        <w:r w:rsidR="00497204" w:rsidRPr="00CE52B9">
          <w:rPr>
            <w:rStyle w:val="Lienhypertexte"/>
            <w:bCs/>
          </w:rPr>
          <w:t>RS 0.831.109.268.1</w:t>
        </w:r>
      </w:hyperlink>
      <w:r w:rsidR="00497204" w:rsidRPr="003241DC">
        <w:rPr>
          <w:bCs/>
        </w:rPr>
        <w:t>)</w:t>
      </w:r>
    </w:p>
    <w:p w14:paraId="65BB3392" w14:textId="0F978545" w:rsidR="00E43A50" w:rsidRPr="003241DC" w:rsidRDefault="00C3703F" w:rsidP="00112B78">
      <w:pPr>
        <w:spacing w:before="60" w:after="60"/>
        <w:rPr>
          <w:bCs/>
        </w:rPr>
      </w:pPr>
      <w:r w:rsidRPr="003241DC">
        <w:rPr>
          <w:b/>
        </w:rPr>
        <w:t>Règlement CE 987/2009</w:t>
      </w:r>
      <w:r w:rsidR="00497204" w:rsidRPr="003241DC">
        <w:rPr>
          <w:b/>
        </w:rPr>
        <w:t xml:space="preserve"> </w:t>
      </w:r>
      <w:r w:rsidR="00497204" w:rsidRPr="003241DC">
        <w:rPr>
          <w:bCs/>
        </w:rPr>
        <w:t>(</w:t>
      </w:r>
      <w:hyperlink r:id="rId22" w:history="1">
        <w:r w:rsidR="00497204" w:rsidRPr="001F429F">
          <w:rPr>
            <w:rStyle w:val="Lienhypertexte"/>
            <w:bCs/>
          </w:rPr>
          <w:t>RS 0.831.109.268.11</w:t>
        </w:r>
      </w:hyperlink>
      <w:r w:rsidR="00497204" w:rsidRPr="003241DC">
        <w:rPr>
          <w:bCs/>
        </w:rPr>
        <w:t>) (2012 pour la Suisse)</w:t>
      </w:r>
    </w:p>
    <w:p w14:paraId="39B6DA21" w14:textId="0BA6EC5C" w:rsidR="00C3703F" w:rsidRPr="003241DC" w:rsidRDefault="00C3703F" w:rsidP="00112B78">
      <w:pPr>
        <w:spacing w:before="60" w:after="60"/>
      </w:pPr>
      <w:r w:rsidRPr="003241DC">
        <w:t xml:space="preserve">Droit des ressortissants d’un pays étranger d’avoir accès aux </w:t>
      </w:r>
      <w:r w:rsidRPr="003241DC">
        <w:rPr>
          <w:b/>
          <w:bCs/>
        </w:rPr>
        <w:t>soins d’urgence</w:t>
      </w:r>
      <w:r w:rsidRPr="003241DC">
        <w:t xml:space="preserve"> dans un des autres pays signataires</w:t>
      </w:r>
      <w:r w:rsidR="005A12F6" w:rsidRPr="003241DC">
        <w:t xml:space="preserve"> ; les soins planifiés sont soumis à autorisation de l’assureur du pays de domicile. </w:t>
      </w:r>
    </w:p>
    <w:p w14:paraId="2004F8A8" w14:textId="33B62500" w:rsidR="00C3703F" w:rsidRPr="003241DC" w:rsidRDefault="00C3703F" w:rsidP="00112B78">
      <w:pPr>
        <w:spacing w:before="60" w:after="60"/>
        <w:rPr>
          <w:bCs/>
        </w:rPr>
      </w:pPr>
      <w:r w:rsidRPr="003241DC">
        <w:rPr>
          <w:b/>
        </w:rPr>
        <w:t xml:space="preserve">Règlement Dublin III </w:t>
      </w:r>
      <w:r w:rsidR="00497204" w:rsidRPr="003241DC">
        <w:rPr>
          <w:bCs/>
        </w:rPr>
        <w:t>(</w:t>
      </w:r>
      <w:hyperlink r:id="rId23" w:history="1">
        <w:r w:rsidR="00497204" w:rsidRPr="001F429F">
          <w:rPr>
            <w:rStyle w:val="Lienhypertexte"/>
            <w:bCs/>
          </w:rPr>
          <w:t>RS 0.142.392.681.349</w:t>
        </w:r>
      </w:hyperlink>
      <w:r w:rsidR="00497204" w:rsidRPr="003241DC">
        <w:rPr>
          <w:bCs/>
        </w:rPr>
        <w:t xml:space="preserve">) </w:t>
      </w:r>
    </w:p>
    <w:p w14:paraId="2DC44876" w14:textId="77777777" w:rsidR="005A12F6" w:rsidRPr="003241DC" w:rsidRDefault="005A12F6" w:rsidP="00112B78">
      <w:pPr>
        <w:spacing w:before="60" w:after="60"/>
      </w:pPr>
      <w:r w:rsidRPr="003241DC">
        <w:t xml:space="preserve">Garantir l’examen de toute demande d’asile </w:t>
      </w:r>
    </w:p>
    <w:p w14:paraId="5E1C96A1" w14:textId="7B80A69A" w:rsidR="005A12F6" w:rsidRPr="003241DC" w:rsidRDefault="005A12F6" w:rsidP="00112B78">
      <w:pPr>
        <w:spacing w:before="60" w:after="60"/>
      </w:pPr>
      <w:r w:rsidRPr="003241DC">
        <w:tab/>
        <w:t>- déterminer l’Etat responsable (où a été fait le dépôt de la première demande)</w:t>
      </w:r>
    </w:p>
    <w:p w14:paraId="09CB8E6F" w14:textId="051651BB" w:rsidR="005A12F6" w:rsidRPr="003241DC" w:rsidRDefault="005A12F6" w:rsidP="00112B78">
      <w:pPr>
        <w:spacing w:before="60" w:after="60"/>
      </w:pPr>
      <w:r w:rsidRPr="003241DC">
        <w:tab/>
        <w:t>- éviter le dépôt de plusieurs demandes d’asile, si non renvoi</w:t>
      </w:r>
    </w:p>
    <w:p w14:paraId="6123FA09" w14:textId="79DCFFCC" w:rsidR="005A12F6" w:rsidRPr="003241DC" w:rsidRDefault="005A12F6" w:rsidP="00112B78">
      <w:pPr>
        <w:spacing w:before="60" w:after="60"/>
      </w:pPr>
      <w:r w:rsidRPr="003241DC">
        <w:tab/>
        <w:t xml:space="preserve">- garantir les soins médicaux essentiels (art. 32) si non pas de possibilité de renvoi </w:t>
      </w:r>
    </w:p>
    <w:p w14:paraId="6754A10E" w14:textId="77777777" w:rsidR="005A12F6" w:rsidRPr="005C59DA" w:rsidRDefault="005A12F6" w:rsidP="00112B78">
      <w:pPr>
        <w:spacing w:before="60" w:after="60"/>
      </w:pPr>
      <w:r w:rsidRPr="005C59DA">
        <w:t xml:space="preserve">Art. 32 (extrait) </w:t>
      </w:r>
    </w:p>
    <w:p w14:paraId="34B38521" w14:textId="77777777" w:rsidR="005A12F6" w:rsidRPr="003241DC" w:rsidRDefault="005A12F6" w:rsidP="00112B78">
      <w:pPr>
        <w:spacing w:before="60" w:after="60"/>
      </w:pPr>
      <w:r w:rsidRPr="003241DC">
        <w:t>L’État membre responsable s’assure de la prise en compte adéquate de ces besoins particuliers, notamment lorsque des soins médicaux essentiels sont requis.</w:t>
      </w:r>
    </w:p>
    <w:p w14:paraId="6CF8ECE6" w14:textId="24A530D6" w:rsidR="005A12F6" w:rsidRPr="003241DC" w:rsidRDefault="005A12F6" w:rsidP="00112B78">
      <w:pPr>
        <w:spacing w:before="60" w:after="60"/>
      </w:pPr>
    </w:p>
    <w:p w14:paraId="37AB55A8" w14:textId="19DA32EC" w:rsidR="00497204" w:rsidRPr="003241DC" w:rsidRDefault="00497204" w:rsidP="00112B78">
      <w:pPr>
        <w:pStyle w:val="Titre1"/>
        <w:spacing w:before="60" w:after="60"/>
      </w:pPr>
      <w:bookmarkStart w:id="18" w:name="_Toc128841953"/>
      <w:bookmarkStart w:id="19" w:name="_Toc139304353"/>
      <w:r w:rsidRPr="003241DC">
        <w:t>Bases légales suisses</w:t>
      </w:r>
      <w:bookmarkEnd w:id="18"/>
      <w:bookmarkEnd w:id="19"/>
      <w:r w:rsidRPr="003241DC">
        <w:t xml:space="preserve"> </w:t>
      </w:r>
    </w:p>
    <w:p w14:paraId="35B05569" w14:textId="19135533" w:rsidR="00B26902" w:rsidRPr="003241DC" w:rsidRDefault="00B26902" w:rsidP="00112B78">
      <w:pPr>
        <w:spacing w:before="60" w:after="60"/>
        <w:rPr>
          <w:bCs/>
        </w:rPr>
      </w:pPr>
      <w:r w:rsidRPr="003241DC">
        <w:rPr>
          <w:b/>
        </w:rPr>
        <w:t xml:space="preserve">Constitution fédérale (Cst) </w:t>
      </w:r>
      <w:r w:rsidR="00497204" w:rsidRPr="003241DC">
        <w:rPr>
          <w:bCs/>
        </w:rPr>
        <w:t>(</w:t>
      </w:r>
      <w:hyperlink r:id="rId24" w:history="1">
        <w:r w:rsidR="00497204" w:rsidRPr="001F429F">
          <w:rPr>
            <w:rStyle w:val="Lienhypertexte"/>
            <w:bCs/>
          </w:rPr>
          <w:t>RS 101</w:t>
        </w:r>
      </w:hyperlink>
      <w:r w:rsidR="00497204" w:rsidRPr="003241DC">
        <w:rPr>
          <w:bCs/>
        </w:rPr>
        <w:t>)</w:t>
      </w:r>
    </w:p>
    <w:p w14:paraId="48C95F4E" w14:textId="70F8F014" w:rsidR="00B26902" w:rsidRPr="003241DC" w:rsidRDefault="002427AF" w:rsidP="00112B78">
      <w:pPr>
        <w:pStyle w:val="Paragraphedeliste"/>
        <w:numPr>
          <w:ilvl w:val="0"/>
          <w:numId w:val="25"/>
        </w:numPr>
        <w:spacing w:before="60" w:after="60"/>
      </w:pPr>
      <w:r w:rsidRPr="003241DC">
        <w:t xml:space="preserve">Art. 12 Droit d’obtenir de l’aide dans des situations de détresse </w:t>
      </w:r>
    </w:p>
    <w:p w14:paraId="5C021846" w14:textId="7A930D10" w:rsidR="006A5306" w:rsidRPr="003241DC" w:rsidRDefault="006A5306" w:rsidP="00112B78">
      <w:pPr>
        <w:spacing w:before="60" w:after="60"/>
        <w:rPr>
          <w:bCs/>
        </w:rPr>
      </w:pPr>
      <w:r w:rsidRPr="003241DC">
        <w:rPr>
          <w:b/>
        </w:rPr>
        <w:t>Code civil suisse (CC)</w:t>
      </w:r>
      <w:r w:rsidR="00497204" w:rsidRPr="003241DC">
        <w:rPr>
          <w:b/>
        </w:rPr>
        <w:t xml:space="preserve"> </w:t>
      </w:r>
      <w:r w:rsidR="00497204" w:rsidRPr="003241DC">
        <w:rPr>
          <w:bCs/>
        </w:rPr>
        <w:t>(</w:t>
      </w:r>
      <w:hyperlink r:id="rId25" w:history="1">
        <w:r w:rsidR="00497204" w:rsidRPr="001F429F">
          <w:rPr>
            <w:rStyle w:val="Lienhypertexte"/>
            <w:bCs/>
          </w:rPr>
          <w:t>RS 210</w:t>
        </w:r>
      </w:hyperlink>
      <w:r w:rsidR="00497204" w:rsidRPr="003241DC">
        <w:rPr>
          <w:bCs/>
        </w:rPr>
        <w:t>)</w:t>
      </w:r>
    </w:p>
    <w:p w14:paraId="1D623E83" w14:textId="27BF46D3" w:rsidR="006A5306" w:rsidRPr="003241DC" w:rsidRDefault="006A5306" w:rsidP="00112B78">
      <w:pPr>
        <w:pStyle w:val="Paragraphedeliste"/>
        <w:numPr>
          <w:ilvl w:val="0"/>
          <w:numId w:val="25"/>
        </w:numPr>
        <w:spacing w:before="60" w:after="60"/>
      </w:pPr>
      <w:r w:rsidRPr="003241DC">
        <w:t>Art. 24 Le lieu de résidence équivaut au domicile si aucun domicile antérieur ne peut être établi</w:t>
      </w:r>
    </w:p>
    <w:p w14:paraId="38913F16" w14:textId="79A7B962" w:rsidR="00497204" w:rsidRPr="003241DC" w:rsidRDefault="00C3703F" w:rsidP="00112B78">
      <w:pPr>
        <w:spacing w:before="60" w:after="60"/>
        <w:rPr>
          <w:bCs/>
        </w:rPr>
      </w:pPr>
      <w:r w:rsidRPr="003241DC">
        <w:rPr>
          <w:b/>
        </w:rPr>
        <w:t>Loi fédérale sur l’asile (</w:t>
      </w:r>
      <w:proofErr w:type="spellStart"/>
      <w:r w:rsidR="001F429F">
        <w:rPr>
          <w:b/>
        </w:rPr>
        <w:t>LA</w:t>
      </w:r>
      <w:r w:rsidR="00A746E9" w:rsidRPr="003241DC">
        <w:rPr>
          <w:b/>
        </w:rPr>
        <w:t>si</w:t>
      </w:r>
      <w:proofErr w:type="spellEnd"/>
      <w:r w:rsidRPr="003241DC">
        <w:rPr>
          <w:b/>
        </w:rPr>
        <w:t xml:space="preserve">) </w:t>
      </w:r>
      <w:r w:rsidR="00497204" w:rsidRPr="003241DC">
        <w:rPr>
          <w:bCs/>
        </w:rPr>
        <w:t>(</w:t>
      </w:r>
      <w:hyperlink r:id="rId26" w:history="1">
        <w:r w:rsidR="00497204" w:rsidRPr="001F429F">
          <w:rPr>
            <w:rStyle w:val="Lienhypertexte"/>
            <w:bCs/>
          </w:rPr>
          <w:t>RS 142.31</w:t>
        </w:r>
      </w:hyperlink>
      <w:r w:rsidR="00497204" w:rsidRPr="003241DC">
        <w:rPr>
          <w:bCs/>
        </w:rPr>
        <w:t>)</w:t>
      </w:r>
    </w:p>
    <w:p w14:paraId="04C05D69" w14:textId="543A8FBC" w:rsidR="002C62D6" w:rsidRPr="003241DC" w:rsidRDefault="002C62D6" w:rsidP="00112B78">
      <w:pPr>
        <w:pStyle w:val="Paragraphedeliste"/>
        <w:numPr>
          <w:ilvl w:val="0"/>
          <w:numId w:val="25"/>
        </w:numPr>
        <w:spacing w:before="60" w:after="60"/>
      </w:pPr>
      <w:r w:rsidRPr="003241DC">
        <w:t xml:space="preserve">Art. 80 </w:t>
      </w:r>
      <w:r w:rsidR="00373A57" w:rsidRPr="003241DC">
        <w:t xml:space="preserve">Rôle de la Confédération et du Secrétariat d’Etat aux Migrations (SEM) </w:t>
      </w:r>
    </w:p>
    <w:p w14:paraId="177D6F83" w14:textId="422BC54A" w:rsidR="00367CC2" w:rsidRPr="003241DC" w:rsidRDefault="00367CC2" w:rsidP="00112B78">
      <w:pPr>
        <w:pStyle w:val="Paragraphedeliste"/>
        <w:numPr>
          <w:ilvl w:val="0"/>
          <w:numId w:val="25"/>
        </w:numPr>
        <w:spacing w:before="60" w:after="60"/>
      </w:pPr>
      <w:r w:rsidRPr="003241DC">
        <w:t xml:space="preserve">Art. 80a Contribution des cantons </w:t>
      </w:r>
    </w:p>
    <w:p w14:paraId="191F2CC6" w14:textId="56FCB1A9" w:rsidR="002427AF" w:rsidRPr="003241DC" w:rsidRDefault="006A5306" w:rsidP="00112B78">
      <w:pPr>
        <w:pStyle w:val="Paragraphedeliste"/>
        <w:numPr>
          <w:ilvl w:val="0"/>
          <w:numId w:val="25"/>
        </w:numPr>
        <w:spacing w:before="60" w:after="60"/>
      </w:pPr>
      <w:r w:rsidRPr="003241DC">
        <w:t xml:space="preserve">Art. 81 </w:t>
      </w:r>
      <w:r w:rsidR="00373A57" w:rsidRPr="003241DC">
        <w:t xml:space="preserve">Accès à l’aide sociale et à l’aide d’urgence  </w:t>
      </w:r>
    </w:p>
    <w:p w14:paraId="0F033347" w14:textId="3939A73F" w:rsidR="006A5306" w:rsidRPr="003241DC" w:rsidRDefault="006A5306" w:rsidP="00112B78">
      <w:pPr>
        <w:pStyle w:val="Paragraphedeliste"/>
        <w:numPr>
          <w:ilvl w:val="0"/>
          <w:numId w:val="25"/>
        </w:numPr>
        <w:spacing w:before="60" w:after="60"/>
      </w:pPr>
      <w:r w:rsidRPr="003241DC">
        <w:t>Art. 82</w:t>
      </w:r>
      <w:r w:rsidR="00373A57" w:rsidRPr="003241DC">
        <w:t xml:space="preserve"> al. </w:t>
      </w:r>
      <w:r w:rsidR="00735266" w:rsidRPr="003241DC">
        <w:t>3 Double</w:t>
      </w:r>
      <w:r w:rsidR="00367CC2" w:rsidRPr="003241DC">
        <w:t xml:space="preserve"> </w:t>
      </w:r>
      <w:proofErr w:type="spellStart"/>
      <w:r w:rsidR="00367CC2" w:rsidRPr="003241DC">
        <w:t>gatekeeping</w:t>
      </w:r>
      <w:proofErr w:type="spellEnd"/>
      <w:r w:rsidR="00367CC2" w:rsidRPr="003241DC">
        <w:t> : soins infirmiers de premier recours</w:t>
      </w:r>
      <w:r w:rsidR="00373A57" w:rsidRPr="003241DC">
        <w:t xml:space="preserve"> </w:t>
      </w:r>
    </w:p>
    <w:p w14:paraId="0A6F5B50" w14:textId="7151D332" w:rsidR="00C3703F" w:rsidRPr="003241DC" w:rsidRDefault="00C3703F" w:rsidP="00112B78">
      <w:pPr>
        <w:spacing w:before="60" w:after="60"/>
        <w:rPr>
          <w:bCs/>
        </w:rPr>
      </w:pPr>
      <w:r w:rsidRPr="003241DC">
        <w:rPr>
          <w:b/>
        </w:rPr>
        <w:t>Loi fédérale sur les étrangers et l’intégration (LEI)</w:t>
      </w:r>
      <w:r w:rsidR="00F95F08" w:rsidRPr="003241DC">
        <w:rPr>
          <w:b/>
        </w:rPr>
        <w:t xml:space="preserve"> </w:t>
      </w:r>
      <w:r w:rsidR="00F95F08" w:rsidRPr="003241DC">
        <w:rPr>
          <w:bCs/>
        </w:rPr>
        <w:t>(</w:t>
      </w:r>
      <w:hyperlink r:id="rId27" w:history="1">
        <w:r w:rsidR="00F95F08" w:rsidRPr="001F429F">
          <w:rPr>
            <w:rStyle w:val="Lienhypertexte"/>
            <w:bCs/>
          </w:rPr>
          <w:t>RS 142.20</w:t>
        </w:r>
      </w:hyperlink>
      <w:r w:rsidR="00F95F08" w:rsidRPr="003241DC">
        <w:rPr>
          <w:bCs/>
        </w:rPr>
        <w:t>)</w:t>
      </w:r>
    </w:p>
    <w:p w14:paraId="46A26899" w14:textId="1986C7BB" w:rsidR="00B26902" w:rsidRPr="003241DC" w:rsidRDefault="00B26902" w:rsidP="00112B78">
      <w:pPr>
        <w:pStyle w:val="Paragraphedeliste"/>
        <w:numPr>
          <w:ilvl w:val="0"/>
          <w:numId w:val="25"/>
        </w:numPr>
        <w:spacing w:before="60" w:after="60"/>
      </w:pPr>
      <w:r w:rsidRPr="003241DC">
        <w:t xml:space="preserve">Art. 7 Franchissement de la frontière et contrôles </w:t>
      </w:r>
    </w:p>
    <w:p w14:paraId="243C736A" w14:textId="078AF642" w:rsidR="00367CC2" w:rsidRPr="003241DC" w:rsidRDefault="00367CC2" w:rsidP="00112B78">
      <w:pPr>
        <w:pStyle w:val="Paragraphedeliste"/>
        <w:numPr>
          <w:ilvl w:val="0"/>
          <w:numId w:val="25"/>
        </w:numPr>
        <w:spacing w:before="60" w:after="60"/>
      </w:pPr>
      <w:r w:rsidRPr="003241DC">
        <w:t xml:space="preserve">Art. 83 </w:t>
      </w:r>
      <w:r w:rsidR="0099723E" w:rsidRPr="003241DC">
        <w:t xml:space="preserve">Admission provisoire en Suisse pour raison médicale </w:t>
      </w:r>
    </w:p>
    <w:p w14:paraId="3E92D637" w14:textId="36E35603" w:rsidR="00B26902" w:rsidRPr="003241DC" w:rsidRDefault="00B26902" w:rsidP="00112B78">
      <w:pPr>
        <w:spacing w:before="60" w:after="60"/>
        <w:rPr>
          <w:bCs/>
        </w:rPr>
      </w:pPr>
      <w:r w:rsidRPr="003241DC">
        <w:rPr>
          <w:b/>
        </w:rPr>
        <w:t>Loi fédérale sur les épidémies (</w:t>
      </w:r>
      <w:proofErr w:type="spellStart"/>
      <w:r w:rsidR="001F429F">
        <w:rPr>
          <w:b/>
        </w:rPr>
        <w:t>LE</w:t>
      </w:r>
      <w:r w:rsidR="00A746E9" w:rsidRPr="003241DC">
        <w:rPr>
          <w:b/>
        </w:rPr>
        <w:t>p</w:t>
      </w:r>
      <w:proofErr w:type="spellEnd"/>
      <w:r w:rsidRPr="003241DC">
        <w:rPr>
          <w:b/>
        </w:rPr>
        <w:t xml:space="preserve">) </w:t>
      </w:r>
      <w:r w:rsidR="00F95F08" w:rsidRPr="003241DC">
        <w:rPr>
          <w:bCs/>
        </w:rPr>
        <w:t>(</w:t>
      </w:r>
      <w:hyperlink r:id="rId28" w:history="1">
        <w:r w:rsidR="00F95F08" w:rsidRPr="001F429F">
          <w:rPr>
            <w:rStyle w:val="Lienhypertexte"/>
            <w:bCs/>
          </w:rPr>
          <w:t>RS 818.101</w:t>
        </w:r>
      </w:hyperlink>
      <w:r w:rsidR="00F95F08" w:rsidRPr="003241DC">
        <w:rPr>
          <w:bCs/>
        </w:rPr>
        <w:t>)</w:t>
      </w:r>
    </w:p>
    <w:p w14:paraId="0C9C03E8" w14:textId="6CA0325A" w:rsidR="00B26902" w:rsidRPr="003241DC" w:rsidRDefault="00B26902" w:rsidP="00112B78">
      <w:pPr>
        <w:pStyle w:val="Paragraphedeliste"/>
        <w:numPr>
          <w:ilvl w:val="0"/>
          <w:numId w:val="25"/>
        </w:numPr>
        <w:spacing w:before="60" w:after="60"/>
      </w:pPr>
      <w:r w:rsidRPr="003241DC">
        <w:t>Art. 2 Mesures pour détecter, évaluer et prévenir l’apparition et la propagation de maladies transmissibles</w:t>
      </w:r>
    </w:p>
    <w:p w14:paraId="584E94AD" w14:textId="0D5D5BE8" w:rsidR="00B26902" w:rsidRPr="003241DC" w:rsidRDefault="00B26902" w:rsidP="00112B78">
      <w:pPr>
        <w:pStyle w:val="Paragraphedeliste"/>
        <w:numPr>
          <w:ilvl w:val="0"/>
          <w:numId w:val="25"/>
        </w:numPr>
        <w:spacing w:before="60" w:after="60"/>
      </w:pPr>
      <w:r w:rsidRPr="003241DC">
        <w:t>Art. 41 Mesures lors de l’entrée et de la sortie de personnes du territoire suisse (</w:t>
      </w:r>
      <w:r w:rsidR="002427AF" w:rsidRPr="003241DC">
        <w:t xml:space="preserve">attestations, </w:t>
      </w:r>
      <w:r w:rsidRPr="003241DC">
        <w:t>contrôles, quarantaines</w:t>
      </w:r>
      <w:r w:rsidR="002427AF" w:rsidRPr="003241DC">
        <w:t xml:space="preserve">, etc.) </w:t>
      </w:r>
    </w:p>
    <w:p w14:paraId="5C0564FF" w14:textId="326F5EF7" w:rsidR="002427AF" w:rsidRPr="003241DC" w:rsidRDefault="002427AF" w:rsidP="00112B78">
      <w:pPr>
        <w:spacing w:before="60" w:after="60"/>
        <w:rPr>
          <w:bCs/>
        </w:rPr>
      </w:pPr>
      <w:r w:rsidRPr="003241DC">
        <w:rPr>
          <w:b/>
        </w:rPr>
        <w:t>Loi fédérale sur l’assurance-maladie (</w:t>
      </w:r>
      <w:r w:rsidR="00560EAE">
        <w:rPr>
          <w:b/>
        </w:rPr>
        <w:t>LAMal</w:t>
      </w:r>
      <w:r w:rsidRPr="003241DC">
        <w:rPr>
          <w:b/>
        </w:rPr>
        <w:t>)</w:t>
      </w:r>
      <w:r w:rsidR="00F95F08" w:rsidRPr="003241DC">
        <w:rPr>
          <w:b/>
        </w:rPr>
        <w:t xml:space="preserve"> </w:t>
      </w:r>
      <w:r w:rsidR="00F95F08" w:rsidRPr="003241DC">
        <w:rPr>
          <w:bCs/>
        </w:rPr>
        <w:t>(</w:t>
      </w:r>
      <w:hyperlink r:id="rId29" w:history="1">
        <w:r w:rsidR="00F95F08" w:rsidRPr="001F429F">
          <w:rPr>
            <w:rStyle w:val="Lienhypertexte"/>
            <w:bCs/>
          </w:rPr>
          <w:t>RS 832.10</w:t>
        </w:r>
      </w:hyperlink>
      <w:r w:rsidR="00F95F08" w:rsidRPr="003241DC">
        <w:rPr>
          <w:bCs/>
        </w:rPr>
        <w:t>)</w:t>
      </w:r>
    </w:p>
    <w:p w14:paraId="19E675D7" w14:textId="657F3D7B" w:rsidR="002427AF" w:rsidRPr="003241DC" w:rsidRDefault="002427AF" w:rsidP="00112B78">
      <w:pPr>
        <w:pStyle w:val="Paragraphedeliste"/>
        <w:numPr>
          <w:ilvl w:val="0"/>
          <w:numId w:val="26"/>
        </w:numPr>
        <w:spacing w:before="60" w:after="60"/>
      </w:pPr>
      <w:r w:rsidRPr="003241DC">
        <w:t xml:space="preserve">Art. 3 Personnes tenues de s’assurer (couverture universelle des soins selon </w:t>
      </w:r>
      <w:r w:rsidR="00A746E9" w:rsidRPr="003241DC">
        <w:t>l’aos</w:t>
      </w:r>
      <w:r w:rsidRPr="003241DC">
        <w:t xml:space="preserve">) </w:t>
      </w:r>
    </w:p>
    <w:p w14:paraId="147E93B3" w14:textId="46091055" w:rsidR="002427AF" w:rsidRPr="003241DC" w:rsidRDefault="002427AF" w:rsidP="00112B78">
      <w:pPr>
        <w:spacing w:before="60" w:after="60"/>
        <w:rPr>
          <w:bCs/>
        </w:rPr>
      </w:pPr>
      <w:r w:rsidRPr="003241DC">
        <w:t xml:space="preserve">Loi fédérale sur la partie générale </w:t>
      </w:r>
      <w:r w:rsidR="006A5306" w:rsidRPr="003241DC">
        <w:t xml:space="preserve">du droit </w:t>
      </w:r>
      <w:r w:rsidRPr="003241DC">
        <w:t xml:space="preserve">des assurances sociales (LPGA) </w:t>
      </w:r>
      <w:r w:rsidR="00F95F08" w:rsidRPr="003241DC">
        <w:rPr>
          <w:bCs/>
        </w:rPr>
        <w:t>(</w:t>
      </w:r>
      <w:hyperlink r:id="rId30" w:history="1">
        <w:r w:rsidR="00F95F08" w:rsidRPr="001F429F">
          <w:rPr>
            <w:rStyle w:val="Lienhypertexte"/>
            <w:bCs/>
          </w:rPr>
          <w:t>RS 830.1</w:t>
        </w:r>
      </w:hyperlink>
      <w:r w:rsidR="00F95F08" w:rsidRPr="003241DC">
        <w:rPr>
          <w:bCs/>
        </w:rPr>
        <w:t>)</w:t>
      </w:r>
    </w:p>
    <w:p w14:paraId="2FEA4A6B" w14:textId="78015CF5" w:rsidR="00C3703F" w:rsidRPr="003241DC" w:rsidRDefault="006A5306" w:rsidP="00112B78">
      <w:pPr>
        <w:pStyle w:val="Paragraphedeliste"/>
        <w:numPr>
          <w:ilvl w:val="0"/>
          <w:numId w:val="26"/>
        </w:numPr>
        <w:spacing w:before="60" w:after="60"/>
      </w:pPr>
      <w:r w:rsidRPr="003241DC">
        <w:t>Art. 13 D</w:t>
      </w:r>
      <w:r w:rsidR="0099723E" w:rsidRPr="003241DC">
        <w:t>omicile et résidence habituelle</w:t>
      </w:r>
    </w:p>
    <w:p w14:paraId="6577D1DA" w14:textId="77777777" w:rsidR="005A12F6" w:rsidRPr="003241DC" w:rsidRDefault="005A12F6" w:rsidP="00112B78">
      <w:pPr>
        <w:spacing w:before="60" w:after="60"/>
      </w:pPr>
      <w:r w:rsidRPr="003241DC">
        <w:br w:type="page"/>
      </w:r>
    </w:p>
    <w:p w14:paraId="71A80AB0" w14:textId="12085A2B" w:rsidR="00811DFF" w:rsidRPr="003241DC" w:rsidRDefault="00811DFF" w:rsidP="00112B78">
      <w:pPr>
        <w:pStyle w:val="Titre3"/>
        <w:numPr>
          <w:ilvl w:val="0"/>
          <w:numId w:val="43"/>
        </w:numPr>
        <w:spacing w:before="60" w:after="60"/>
      </w:pPr>
      <w:bookmarkStart w:id="20" w:name="_Toc128841954"/>
      <w:bookmarkStart w:id="21" w:name="_Toc139304354"/>
      <w:r w:rsidRPr="003241DC">
        <w:lastRenderedPageBreak/>
        <w:t>Déterminants de la santé</w:t>
      </w:r>
      <w:bookmarkEnd w:id="20"/>
      <w:bookmarkEnd w:id="21"/>
    </w:p>
    <w:p w14:paraId="41A0186C" w14:textId="02837F26" w:rsidR="00811DFF" w:rsidRPr="003241DC" w:rsidRDefault="00811DFF" w:rsidP="00112B78">
      <w:pPr>
        <w:spacing w:before="60" w:after="60"/>
      </w:pPr>
      <w:r w:rsidRPr="003241DC">
        <w:t xml:space="preserve">La santé ne se limite pas aux soins, mais est le résultat de différents facteurs objectifs que l’on appelle les </w:t>
      </w:r>
      <w:r w:rsidRPr="003241DC">
        <w:rPr>
          <w:b/>
        </w:rPr>
        <w:t>déterminants de la santé</w:t>
      </w:r>
      <w:r w:rsidRPr="003241DC">
        <w:t xml:space="preserve">. Ceux-ci ont été définis par le Comité des droits économiques, sociaux et culturels (CESCR) des Nations Unies, et comportent les besoins élémentaires de santé publique : </w:t>
      </w:r>
    </w:p>
    <w:p w14:paraId="0E847DFA" w14:textId="7947B507" w:rsidR="00811DFF" w:rsidRPr="003241DC" w:rsidRDefault="00811DFF" w:rsidP="00112B78">
      <w:pPr>
        <w:pStyle w:val="Paragraphedeliste"/>
        <w:numPr>
          <w:ilvl w:val="0"/>
          <w:numId w:val="5"/>
        </w:numPr>
        <w:spacing w:before="60" w:after="60"/>
      </w:pPr>
      <w:r w:rsidRPr="003241DC">
        <w:t xml:space="preserve">Alimentation et nutrition </w:t>
      </w:r>
    </w:p>
    <w:p w14:paraId="09B17E52" w14:textId="6904AA93" w:rsidR="00811DFF" w:rsidRPr="003241DC" w:rsidRDefault="00811DFF" w:rsidP="00112B78">
      <w:pPr>
        <w:pStyle w:val="Paragraphedeliste"/>
        <w:numPr>
          <w:ilvl w:val="0"/>
          <w:numId w:val="5"/>
        </w:numPr>
        <w:spacing w:before="60" w:after="60"/>
      </w:pPr>
      <w:r w:rsidRPr="003241DC">
        <w:t>Accès à de l’eau salubre et potable, et à un système adéquat d’assainissement</w:t>
      </w:r>
    </w:p>
    <w:p w14:paraId="53290DD6" w14:textId="6227DE1D" w:rsidR="00811DFF" w:rsidRPr="003241DC" w:rsidRDefault="00811DFF" w:rsidP="00112B78">
      <w:pPr>
        <w:pStyle w:val="Paragraphedeliste"/>
        <w:numPr>
          <w:ilvl w:val="0"/>
          <w:numId w:val="5"/>
        </w:numPr>
        <w:spacing w:before="60" w:after="60"/>
      </w:pPr>
      <w:r w:rsidRPr="003241DC">
        <w:t xml:space="preserve">Logement </w:t>
      </w:r>
    </w:p>
    <w:p w14:paraId="7310AF74" w14:textId="22BCCCBC" w:rsidR="00811DFF" w:rsidRPr="003241DC" w:rsidRDefault="00811DFF" w:rsidP="00112B78">
      <w:pPr>
        <w:pStyle w:val="Paragraphedeliste"/>
        <w:numPr>
          <w:ilvl w:val="0"/>
          <w:numId w:val="5"/>
        </w:numPr>
        <w:spacing w:before="60" w:after="60"/>
      </w:pPr>
      <w:r w:rsidRPr="003241DC">
        <w:t xml:space="preserve">Conditions de travail sécurisées et hygiéniques </w:t>
      </w:r>
    </w:p>
    <w:p w14:paraId="2E80EACF" w14:textId="6A31875A" w:rsidR="00811DFF" w:rsidRPr="003241DC" w:rsidRDefault="00811DFF" w:rsidP="00112B78">
      <w:pPr>
        <w:pStyle w:val="Paragraphedeliste"/>
        <w:numPr>
          <w:ilvl w:val="0"/>
          <w:numId w:val="5"/>
        </w:numPr>
        <w:spacing w:before="60" w:after="60"/>
      </w:pPr>
      <w:r w:rsidRPr="003241DC">
        <w:t>Environnement sain (enjeux climatiques et gestion durable des ressources naturelles)</w:t>
      </w:r>
    </w:p>
    <w:p w14:paraId="092289D9" w14:textId="0D0F10DE" w:rsidR="00811DFF" w:rsidRPr="003241DC" w:rsidRDefault="00811DFF" w:rsidP="00112B78">
      <w:pPr>
        <w:pStyle w:val="Paragraphedeliste"/>
        <w:numPr>
          <w:ilvl w:val="0"/>
          <w:numId w:val="5"/>
        </w:numPr>
        <w:spacing w:before="60" w:after="60"/>
      </w:pPr>
      <w:r w:rsidRPr="003241DC">
        <w:t xml:space="preserve">Accès aux soins </w:t>
      </w:r>
    </w:p>
    <w:p w14:paraId="7A4CA071" w14:textId="3347945C" w:rsidR="00061E57" w:rsidRPr="003241DC" w:rsidRDefault="00061E57" w:rsidP="00112B78">
      <w:pPr>
        <w:spacing w:before="60" w:after="60"/>
      </w:pPr>
      <w:r w:rsidRPr="003241DC">
        <w:t xml:space="preserve">C’est donc à tort que l’on considère souvent les déterminants de la santé comme se résumant aux soins. Il y a encore une forte prévalence du modèle biomédical. </w:t>
      </w:r>
    </w:p>
    <w:p w14:paraId="5C135EA5" w14:textId="7EA0A2C1" w:rsidR="00061E57" w:rsidRPr="002402AE" w:rsidRDefault="00061E57" w:rsidP="00112B78">
      <w:pPr>
        <w:pStyle w:val="Titre3"/>
        <w:numPr>
          <w:ilvl w:val="0"/>
          <w:numId w:val="43"/>
        </w:numPr>
        <w:spacing w:before="60" w:after="60"/>
      </w:pPr>
      <w:bookmarkStart w:id="22" w:name="_Toc128841955"/>
      <w:bookmarkStart w:id="23" w:name="_Toc139304355"/>
      <w:r w:rsidRPr="003241DC">
        <w:t>Droit à la santé dans le droit international</w:t>
      </w:r>
      <w:bookmarkEnd w:id="22"/>
      <w:bookmarkEnd w:id="23"/>
    </w:p>
    <w:p w14:paraId="1D4AAE2F" w14:textId="7A23BF85" w:rsidR="00061E57" w:rsidRPr="003241DC" w:rsidRDefault="00061E57" w:rsidP="00112B78">
      <w:pPr>
        <w:spacing w:before="60" w:after="60"/>
      </w:pPr>
      <w:r w:rsidRPr="003241DC">
        <w:t>Le « droit » à la santé est difficile à définir dans le droit international, car les textes de loi qui s’y réfèrent n’ont généralement pas de valeur contraignante, ne sont</w:t>
      </w:r>
      <w:r w:rsidR="00F95F08" w:rsidRPr="003241DC">
        <w:t xml:space="preserve"> donc</w:t>
      </w:r>
      <w:r w:rsidRPr="003241DC">
        <w:t xml:space="preserve"> pas justiciables et ne créent pas de droits subjectifs. Ce sont souvent des engagement</w:t>
      </w:r>
      <w:r w:rsidR="007A5098" w:rsidRPr="003241DC">
        <w:t>s</w:t>
      </w:r>
      <w:r w:rsidRPr="003241DC">
        <w:t xml:space="preserve"> plus ou moins résolus et des aspirations. </w:t>
      </w:r>
    </w:p>
    <w:p w14:paraId="4337CDE1" w14:textId="526340D9" w:rsidR="00061E57" w:rsidRPr="003241DC" w:rsidRDefault="005D1443" w:rsidP="00112B78">
      <w:pPr>
        <w:spacing w:before="60" w:after="60"/>
      </w:pPr>
      <w:r w:rsidRPr="003241DC">
        <w:t>Habituellement</w:t>
      </w:r>
      <w:r w:rsidR="00061E57" w:rsidRPr="003241DC">
        <w:t>, plus le texte est contraignant, et moins les droits sont étendus. D’une manière générale, tous ces textes s’accordent à dire que tout être humain doit avoir accès à des soins d’urgence. Il</w:t>
      </w:r>
      <w:r w:rsidR="00F95F08" w:rsidRPr="003241DC">
        <w:t>s</w:t>
      </w:r>
      <w:r w:rsidR="00061E57" w:rsidRPr="003241DC">
        <w:t xml:space="preserve"> ne s’expriment habituellement pas sur le tra</w:t>
      </w:r>
      <w:r w:rsidR="007A5098" w:rsidRPr="003241DC">
        <w:t xml:space="preserve">itement de maladies chroniques ou sur des campagnes de prévention. </w:t>
      </w:r>
    </w:p>
    <w:p w14:paraId="23A15CD8" w14:textId="6E4F0FFA" w:rsidR="007A5098" w:rsidRPr="003241DC" w:rsidRDefault="007A5098" w:rsidP="00112B78">
      <w:pPr>
        <w:spacing w:before="60" w:after="60"/>
      </w:pPr>
      <w:r w:rsidRPr="003241DC">
        <w:t xml:space="preserve">Le droit international renvoie aussi aux législations nationales, d’où de fortes disparités socio-économiques et dans les systèmes de soins. Tous les textes s’accordent cependant sur la notion </w:t>
      </w:r>
      <w:r w:rsidRPr="003241DC">
        <w:rPr>
          <w:b/>
          <w:bCs/>
        </w:rPr>
        <w:t>d’égalité de traitement et de non</w:t>
      </w:r>
      <w:r w:rsidR="00F95F08" w:rsidRPr="003241DC">
        <w:rPr>
          <w:b/>
          <w:bCs/>
        </w:rPr>
        <w:t>-</w:t>
      </w:r>
      <w:r w:rsidRPr="003241DC">
        <w:rPr>
          <w:b/>
          <w:bCs/>
        </w:rPr>
        <w:t>discrimination</w:t>
      </w:r>
      <w:r w:rsidR="00F95F08" w:rsidRPr="003241DC">
        <w:t xml:space="preserve">. </w:t>
      </w:r>
    </w:p>
    <w:p w14:paraId="37AD1D7D" w14:textId="670C5986" w:rsidR="007A5098" w:rsidRPr="008614CD" w:rsidRDefault="007A5098" w:rsidP="008614CD">
      <w:pPr>
        <w:pStyle w:val="Titre4"/>
      </w:pPr>
      <w:bookmarkStart w:id="24" w:name="_Toc128841956"/>
      <w:bookmarkStart w:id="25" w:name="_Toc139304356"/>
      <w:r w:rsidRPr="008614CD">
        <w:t>Les migrations dans le monde</w:t>
      </w:r>
      <w:bookmarkEnd w:id="24"/>
      <w:bookmarkEnd w:id="25"/>
      <w:r w:rsidRPr="008614CD">
        <w:t xml:space="preserve"> </w:t>
      </w:r>
    </w:p>
    <w:p w14:paraId="232D7D05" w14:textId="4A520FBE" w:rsidR="007A5098" w:rsidRPr="003241DC" w:rsidRDefault="007A5098" w:rsidP="00112B78">
      <w:pPr>
        <w:spacing w:before="60" w:after="60"/>
      </w:pPr>
      <w:r w:rsidRPr="003241DC">
        <w:t xml:space="preserve">« Depuis toujours, l’humanité a été en mouvement » (Déclaration de New York pour les réfugiés et les migrants, 2016) </w:t>
      </w:r>
    </w:p>
    <w:p w14:paraId="6384167A" w14:textId="77777777" w:rsidR="006679BB" w:rsidRPr="003241DC" w:rsidRDefault="00323EAB" w:rsidP="00112B78">
      <w:pPr>
        <w:spacing w:before="60" w:after="60"/>
      </w:pPr>
      <w:r w:rsidRPr="003241DC">
        <w:t xml:space="preserve">On estime qu’il existe aujourd’hui 272 millions de migrants dans le monde, ce qui équivaut à 3,6% de la population mondiale. Les principaux territoires d’accueil se situent en Europe et en Asie, et dans une moindre mesure en Amérique du Nord. Cela représente 51 millions de migrants de plus qu’en 2010. </w:t>
      </w:r>
    </w:p>
    <w:p w14:paraId="25EC4CAF" w14:textId="5D5F3A02" w:rsidR="00776E79" w:rsidRPr="003241DC" w:rsidRDefault="00323EAB" w:rsidP="00112B78">
      <w:pPr>
        <w:spacing w:before="60" w:after="60"/>
      </w:pPr>
      <w:r w:rsidRPr="003241DC">
        <w:t xml:space="preserve">70 millions de personnes sont </w:t>
      </w:r>
      <w:r w:rsidR="00C17D48" w:rsidRPr="003241DC">
        <w:t xml:space="preserve">déplacées de force, notamment en raison de l’insécurité et de persécutions dans leur propre pays. On compte </w:t>
      </w:r>
      <w:r w:rsidR="00C17D48" w:rsidRPr="003241DC">
        <w:rPr>
          <w:b/>
          <w:bCs/>
        </w:rPr>
        <w:t>26 millions de réfugiés</w:t>
      </w:r>
      <w:r w:rsidR="00C17D48" w:rsidRPr="003241DC">
        <w:t xml:space="preserve">, </w:t>
      </w:r>
      <w:r w:rsidR="00C17D48" w:rsidRPr="003241DC">
        <w:rPr>
          <w:b/>
          <w:bCs/>
        </w:rPr>
        <w:t>3,5 millions de demandeurs d’asile</w:t>
      </w:r>
      <w:r w:rsidR="00C17D48" w:rsidRPr="003241DC">
        <w:t xml:space="preserve"> et </w:t>
      </w:r>
      <w:r w:rsidR="00C17D48" w:rsidRPr="003241DC">
        <w:rPr>
          <w:b/>
          <w:bCs/>
        </w:rPr>
        <w:t>45 millions de migrants à l’intérieur de leur propre pays</w:t>
      </w:r>
      <w:r w:rsidR="00C17D48" w:rsidRPr="003241DC">
        <w:t xml:space="preserve">. </w:t>
      </w:r>
      <w:r w:rsidR="00776E79" w:rsidRPr="003241DC">
        <w:t xml:space="preserve"> </w:t>
      </w:r>
    </w:p>
    <w:p w14:paraId="30CD42A4" w14:textId="59CBFA5B" w:rsidR="001713CD" w:rsidRPr="003241DC" w:rsidRDefault="001713CD" w:rsidP="00112B78">
      <w:pPr>
        <w:spacing w:before="60" w:after="60"/>
      </w:pPr>
      <w:r w:rsidRPr="003241DC">
        <w:t xml:space="preserve">Les </w:t>
      </w:r>
      <w:r w:rsidRPr="003241DC">
        <w:rPr>
          <w:b/>
        </w:rPr>
        <w:t>migrants internationaux</w:t>
      </w:r>
      <w:r w:rsidRPr="003241DC">
        <w:t xml:space="preserve"> sont des personnes qui ont changé de pays de résidence habituelle, que ce soit volontairement ou involontairement, et que ce soit en accord ou en désaccord avec les législations nationales. </w:t>
      </w:r>
    </w:p>
    <w:p w14:paraId="247930FB" w14:textId="42E3159E" w:rsidR="00676FCA" w:rsidRPr="003241DC" w:rsidRDefault="00676FCA" w:rsidP="00112B78">
      <w:pPr>
        <w:spacing w:before="60" w:after="60"/>
      </w:pPr>
      <w:r w:rsidRPr="003241DC">
        <w:t xml:space="preserve">Les </w:t>
      </w:r>
      <w:r w:rsidRPr="003241DC">
        <w:rPr>
          <w:b/>
        </w:rPr>
        <w:t>réfugiés</w:t>
      </w:r>
      <w:r w:rsidRPr="003241DC">
        <w:t xml:space="preserve"> sont des personnes qui cherchent un « refuge » dans un pays étranger, étant donné qu’ils sont plus ou moins objectivement persécutés et en danger dans leur pays d’origine, et ceci en raison de leur </w:t>
      </w:r>
      <w:r w:rsidRPr="003241DC">
        <w:rPr>
          <w:b/>
          <w:bCs/>
        </w:rPr>
        <w:t>race</w:t>
      </w:r>
      <w:r w:rsidRPr="003241DC">
        <w:t xml:space="preserve">, de leur </w:t>
      </w:r>
      <w:r w:rsidRPr="003241DC">
        <w:rPr>
          <w:b/>
          <w:bCs/>
        </w:rPr>
        <w:t>religion</w:t>
      </w:r>
      <w:r w:rsidRPr="003241DC">
        <w:t xml:space="preserve">, de leur </w:t>
      </w:r>
      <w:r w:rsidRPr="003241DC">
        <w:rPr>
          <w:b/>
          <w:bCs/>
        </w:rPr>
        <w:t>nationalité</w:t>
      </w:r>
      <w:r w:rsidRPr="003241DC">
        <w:t xml:space="preserve">, de leurs </w:t>
      </w:r>
      <w:r w:rsidRPr="003241DC">
        <w:rPr>
          <w:b/>
          <w:bCs/>
        </w:rPr>
        <w:t>opinions</w:t>
      </w:r>
      <w:r w:rsidRPr="003241DC">
        <w:t xml:space="preserve"> </w:t>
      </w:r>
      <w:r w:rsidRPr="003241DC">
        <w:rPr>
          <w:b/>
          <w:bCs/>
        </w:rPr>
        <w:t>politiques</w:t>
      </w:r>
      <w:r w:rsidRPr="003241DC">
        <w:t xml:space="preserve">, ou de leur </w:t>
      </w:r>
      <w:r w:rsidRPr="003241DC">
        <w:rPr>
          <w:b/>
          <w:bCs/>
        </w:rPr>
        <w:t>appartenance à un groupe social</w:t>
      </w:r>
      <w:r w:rsidRPr="003241DC">
        <w:t xml:space="preserve"> donné.   </w:t>
      </w:r>
    </w:p>
    <w:p w14:paraId="75B5B964" w14:textId="0145F39B" w:rsidR="006679BB" w:rsidRPr="003241DC" w:rsidRDefault="006679BB" w:rsidP="00112B78">
      <w:pPr>
        <w:spacing w:before="60" w:after="60"/>
      </w:pPr>
      <w:r w:rsidRPr="003241DC">
        <w:t xml:space="preserve">Ils ne peuvent dès lors se réclamer de la protection de ce pays. </w:t>
      </w:r>
    </w:p>
    <w:p w14:paraId="14B12EAC" w14:textId="77777777" w:rsidR="00FA0BFD" w:rsidRDefault="00FA0BFD" w:rsidP="00112B78">
      <w:pPr>
        <w:spacing w:before="60" w:after="60"/>
      </w:pPr>
      <w:bookmarkStart w:id="26" w:name="_Toc128841957"/>
      <w:r>
        <w:br w:type="page"/>
      </w:r>
    </w:p>
    <w:p w14:paraId="1CD50B8F" w14:textId="23A1E3E9" w:rsidR="003D3A83" w:rsidRPr="003241DC" w:rsidRDefault="003D3A83" w:rsidP="008614CD">
      <w:pPr>
        <w:pStyle w:val="Titre4"/>
      </w:pPr>
      <w:bookmarkStart w:id="27" w:name="_Toc139304357"/>
      <w:r w:rsidRPr="003241DC">
        <w:lastRenderedPageBreak/>
        <w:t>Les Etats et leurs législations</w:t>
      </w:r>
      <w:bookmarkEnd w:id="26"/>
      <w:bookmarkEnd w:id="27"/>
      <w:r w:rsidRPr="003241DC">
        <w:t xml:space="preserve"> </w:t>
      </w:r>
    </w:p>
    <w:p w14:paraId="5FB96EC6" w14:textId="53A7C000" w:rsidR="003D3A83" w:rsidRPr="003241DC" w:rsidRDefault="003D3A83" w:rsidP="00112B78">
      <w:pPr>
        <w:spacing w:before="60" w:after="60"/>
      </w:pPr>
      <w:r w:rsidRPr="003241DC">
        <w:t>« Les Etats parties au présent Pacte reconnaissent le droit qu’</w:t>
      </w:r>
      <w:proofErr w:type="spellStart"/>
      <w:r w:rsidRPr="003241DC">
        <w:t>a</w:t>
      </w:r>
      <w:proofErr w:type="spellEnd"/>
      <w:r w:rsidRPr="003241DC">
        <w:t xml:space="preserve"> toute personne de jouir du meilleur état de santé physique et mental qu’elle soit capable d’atteindre » (</w:t>
      </w:r>
      <w:r w:rsidR="006679BB" w:rsidRPr="003241DC">
        <w:t>Pacte ONU I</w:t>
      </w:r>
      <w:r w:rsidRPr="003241DC">
        <w:t>, art. 12)</w:t>
      </w:r>
    </w:p>
    <w:p w14:paraId="7366E002" w14:textId="77777777" w:rsidR="00B1584B" w:rsidRPr="003241DC" w:rsidRDefault="00D624BA" w:rsidP="00112B78">
      <w:pPr>
        <w:spacing w:before="60" w:after="60"/>
      </w:pPr>
      <w:r w:rsidRPr="003241DC">
        <w:t xml:space="preserve">Chaque pays a trois types de législations qui touchent à la santé et aux migrations, et ces législations se chevauchent tout en poursuivant des buts différents : </w:t>
      </w:r>
    </w:p>
    <w:p w14:paraId="4FFE0072" w14:textId="4045DA85" w:rsidR="00B1584B" w:rsidRPr="003241DC" w:rsidRDefault="00A746E9" w:rsidP="00112B78">
      <w:pPr>
        <w:pStyle w:val="Paragraphedeliste"/>
        <w:numPr>
          <w:ilvl w:val="0"/>
          <w:numId w:val="32"/>
        </w:numPr>
        <w:spacing w:before="60" w:after="60"/>
      </w:pPr>
      <w:r w:rsidRPr="003241DC">
        <w:t xml:space="preserve">Les </w:t>
      </w:r>
      <w:r w:rsidR="00D624BA" w:rsidRPr="003241DC">
        <w:t xml:space="preserve">législations de la santé (avec un volet accès financier </w:t>
      </w:r>
      <w:r w:rsidR="00B1584B" w:rsidRPr="003241DC">
        <w:t>relatif aux</w:t>
      </w:r>
      <w:r w:rsidR="00D624BA" w:rsidRPr="003241DC">
        <w:t xml:space="preserve"> soins), </w:t>
      </w:r>
    </w:p>
    <w:p w14:paraId="73922405" w14:textId="048C4A27" w:rsidR="00B1584B" w:rsidRPr="003241DC" w:rsidRDefault="00A746E9" w:rsidP="00112B78">
      <w:pPr>
        <w:pStyle w:val="Paragraphedeliste"/>
        <w:numPr>
          <w:ilvl w:val="0"/>
          <w:numId w:val="32"/>
        </w:numPr>
        <w:spacing w:before="60" w:after="60"/>
      </w:pPr>
      <w:r w:rsidRPr="003241DC">
        <w:t xml:space="preserve">Les </w:t>
      </w:r>
      <w:r w:rsidR="00D624BA" w:rsidRPr="003241DC">
        <w:t xml:space="preserve">législations sur les épidémies (maladies transmissibles) et </w:t>
      </w:r>
    </w:p>
    <w:p w14:paraId="1AF21543" w14:textId="0C57A419" w:rsidR="00D624BA" w:rsidRPr="003241DC" w:rsidRDefault="00A746E9" w:rsidP="00112B78">
      <w:pPr>
        <w:pStyle w:val="Paragraphedeliste"/>
        <w:numPr>
          <w:ilvl w:val="0"/>
          <w:numId w:val="32"/>
        </w:numPr>
        <w:spacing w:before="60" w:after="60"/>
      </w:pPr>
      <w:r w:rsidRPr="003241DC">
        <w:t xml:space="preserve">Les </w:t>
      </w:r>
      <w:r w:rsidR="00D624BA" w:rsidRPr="003241DC">
        <w:t xml:space="preserve">législations sur les migrations (avec un volet pour </w:t>
      </w:r>
      <w:r w:rsidR="00D624BA" w:rsidRPr="003241DC">
        <w:rPr>
          <w:b/>
          <w:bCs/>
        </w:rPr>
        <w:t>l’immigration</w:t>
      </w:r>
      <w:r w:rsidR="00D624BA" w:rsidRPr="003241DC">
        <w:t xml:space="preserve"> et un volet pour </w:t>
      </w:r>
      <w:r w:rsidR="00D624BA" w:rsidRPr="003241DC">
        <w:rPr>
          <w:b/>
          <w:bCs/>
        </w:rPr>
        <w:t>l’asile</w:t>
      </w:r>
      <w:r w:rsidR="00D624BA" w:rsidRPr="003241DC">
        <w:t xml:space="preserve">). </w:t>
      </w:r>
    </w:p>
    <w:p w14:paraId="14C0DA7E" w14:textId="77777777" w:rsidR="00785A36" w:rsidRPr="003241DC" w:rsidRDefault="00785A36" w:rsidP="00112B78">
      <w:pPr>
        <w:pStyle w:val="Paragraphedeliste"/>
        <w:spacing w:before="60" w:after="60"/>
      </w:pPr>
    </w:p>
    <w:p w14:paraId="7AEBA1C8" w14:textId="77777777" w:rsidR="00B1584B" w:rsidRPr="003241DC" w:rsidRDefault="00B1584B" w:rsidP="00112B78">
      <w:pPr>
        <w:spacing w:before="60" w:after="60"/>
      </w:pPr>
    </w:p>
    <w:p w14:paraId="664BCFF7" w14:textId="6A9B6E8D" w:rsidR="00776E79" w:rsidRPr="003241DC" w:rsidRDefault="00B1584B" w:rsidP="00112B78">
      <w:pPr>
        <w:spacing w:before="60" w:after="60"/>
      </w:pPr>
      <w:r w:rsidRPr="003241DC">
        <w:rPr>
          <w:noProof/>
          <w:lang w:eastAsia="fr-CH"/>
        </w:rPr>
        <w:drawing>
          <wp:inline distT="0" distB="0" distL="0" distR="0" wp14:anchorId="67ECF841" wp14:editId="7413502E">
            <wp:extent cx="5756910" cy="3257550"/>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1"/>
                    <a:stretch>
                      <a:fillRect/>
                    </a:stretch>
                  </pic:blipFill>
                  <pic:spPr>
                    <a:xfrm>
                      <a:off x="0" y="0"/>
                      <a:ext cx="5756910" cy="3257550"/>
                    </a:xfrm>
                    <a:prstGeom prst="rect">
                      <a:avLst/>
                    </a:prstGeom>
                  </pic:spPr>
                </pic:pic>
              </a:graphicData>
            </a:graphic>
          </wp:inline>
        </w:drawing>
      </w:r>
    </w:p>
    <w:p w14:paraId="684C1807" w14:textId="4A42ACC5" w:rsidR="00B1584B" w:rsidRPr="003241DC" w:rsidRDefault="00B1584B" w:rsidP="00112B78">
      <w:pPr>
        <w:spacing w:before="60" w:after="60"/>
      </w:pPr>
    </w:p>
    <w:p w14:paraId="0A032E91" w14:textId="77777777" w:rsidR="000F3073" w:rsidRDefault="000F3073" w:rsidP="00112B78">
      <w:pPr>
        <w:spacing w:before="60" w:after="60"/>
      </w:pPr>
      <w:r>
        <w:br w:type="page"/>
      </w:r>
    </w:p>
    <w:p w14:paraId="772BE0FB" w14:textId="202D6EDF" w:rsidR="00776E79" w:rsidRPr="006A1CD7" w:rsidRDefault="00776E79" w:rsidP="008614CD">
      <w:pPr>
        <w:pStyle w:val="Titre4"/>
      </w:pPr>
      <w:bookmarkStart w:id="28" w:name="_Toc128841958"/>
      <w:bookmarkStart w:id="29" w:name="_Toc139304358"/>
      <w:r w:rsidRPr="006A1CD7">
        <w:lastRenderedPageBreak/>
        <w:t>Migrants et santé en Suisse</w:t>
      </w:r>
      <w:bookmarkEnd w:id="28"/>
      <w:bookmarkEnd w:id="29"/>
    </w:p>
    <w:p w14:paraId="7AA55765" w14:textId="447E728F" w:rsidR="009927C6" w:rsidRPr="003241DC" w:rsidRDefault="00564A96" w:rsidP="00112B78">
      <w:pPr>
        <w:spacing w:before="60" w:after="60"/>
      </w:pPr>
      <w:r w:rsidRPr="003241DC">
        <w:t xml:space="preserve">Le principe de territorialité fait que les prestations de soins sont </w:t>
      </w:r>
      <w:r w:rsidR="00560EAE" w:rsidRPr="003241DC">
        <w:t>financées</w:t>
      </w:r>
      <w:r w:rsidRPr="003241DC">
        <w:t xml:space="preserve"> par le pays où ces soins ont lieu. </w:t>
      </w:r>
      <w:r w:rsidR="005C6E73" w:rsidRPr="003241DC">
        <w:t xml:space="preserve">Le problème provient de la nécessité de satisfaire aux conditions fixées par ce pays pour prétendre aux soins. </w:t>
      </w:r>
    </w:p>
    <w:p w14:paraId="78DEC6E9" w14:textId="563E0323" w:rsidR="00564A96" w:rsidRPr="003241DC" w:rsidRDefault="00564A96" w:rsidP="00112B78">
      <w:pPr>
        <w:pStyle w:val="Paragraphedeliste"/>
        <w:numPr>
          <w:ilvl w:val="1"/>
          <w:numId w:val="31"/>
        </w:numPr>
        <w:spacing w:before="60" w:after="60"/>
      </w:pPr>
      <w:r w:rsidRPr="003241DC">
        <w:t>Le phénomène migratoire en Suisse</w:t>
      </w:r>
    </w:p>
    <w:p w14:paraId="60C74FD1" w14:textId="79B9FF25" w:rsidR="00564A96" w:rsidRPr="003241DC" w:rsidRDefault="00564A96" w:rsidP="00112B78">
      <w:pPr>
        <w:spacing w:before="60" w:after="60"/>
      </w:pPr>
      <w:r w:rsidRPr="003241DC">
        <w:t xml:space="preserve">La Suisse comporte 2,1 millions de </w:t>
      </w:r>
      <w:r w:rsidR="00222681" w:rsidRPr="003241DC">
        <w:t xml:space="preserve">migrants avec </w:t>
      </w:r>
      <w:r w:rsidR="006F6C9D" w:rsidRPr="003241DC">
        <w:t>résidence</w:t>
      </w:r>
      <w:r w:rsidR="00222681" w:rsidRPr="003241DC">
        <w:t xml:space="preserve"> permanente, ce qui représente 26% de la population. Selon le Haut</w:t>
      </w:r>
      <w:r w:rsidR="005F7E9D" w:rsidRPr="003241DC">
        <w:t>-</w:t>
      </w:r>
      <w:r w:rsidR="00222681" w:rsidRPr="003241DC">
        <w:t xml:space="preserve">Commissariat des Nations Unies pour les réfugiés (UNHCR) il y a 104'000 réfugiés en Suisse, dont la majeure partie vient d’Italie, d’Allemagne, du Portugal, de France, des Balkans et 30,3% vient d’autres provenances. </w:t>
      </w:r>
    </w:p>
    <w:p w14:paraId="597CDE77" w14:textId="0610613F" w:rsidR="005F7E9D" w:rsidRPr="003241DC" w:rsidRDefault="00222681" w:rsidP="00112B78">
      <w:pPr>
        <w:pStyle w:val="Paragraphedeliste"/>
        <w:numPr>
          <w:ilvl w:val="1"/>
          <w:numId w:val="31"/>
        </w:numPr>
        <w:spacing w:before="60" w:after="60"/>
      </w:pPr>
      <w:r w:rsidRPr="003241DC">
        <w:t xml:space="preserve">La législation suisse en matière de migration </w:t>
      </w:r>
    </w:p>
    <w:p w14:paraId="68E6066E" w14:textId="5B91A07F" w:rsidR="005F7E9D" w:rsidRPr="003241DC" w:rsidRDefault="005F7E9D" w:rsidP="00112B78">
      <w:pPr>
        <w:pStyle w:val="Paragraphedeliste"/>
        <w:spacing w:before="60" w:after="60"/>
      </w:pPr>
    </w:p>
    <w:p w14:paraId="035482B5" w14:textId="48483D99" w:rsidR="00222681" w:rsidRPr="003241DC" w:rsidRDefault="00CD50F0" w:rsidP="00112B78">
      <w:pPr>
        <w:spacing w:before="60" w:after="60"/>
      </w:pPr>
      <w:r w:rsidRPr="003241DC">
        <w:rPr>
          <w:noProof/>
          <w:lang w:eastAsia="fr-CH"/>
        </w:rPr>
        <w:drawing>
          <wp:inline distT="0" distB="0" distL="0" distR="0" wp14:anchorId="166FE7CF" wp14:editId="77ED4663">
            <wp:extent cx="5756910" cy="323088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2"/>
                    <a:stretch>
                      <a:fillRect/>
                    </a:stretch>
                  </pic:blipFill>
                  <pic:spPr>
                    <a:xfrm>
                      <a:off x="0" y="0"/>
                      <a:ext cx="5756910" cy="3230880"/>
                    </a:xfrm>
                    <a:prstGeom prst="rect">
                      <a:avLst/>
                    </a:prstGeom>
                  </pic:spPr>
                </pic:pic>
              </a:graphicData>
            </a:graphic>
          </wp:inline>
        </w:drawing>
      </w:r>
    </w:p>
    <w:p w14:paraId="7C1FF443" w14:textId="77777777" w:rsidR="005F7E9D" w:rsidRPr="003241DC" w:rsidRDefault="005F7E9D" w:rsidP="00112B78">
      <w:pPr>
        <w:spacing w:before="60" w:after="60"/>
      </w:pPr>
    </w:p>
    <w:p w14:paraId="3D512A7C" w14:textId="5783D1BC" w:rsidR="00647714" w:rsidRPr="003241DC" w:rsidRDefault="005F7E9D" w:rsidP="00112B78">
      <w:pPr>
        <w:spacing w:before="60" w:after="60"/>
      </w:pPr>
      <w:r w:rsidRPr="003241DC">
        <w:t xml:space="preserve">La santé sous l’aspect soins relève de la </w:t>
      </w:r>
      <w:r w:rsidR="00560EAE">
        <w:t>LAMal</w:t>
      </w:r>
      <w:r w:rsidR="00A746E9" w:rsidRPr="003241DC">
        <w:t xml:space="preserve"> </w:t>
      </w:r>
      <w:r w:rsidRPr="003241DC">
        <w:t xml:space="preserve">et de la </w:t>
      </w:r>
      <w:hyperlink r:id="rId33" w:history="1">
        <w:proofErr w:type="spellStart"/>
        <w:r w:rsidR="00560EAE" w:rsidRPr="00560EAE">
          <w:rPr>
            <w:rStyle w:val="Lienhypertexte"/>
          </w:rPr>
          <w:t>LE</w:t>
        </w:r>
        <w:r w:rsidR="00A746E9" w:rsidRPr="00560EAE">
          <w:rPr>
            <w:rStyle w:val="Lienhypertexte"/>
          </w:rPr>
          <w:t>p</w:t>
        </w:r>
        <w:proofErr w:type="spellEnd"/>
      </w:hyperlink>
      <w:r w:rsidR="003E3E23">
        <w:rPr>
          <w:rStyle w:val="Lienhypertexte"/>
        </w:rPr>
        <w:t xml:space="preserve"> (818.101)</w:t>
      </w:r>
      <w:r w:rsidRPr="003241DC">
        <w:t xml:space="preserve">. </w:t>
      </w:r>
    </w:p>
    <w:p w14:paraId="04EC3A30" w14:textId="202C5A1C" w:rsidR="00647714" w:rsidRPr="003241DC" w:rsidRDefault="005F7E9D" w:rsidP="00112B78">
      <w:pPr>
        <w:spacing w:before="60" w:after="60"/>
      </w:pPr>
      <w:r w:rsidRPr="003241DC">
        <w:t>L</w:t>
      </w:r>
      <w:r w:rsidR="00647714" w:rsidRPr="003241DC">
        <w:t>’immigration</w:t>
      </w:r>
      <w:r w:rsidR="00215D79">
        <w:t xml:space="preserve"> </w:t>
      </w:r>
      <w:r w:rsidRPr="003241DC">
        <w:t xml:space="preserve">relève de la </w:t>
      </w:r>
      <w:hyperlink r:id="rId34" w:history="1">
        <w:proofErr w:type="spellStart"/>
        <w:r w:rsidR="00560EAE" w:rsidRPr="00B16D3F">
          <w:rPr>
            <w:rStyle w:val="Lienhypertexte"/>
          </w:rPr>
          <w:t>LA</w:t>
        </w:r>
        <w:r w:rsidR="00A746E9" w:rsidRPr="00B16D3F">
          <w:rPr>
            <w:rStyle w:val="Lienhypertexte"/>
          </w:rPr>
          <w:t>si</w:t>
        </w:r>
        <w:proofErr w:type="spellEnd"/>
      </w:hyperlink>
      <w:r w:rsidR="00A746E9" w:rsidRPr="003241DC">
        <w:t xml:space="preserve"> </w:t>
      </w:r>
      <w:r w:rsidR="0085518F">
        <w:t xml:space="preserve">(142.31) </w:t>
      </w:r>
      <w:r w:rsidRPr="003241DC">
        <w:t xml:space="preserve">et de la </w:t>
      </w:r>
      <w:hyperlink r:id="rId35" w:history="1">
        <w:r w:rsidRPr="00925AEE">
          <w:rPr>
            <w:rStyle w:val="Lienhypertexte"/>
          </w:rPr>
          <w:t>LEI</w:t>
        </w:r>
      </w:hyperlink>
      <w:r w:rsidRPr="003241DC">
        <w:t xml:space="preserve">. </w:t>
      </w:r>
    </w:p>
    <w:p w14:paraId="7A1E8561" w14:textId="046E8781" w:rsidR="004241A1" w:rsidRPr="003241DC" w:rsidRDefault="004241A1" w:rsidP="00112B78">
      <w:pPr>
        <w:pStyle w:val="Paragraphedeliste"/>
        <w:numPr>
          <w:ilvl w:val="1"/>
          <w:numId w:val="31"/>
        </w:numPr>
        <w:spacing w:before="60" w:after="60"/>
      </w:pPr>
      <w:r w:rsidRPr="003241DC">
        <w:t>Contrôle sanitaire à l’entrée de la Suisse</w:t>
      </w:r>
    </w:p>
    <w:p w14:paraId="6FAA2A4F" w14:textId="65AD1BC8" w:rsidR="004241A1" w:rsidRPr="003241DC" w:rsidRDefault="004241A1" w:rsidP="00112B78">
      <w:pPr>
        <w:spacing w:before="60" w:after="60"/>
      </w:pPr>
      <w:r w:rsidRPr="003241DC">
        <w:t>L’entrée ou le refoulement aux frontières est régi par l’</w:t>
      </w:r>
      <w:hyperlink r:id="rId36" w:anchor="art_7" w:history="1">
        <w:r w:rsidRPr="00AF089F">
          <w:rPr>
            <w:rStyle w:val="Lienhypertexte"/>
          </w:rPr>
          <w:t>art. 7 LEI</w:t>
        </w:r>
      </w:hyperlink>
      <w:r w:rsidRPr="003241DC">
        <w:t>, en confo</w:t>
      </w:r>
      <w:r w:rsidR="00FF2DC2" w:rsidRPr="003241DC">
        <w:t xml:space="preserve">rmité avec l’accord de Schengen. Ce dernier rend toute fermeture des frontières difficile, une telle mesure ne pouvant être prise in extremis qu’en cas de pandémie. </w:t>
      </w:r>
    </w:p>
    <w:p w14:paraId="7C397B2A" w14:textId="02EFD6FD" w:rsidR="00FF2DC2" w:rsidRPr="003241DC" w:rsidRDefault="00FF2DC2" w:rsidP="00112B78">
      <w:pPr>
        <w:spacing w:before="60" w:after="60"/>
      </w:pPr>
      <w:r w:rsidRPr="003241DC">
        <w:t>L’</w:t>
      </w:r>
      <w:hyperlink r:id="rId37" w:anchor="art_2" w:history="1">
        <w:r w:rsidRPr="00560EAE">
          <w:rPr>
            <w:rStyle w:val="Lienhypertexte"/>
          </w:rPr>
          <w:t xml:space="preserve">art. 2 al. 2b </w:t>
        </w:r>
        <w:proofErr w:type="spellStart"/>
        <w:r w:rsidR="00560EAE" w:rsidRPr="00560EAE">
          <w:rPr>
            <w:rStyle w:val="Lienhypertexte"/>
          </w:rPr>
          <w:t>LE</w:t>
        </w:r>
        <w:r w:rsidR="00A746E9" w:rsidRPr="00560EAE">
          <w:rPr>
            <w:rStyle w:val="Lienhypertexte"/>
          </w:rPr>
          <w:t>p</w:t>
        </w:r>
        <w:proofErr w:type="spellEnd"/>
      </w:hyperlink>
      <w:r w:rsidR="00A746E9" w:rsidRPr="003241DC">
        <w:t xml:space="preserve"> </w:t>
      </w:r>
      <w:r w:rsidRPr="003241DC">
        <w:t>peut donner à la Confédération le pouvoir de fermer les frontières en raison d’un risque d’apparition et de propagation d’une maladie transmissible</w:t>
      </w:r>
      <w:r w:rsidR="00DB50E1" w:rsidRPr="003241DC">
        <w:t>. L’</w:t>
      </w:r>
      <w:hyperlink r:id="rId38" w:anchor="art_41" w:history="1">
        <w:r w:rsidR="00DB50E1" w:rsidRPr="00560EAE">
          <w:rPr>
            <w:rStyle w:val="Lienhypertexte"/>
          </w:rPr>
          <w:t>art. 41</w:t>
        </w:r>
      </w:hyperlink>
      <w:r w:rsidR="00DB50E1" w:rsidRPr="003241DC">
        <w:t xml:space="preserve"> </w:t>
      </w:r>
      <w:proofErr w:type="spellStart"/>
      <w:r w:rsidR="00560EAE">
        <w:t>LE</w:t>
      </w:r>
      <w:r w:rsidR="00A746E9" w:rsidRPr="003241DC">
        <w:t>p</w:t>
      </w:r>
      <w:proofErr w:type="spellEnd"/>
      <w:r w:rsidR="00A746E9" w:rsidRPr="003241DC">
        <w:t xml:space="preserve"> </w:t>
      </w:r>
      <w:r w:rsidR="00DB50E1" w:rsidRPr="003241DC">
        <w:t xml:space="preserve">quant à lui a pour but d’empêcher la propagation transfrontalière de maladies transmissibles, et ceci par la surveillance médicale, la quarantaine, le traitement médical ou l’interdiction d’exercer certaines activités. </w:t>
      </w:r>
      <w:r w:rsidRPr="003241DC">
        <w:t xml:space="preserve"> </w:t>
      </w:r>
    </w:p>
    <w:p w14:paraId="70D758B0" w14:textId="77777777" w:rsidR="00170892" w:rsidRPr="003241DC" w:rsidRDefault="00170892" w:rsidP="00112B78">
      <w:pPr>
        <w:spacing w:before="60" w:after="60"/>
      </w:pPr>
      <w:r w:rsidRPr="003241DC">
        <w:br w:type="page"/>
      </w:r>
    </w:p>
    <w:p w14:paraId="330FA880" w14:textId="43034E15" w:rsidR="00D12BC4" w:rsidRPr="003241DC" w:rsidRDefault="00D12BC4" w:rsidP="00112B78">
      <w:pPr>
        <w:pStyle w:val="Paragraphedeliste"/>
        <w:numPr>
          <w:ilvl w:val="1"/>
          <w:numId w:val="31"/>
        </w:numPr>
        <w:spacing w:before="60" w:after="60"/>
      </w:pPr>
      <w:r w:rsidRPr="003241DC">
        <w:lastRenderedPageBreak/>
        <w:t>Accès aux soins</w:t>
      </w:r>
    </w:p>
    <w:p w14:paraId="12A32B09" w14:textId="0AB3BEF1" w:rsidR="00E410B9" w:rsidRPr="003241DC" w:rsidRDefault="00995D35" w:rsidP="00112B78">
      <w:pPr>
        <w:pStyle w:val="NormalWeb"/>
        <w:spacing w:before="60" w:beforeAutospacing="0" w:after="60" w:afterAutospacing="0"/>
      </w:pPr>
      <w:hyperlink r:id="rId39" w:anchor="art_12" w:history="1">
        <w:r w:rsidR="00E410B9" w:rsidRPr="00A52BC7">
          <w:rPr>
            <w:rStyle w:val="Lienhypertexte"/>
          </w:rPr>
          <w:t>Art. 12 Cst</w:t>
        </w:r>
      </w:hyperlink>
      <w:r w:rsidR="00E410B9" w:rsidRPr="003241DC">
        <w:t xml:space="preserve"> (droit d’obtenir de l’aide dans des situations de détresse) </w:t>
      </w:r>
    </w:p>
    <w:p w14:paraId="54DF8BAF" w14:textId="0AE51D56" w:rsidR="00D12BC4" w:rsidRPr="003241DC" w:rsidRDefault="00D12BC4" w:rsidP="00112B78">
      <w:pPr>
        <w:pStyle w:val="NormalWeb"/>
        <w:spacing w:before="60" w:beforeAutospacing="0" w:after="60" w:afterAutospacing="0"/>
        <w:rPr>
          <w:rFonts w:eastAsiaTheme="minorHAnsi"/>
        </w:rPr>
      </w:pPr>
      <w:r w:rsidRPr="003241DC">
        <w:t>Quiconque est dans une situation de détresse et n’est pas en mesure de subvenir à son entretien a le droit d’être aidé et assisté et de recevoir les moyens indispensables pour mener une existence conforme à la dignité humaine.</w:t>
      </w:r>
    </w:p>
    <w:p w14:paraId="7BC8D543" w14:textId="322B3FCD" w:rsidR="00D12BC4" w:rsidRPr="003241DC" w:rsidRDefault="00D12BC4" w:rsidP="00112B78">
      <w:pPr>
        <w:spacing w:before="60" w:after="60"/>
      </w:pPr>
      <w:r w:rsidRPr="003241DC">
        <w:t xml:space="preserve">Les migrants disposent </w:t>
      </w:r>
      <w:r w:rsidR="009F78A2" w:rsidRPr="003241DC">
        <w:t xml:space="preserve">donc </w:t>
      </w:r>
      <w:r w:rsidRPr="003241DC">
        <w:t xml:space="preserve">d’un </w:t>
      </w:r>
      <w:r w:rsidR="009F78A2" w:rsidRPr="003241DC">
        <w:t>droit</w:t>
      </w:r>
      <w:r w:rsidRPr="003241DC">
        <w:t xml:space="preserve"> d’accès aux soins en Suisse</w:t>
      </w:r>
      <w:r w:rsidR="009F78A2" w:rsidRPr="003241DC">
        <w:t>, selon les conditions suivantes</w:t>
      </w:r>
      <w:r w:rsidRPr="003241DC">
        <w:t xml:space="preserve"> : </w:t>
      </w:r>
    </w:p>
    <w:p w14:paraId="3B6206E4" w14:textId="636BC6CC" w:rsidR="00D12BC4" w:rsidRPr="003241DC" w:rsidRDefault="00A746E9" w:rsidP="00112B78">
      <w:pPr>
        <w:pStyle w:val="Paragraphedeliste"/>
        <w:numPr>
          <w:ilvl w:val="0"/>
          <w:numId w:val="11"/>
        </w:numPr>
        <w:spacing w:before="60" w:after="60"/>
      </w:pPr>
      <w:r w:rsidRPr="003241DC">
        <w:t>D</w:t>
      </w:r>
      <w:r w:rsidR="00D12BC4" w:rsidRPr="003241DC">
        <w:t xml:space="preserve">roit aux soins essentiels (de premier recours) </w:t>
      </w:r>
    </w:p>
    <w:p w14:paraId="27C5AE31" w14:textId="0F2D4810" w:rsidR="00D12BC4" w:rsidRPr="003241DC" w:rsidRDefault="00A746E9" w:rsidP="00112B78">
      <w:pPr>
        <w:pStyle w:val="Paragraphedeliste"/>
        <w:numPr>
          <w:ilvl w:val="0"/>
          <w:numId w:val="11"/>
        </w:numPr>
        <w:spacing w:before="60" w:after="60"/>
      </w:pPr>
      <w:r w:rsidRPr="003241DC">
        <w:t xml:space="preserve">Définis </w:t>
      </w:r>
      <w:r w:rsidR="009F78A2" w:rsidRPr="003241DC">
        <w:t xml:space="preserve">dans le catalogue </w:t>
      </w:r>
      <w:hyperlink r:id="rId40" w:history="1">
        <w:r w:rsidR="00560EAE" w:rsidRPr="00363B95">
          <w:rPr>
            <w:rStyle w:val="Lienhypertexte"/>
          </w:rPr>
          <w:t>LAMal</w:t>
        </w:r>
      </w:hyperlink>
      <w:r w:rsidRPr="003241DC">
        <w:t xml:space="preserve"> </w:t>
      </w:r>
      <w:r w:rsidR="004323FE" w:rsidRPr="003241DC">
        <w:t>et OPAS</w:t>
      </w:r>
    </w:p>
    <w:p w14:paraId="7374EB07" w14:textId="0D9EE8E7" w:rsidR="009F78A2" w:rsidRPr="003241DC" w:rsidRDefault="00A746E9" w:rsidP="00112B78">
      <w:pPr>
        <w:pStyle w:val="Paragraphedeliste"/>
        <w:numPr>
          <w:ilvl w:val="0"/>
          <w:numId w:val="11"/>
        </w:numPr>
        <w:spacing w:before="60" w:after="60"/>
      </w:pPr>
      <w:r w:rsidRPr="003241DC">
        <w:t xml:space="preserve">Selon </w:t>
      </w:r>
      <w:r w:rsidR="004323FE" w:rsidRPr="003241DC">
        <w:t>le p</w:t>
      </w:r>
      <w:r w:rsidR="009F78A2" w:rsidRPr="003241DC">
        <w:t xml:space="preserve">rincipe d’égalité de traitement </w:t>
      </w:r>
    </w:p>
    <w:p w14:paraId="539C6A1B" w14:textId="1BA0D1E7" w:rsidR="009F78A2" w:rsidRPr="003241DC" w:rsidRDefault="00A746E9" w:rsidP="00112B78">
      <w:pPr>
        <w:pStyle w:val="Paragraphedeliste"/>
        <w:numPr>
          <w:ilvl w:val="0"/>
          <w:numId w:val="11"/>
        </w:numPr>
        <w:spacing w:before="60" w:after="60"/>
      </w:pPr>
      <w:r w:rsidRPr="003241DC">
        <w:t xml:space="preserve">En </w:t>
      </w:r>
      <w:r w:rsidR="004323FE" w:rsidRPr="003241DC">
        <w:t>t</w:t>
      </w:r>
      <w:r w:rsidR="009F78A2" w:rsidRPr="003241DC">
        <w:t>en</w:t>
      </w:r>
      <w:r w:rsidR="004323FE" w:rsidRPr="003241DC">
        <w:t>ant</w:t>
      </w:r>
      <w:r w:rsidR="009F78A2" w:rsidRPr="003241DC">
        <w:t xml:space="preserve"> compte de besoins spécifiques selon la phase de migration, le genre, l’âge, un handicap</w:t>
      </w:r>
      <w:r w:rsidR="004323FE" w:rsidRPr="003241DC">
        <w:t xml:space="preserve"> ainsi que ceux découlant de la langue, la culture, l’insécurité face à l’avenir, de traumatismes </w:t>
      </w:r>
    </w:p>
    <w:p w14:paraId="5705987B" w14:textId="26681DCB" w:rsidR="004323FE" w:rsidRPr="003241DC" w:rsidRDefault="00355B1A" w:rsidP="00112B78">
      <w:pPr>
        <w:spacing w:before="60" w:after="60"/>
      </w:pPr>
      <w:r w:rsidRPr="003241DC">
        <w:t xml:space="preserve">La </w:t>
      </w:r>
      <w:r w:rsidR="00560EAE">
        <w:t>LAMal</w:t>
      </w:r>
      <w:r w:rsidR="004323FE" w:rsidRPr="003241DC">
        <w:t xml:space="preserve"> vise</w:t>
      </w:r>
      <w:r w:rsidRPr="003241DC">
        <w:t xml:space="preserve"> la couverture universelle (</w:t>
      </w:r>
      <w:hyperlink r:id="rId41" w:anchor="art_3" w:history="1">
        <w:r w:rsidRPr="00D5271F">
          <w:rPr>
            <w:rStyle w:val="Lienhypertexte"/>
          </w:rPr>
          <w:t xml:space="preserve">art. 3 </w:t>
        </w:r>
        <w:r w:rsidR="00560EAE" w:rsidRPr="00D5271F">
          <w:rPr>
            <w:rStyle w:val="Lienhypertexte"/>
          </w:rPr>
          <w:t>LAMal</w:t>
        </w:r>
      </w:hyperlink>
      <w:r w:rsidRPr="003241DC">
        <w:t>)</w:t>
      </w:r>
      <w:r w:rsidR="004323FE" w:rsidRPr="003241DC">
        <w:t xml:space="preserve"> : </w:t>
      </w:r>
      <w:r w:rsidRPr="003241DC">
        <w:t xml:space="preserve">toute personne ayant son domicile en Suisse a le droit et l’obligation de s’assurer. </w:t>
      </w:r>
    </w:p>
    <w:p w14:paraId="20FE0D62" w14:textId="6F70A78C" w:rsidR="004323FE" w:rsidRPr="003241DC" w:rsidRDefault="00355B1A" w:rsidP="00112B78">
      <w:pPr>
        <w:spacing w:before="60" w:after="60"/>
      </w:pPr>
      <w:r w:rsidRPr="003241DC">
        <w:t xml:space="preserve">Les assureurs-maladie sont dans l’obligation d’accepter ces personnes. En principe, avoir son domicile en Suisse doit être considéré de manière large et ne correspond pas à un permis de séjour. La simple intention de s’établir en Suisse devrait suffire, et donc la couverture en cas de maladie est assurée pour les </w:t>
      </w:r>
      <w:r w:rsidR="004536E6">
        <w:t>« </w:t>
      </w:r>
      <w:r w:rsidRPr="003241DC">
        <w:t>sans</w:t>
      </w:r>
      <w:r w:rsidR="004323FE" w:rsidRPr="003241DC">
        <w:t>-</w:t>
      </w:r>
      <w:r w:rsidRPr="003241DC">
        <w:t>papiers</w:t>
      </w:r>
      <w:r w:rsidR="000F086A">
        <w:t> »</w:t>
      </w:r>
      <w:r w:rsidR="004323FE" w:rsidRPr="003241DC">
        <w:t xml:space="preserve"> (</w:t>
      </w:r>
      <w:hyperlink r:id="rId42" w:anchor="art_13" w:history="1">
        <w:r w:rsidR="004323FE" w:rsidRPr="004026C3">
          <w:rPr>
            <w:rStyle w:val="Lienhypertexte"/>
          </w:rPr>
          <w:t xml:space="preserve">art. </w:t>
        </w:r>
        <w:r w:rsidRPr="004026C3">
          <w:rPr>
            <w:rStyle w:val="Lienhypertexte"/>
          </w:rPr>
          <w:t>13 LPGA</w:t>
        </w:r>
      </w:hyperlink>
      <w:r w:rsidRPr="003241DC">
        <w:t xml:space="preserve"> e</w:t>
      </w:r>
      <w:r w:rsidR="004323FE" w:rsidRPr="003241DC">
        <w:t xml:space="preserve">t </w:t>
      </w:r>
      <w:r w:rsidRPr="003241DC">
        <w:t>24 CC</w:t>
      </w:r>
      <w:r w:rsidR="004323FE" w:rsidRPr="003241DC">
        <w:t xml:space="preserve">). </w:t>
      </w:r>
    </w:p>
    <w:p w14:paraId="52326B6F" w14:textId="42E8FE22" w:rsidR="00F27C5D" w:rsidRPr="003241DC" w:rsidRDefault="00F27C5D" w:rsidP="00112B78">
      <w:pPr>
        <w:pStyle w:val="Paragraphedeliste"/>
        <w:numPr>
          <w:ilvl w:val="1"/>
          <w:numId w:val="31"/>
        </w:numPr>
        <w:spacing w:before="60" w:after="60"/>
      </w:pPr>
      <w:bookmarkStart w:id="30" w:name="a25"/>
      <w:bookmarkEnd w:id="30"/>
      <w:r w:rsidRPr="003241DC">
        <w:t xml:space="preserve">Accès aux soins des requérants d’asile </w:t>
      </w:r>
    </w:p>
    <w:p w14:paraId="11E205F6" w14:textId="48457D28" w:rsidR="0031789A" w:rsidRPr="003241DC" w:rsidRDefault="0031789A" w:rsidP="00112B78">
      <w:pPr>
        <w:spacing w:before="60" w:after="60"/>
      </w:pPr>
      <w:r w:rsidRPr="003241DC">
        <w:t>L</w:t>
      </w:r>
      <w:r w:rsidR="00090847" w:rsidRPr="003241DC">
        <w:t>e Secrétariat d’Etat aux Migrations (</w:t>
      </w:r>
      <w:hyperlink r:id="rId43" w:history="1">
        <w:r w:rsidR="00090847" w:rsidRPr="00DA09FE">
          <w:rPr>
            <w:rStyle w:val="Lienhypertexte"/>
          </w:rPr>
          <w:t>SEM</w:t>
        </w:r>
      </w:hyperlink>
      <w:r w:rsidR="00090847" w:rsidRPr="003241DC">
        <w:t xml:space="preserve">) est chargé d’assurer </w:t>
      </w:r>
      <w:r w:rsidRPr="003241DC">
        <w:t xml:space="preserve">les </w:t>
      </w:r>
      <w:r w:rsidRPr="003241DC">
        <w:rPr>
          <w:b/>
        </w:rPr>
        <w:t>requérants d’asile en centre d’hébergement</w:t>
      </w:r>
      <w:r w:rsidRPr="003241DC">
        <w:t xml:space="preserve"> </w:t>
      </w:r>
      <w:r w:rsidR="00090847" w:rsidRPr="003241DC">
        <w:t xml:space="preserve">auprès de la </w:t>
      </w:r>
      <w:hyperlink r:id="rId44" w:history="1">
        <w:r w:rsidR="00560EAE" w:rsidRPr="00363B95">
          <w:rPr>
            <w:rStyle w:val="Lienhypertexte"/>
          </w:rPr>
          <w:t>LAMal</w:t>
        </w:r>
      </w:hyperlink>
      <w:r w:rsidR="00090847" w:rsidRPr="003241DC">
        <w:t xml:space="preserve"> par un contrat spécial avec la CSS, qui en est le partenaire contractuel. </w:t>
      </w:r>
    </w:p>
    <w:p w14:paraId="51537E4A" w14:textId="64F642F2" w:rsidR="005F0CEF" w:rsidRPr="003241DC" w:rsidRDefault="00090847" w:rsidP="00112B78">
      <w:pPr>
        <w:spacing w:before="60" w:after="60"/>
      </w:pPr>
      <w:r w:rsidRPr="003241DC">
        <w:t>Assurer l’accès aux soins des requérants d’asile est donc du ressort de la Confédération. Voir à cet effet l’</w:t>
      </w:r>
      <w:hyperlink r:id="rId45" w:anchor="art_80_a" w:history="1">
        <w:r w:rsidRPr="00981FF8">
          <w:rPr>
            <w:rStyle w:val="Lienhypertexte"/>
          </w:rPr>
          <w:t xml:space="preserve">art. 80 </w:t>
        </w:r>
        <w:proofErr w:type="spellStart"/>
        <w:r w:rsidR="00560EAE" w:rsidRPr="00981FF8">
          <w:rPr>
            <w:rStyle w:val="Lienhypertexte"/>
          </w:rPr>
          <w:t>LA</w:t>
        </w:r>
        <w:r w:rsidR="00A746E9" w:rsidRPr="00981FF8">
          <w:rPr>
            <w:rStyle w:val="Lienhypertexte"/>
          </w:rPr>
          <w:t>si</w:t>
        </w:r>
        <w:proofErr w:type="spellEnd"/>
      </w:hyperlink>
      <w:r w:rsidRPr="003241DC">
        <w:t xml:space="preserve">. </w:t>
      </w:r>
    </w:p>
    <w:p w14:paraId="75C34056" w14:textId="77777777" w:rsidR="0031789A" w:rsidRPr="003241DC" w:rsidRDefault="000D2050" w:rsidP="00112B78">
      <w:pPr>
        <w:spacing w:before="60" w:after="60"/>
      </w:pPr>
      <w:r w:rsidRPr="003241DC">
        <w:t xml:space="preserve">A leur arrivée, les requérants d’asile ont une première consultation avec un infirmier, qui </w:t>
      </w:r>
      <w:r w:rsidR="007B1676" w:rsidRPr="003241DC">
        <w:t xml:space="preserve">documente l’état de la santé et l’état vaccinal de la personne. Un soin particulier est apporté dans la détection de la tuberculose et du VIH. </w:t>
      </w:r>
    </w:p>
    <w:p w14:paraId="2CCB8418" w14:textId="77777777" w:rsidR="0031789A" w:rsidRPr="003241DC" w:rsidRDefault="007B1676" w:rsidP="00112B78">
      <w:pPr>
        <w:spacing w:before="60" w:after="60"/>
      </w:pPr>
      <w:r w:rsidRPr="003241DC">
        <w:t xml:space="preserve">L’idée est de proposer à ces personnes une consultation médicale en cas d’urgence ou de suspicion de maladies transmissibles. Les femmes enceintes sont directement envoyées chez un gynécologue et les soins dentaires d’urgences sont aussi assurés. </w:t>
      </w:r>
    </w:p>
    <w:p w14:paraId="38876D76" w14:textId="2ED35C4C" w:rsidR="00355B1A" w:rsidRPr="003241DC" w:rsidRDefault="007B1676" w:rsidP="00112B78">
      <w:pPr>
        <w:spacing w:before="60" w:after="60"/>
      </w:pPr>
      <w:r w:rsidRPr="003241DC">
        <w:t>De manière générale, et ceci tout au long de leur séjour en centre d’hébergement, les requérants d’asile doivent d’abord passer par l’infirmier et le médecin du centre, qui peuvent les orienter dans un deuxième temps vers des spécialistes externes</w:t>
      </w:r>
      <w:r w:rsidR="005F0CEF" w:rsidRPr="003241DC">
        <w:t xml:space="preserve"> (double </w:t>
      </w:r>
      <w:proofErr w:type="spellStart"/>
      <w:r w:rsidR="005F0CEF" w:rsidRPr="003241DC">
        <w:t>gatekeeping</w:t>
      </w:r>
      <w:proofErr w:type="spellEnd"/>
      <w:r w:rsidR="002C62D6" w:rsidRPr="003241DC">
        <w:t xml:space="preserve">, voir </w:t>
      </w:r>
      <w:hyperlink r:id="rId46" w:anchor="art_82" w:history="1">
        <w:r w:rsidR="002C62D6" w:rsidRPr="00D33A46">
          <w:rPr>
            <w:rStyle w:val="Lienhypertexte"/>
          </w:rPr>
          <w:t>art. 82</w:t>
        </w:r>
        <w:r w:rsidR="005F0CEF" w:rsidRPr="00D33A46">
          <w:rPr>
            <w:rStyle w:val="Lienhypertexte"/>
          </w:rPr>
          <w:t xml:space="preserve"> al. 3 </w:t>
        </w:r>
        <w:proofErr w:type="spellStart"/>
        <w:r w:rsidR="00560EAE" w:rsidRPr="00D33A46">
          <w:rPr>
            <w:rStyle w:val="Lienhypertexte"/>
          </w:rPr>
          <w:t>LA</w:t>
        </w:r>
        <w:r w:rsidR="00A746E9" w:rsidRPr="00D33A46">
          <w:rPr>
            <w:rStyle w:val="Lienhypertexte"/>
          </w:rPr>
          <w:t>si</w:t>
        </w:r>
        <w:proofErr w:type="spellEnd"/>
      </w:hyperlink>
      <w:r w:rsidR="005F0CEF" w:rsidRPr="003241DC">
        <w:t>)</w:t>
      </w:r>
      <w:r w:rsidRPr="003241DC">
        <w:t xml:space="preserve">. </w:t>
      </w:r>
    </w:p>
    <w:p w14:paraId="0FE2F782" w14:textId="2CF69F98" w:rsidR="005F0CEF" w:rsidRPr="003241DC" w:rsidRDefault="00995D35" w:rsidP="00112B78">
      <w:pPr>
        <w:pStyle w:val="Titre5"/>
        <w:spacing w:before="60" w:after="60"/>
        <w:rPr>
          <w:rFonts w:ascii="Verdana" w:eastAsia="Times New Roman" w:hAnsi="Verdana" w:cs="Arial"/>
          <w:color w:val="000000" w:themeColor="text1"/>
        </w:rPr>
      </w:pPr>
      <w:hyperlink r:id="rId47" w:anchor="a82" w:history="1">
        <w:r w:rsidR="005F0CEF" w:rsidRPr="003241DC">
          <w:rPr>
            <w:rStyle w:val="lev"/>
            <w:rFonts w:ascii="Verdana" w:eastAsia="Times New Roman" w:hAnsi="Verdana" w:cs="Arial"/>
            <w:b w:val="0"/>
            <w:bCs w:val="0"/>
            <w:color w:val="000000" w:themeColor="text1"/>
          </w:rPr>
          <w:t>Art. 82</w:t>
        </w:r>
      </w:hyperlink>
      <w:r w:rsidR="0031789A" w:rsidRPr="003241DC">
        <w:rPr>
          <w:rFonts w:ascii="Verdana" w:eastAsia="Times New Roman" w:hAnsi="Verdana" w:cs="Arial"/>
          <w:b/>
          <w:bCs/>
          <w:color w:val="000000" w:themeColor="text1"/>
          <w:vertAlign w:val="superscript"/>
        </w:rPr>
        <w:t xml:space="preserve"> </w:t>
      </w:r>
      <w:hyperlink r:id="rId48" w:anchor="a82" w:history="1">
        <w:r w:rsidR="005F0CEF" w:rsidRPr="003241DC">
          <w:rPr>
            <w:rStyle w:val="Lienhypertexte"/>
            <w:rFonts w:ascii="Verdana" w:eastAsia="Times New Roman" w:hAnsi="Verdana" w:cs="Arial"/>
            <w:b/>
            <w:bCs/>
            <w:color w:val="000000" w:themeColor="text1"/>
          </w:rPr>
          <w:t>Aide sociale et aide d’urgence</w:t>
        </w:r>
      </w:hyperlink>
    </w:p>
    <w:p w14:paraId="5A12971F" w14:textId="5ADC60F0" w:rsidR="005F0CEF" w:rsidRPr="003241DC" w:rsidRDefault="005F0CEF" w:rsidP="00112B78">
      <w:pPr>
        <w:pStyle w:val="NormalWeb"/>
        <w:spacing w:before="60" w:beforeAutospacing="0" w:after="60" w:afterAutospacing="0"/>
      </w:pPr>
      <w:bookmarkStart w:id="31" w:name="3"/>
      <w:r w:rsidRPr="003241DC">
        <w:rPr>
          <w:vertAlign w:val="superscript"/>
        </w:rPr>
        <w:t>3</w:t>
      </w:r>
      <w:bookmarkEnd w:id="31"/>
      <w:r w:rsidRPr="003241DC">
        <w:t> </w:t>
      </w:r>
      <w:r w:rsidR="00A746E9" w:rsidRPr="003241DC">
        <w:t xml:space="preserve">l’aide </w:t>
      </w:r>
      <w:r w:rsidRPr="003241DC">
        <w:t>sociale accordée aux requérants et aux personnes à protéger qui ne bénéficient pas d’une autorisation de séjour doit être fournie, dans la mesure du possible, sous la forme de prestations en nature. Elle est inférieure à celle accordée aux personnes résidant en Suisse.</w:t>
      </w:r>
    </w:p>
    <w:p w14:paraId="303EF763" w14:textId="7B7A3CE4" w:rsidR="009927C6" w:rsidRPr="003241DC" w:rsidRDefault="005F0CEF" w:rsidP="00112B78">
      <w:pPr>
        <w:spacing w:before="60" w:after="60"/>
      </w:pPr>
      <w:r w:rsidRPr="003241DC">
        <w:t>D’une manière générale, les requérants d’asile qui ne peuvent subvenir à leurs besoins par leurs propres moyens (env. 94%) ont droit à de l’aide sociale réglée par les cantons (</w:t>
      </w:r>
      <w:hyperlink r:id="rId49" w:anchor="art_81" w:history="1">
        <w:r w:rsidRPr="00AA006B">
          <w:rPr>
            <w:rStyle w:val="Lienhypertexte"/>
          </w:rPr>
          <w:t xml:space="preserve">art. 81 </w:t>
        </w:r>
        <w:proofErr w:type="spellStart"/>
        <w:r w:rsidR="00A746E9" w:rsidRPr="00AA006B">
          <w:rPr>
            <w:rStyle w:val="Lienhypertexte"/>
          </w:rPr>
          <w:t>lasi</w:t>
        </w:r>
        <w:proofErr w:type="spellEnd"/>
      </w:hyperlink>
      <w:r w:rsidRPr="003241DC">
        <w:t xml:space="preserve">). </w:t>
      </w:r>
    </w:p>
    <w:p w14:paraId="2C4117C1" w14:textId="1C643D57" w:rsidR="005F0CEF" w:rsidRPr="003241DC" w:rsidRDefault="00995D35" w:rsidP="00112B78">
      <w:pPr>
        <w:pStyle w:val="Titre5"/>
        <w:spacing w:before="60" w:after="60"/>
        <w:rPr>
          <w:rFonts w:ascii="Verdana" w:eastAsia="Times New Roman" w:hAnsi="Verdana" w:cs="Arial"/>
          <w:color w:val="000000" w:themeColor="text1"/>
        </w:rPr>
      </w:pPr>
      <w:hyperlink r:id="rId50" w:anchor="a81" w:history="1">
        <w:r w:rsidR="005F0CEF" w:rsidRPr="003241DC">
          <w:rPr>
            <w:rStyle w:val="lev"/>
            <w:rFonts w:ascii="Verdana" w:eastAsia="Times New Roman" w:hAnsi="Verdana" w:cs="Arial"/>
            <w:b w:val="0"/>
            <w:bCs w:val="0"/>
            <w:color w:val="000000" w:themeColor="text1"/>
          </w:rPr>
          <w:t>Art. 81</w:t>
        </w:r>
      </w:hyperlink>
      <w:r w:rsidR="00AE4C4E">
        <w:rPr>
          <w:rStyle w:val="lev"/>
          <w:rFonts w:ascii="Verdana" w:eastAsia="Times New Roman" w:hAnsi="Verdana" w:cs="Arial"/>
          <w:b w:val="0"/>
          <w:bCs w:val="0"/>
          <w:color w:val="000000" w:themeColor="text1"/>
        </w:rPr>
        <w:t xml:space="preserve"> </w:t>
      </w:r>
      <w:hyperlink r:id="rId51" w:anchor="a81" w:history="1">
        <w:r w:rsidR="005F0CEF" w:rsidRPr="003241DC">
          <w:rPr>
            <w:rStyle w:val="Lienhypertexte"/>
            <w:rFonts w:ascii="Verdana" w:eastAsia="Times New Roman" w:hAnsi="Verdana" w:cs="Arial"/>
            <w:b/>
            <w:bCs/>
            <w:color w:val="000000" w:themeColor="text1"/>
          </w:rPr>
          <w:t>Droit à l’aide sociale ou à l’aide d’urgence</w:t>
        </w:r>
      </w:hyperlink>
    </w:p>
    <w:p w14:paraId="58391BB5" w14:textId="77777777" w:rsidR="005F0CEF" w:rsidRPr="003241DC" w:rsidRDefault="005F0CEF" w:rsidP="00112B78">
      <w:pPr>
        <w:pStyle w:val="NormalWeb"/>
        <w:spacing w:before="60" w:beforeAutospacing="0" w:after="60" w:afterAutospacing="0"/>
        <w:rPr>
          <w:rFonts w:eastAsiaTheme="minorHAnsi"/>
        </w:rPr>
      </w:pPr>
      <w:r w:rsidRPr="003241DC">
        <w:t>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w:t>
      </w:r>
    </w:p>
    <w:p w14:paraId="21E8CB5E" w14:textId="7870CF53" w:rsidR="005F0CEF" w:rsidRPr="003241DC" w:rsidRDefault="00190275" w:rsidP="00112B78">
      <w:pPr>
        <w:spacing w:before="60" w:after="60"/>
      </w:pPr>
      <w:r w:rsidRPr="003241DC">
        <w:lastRenderedPageBreak/>
        <w:t>Cette aide sociale comprend (</w:t>
      </w:r>
      <w:hyperlink r:id="rId52" w:anchor="art_82" w:history="1">
        <w:r w:rsidRPr="00C3670E">
          <w:rPr>
            <w:rStyle w:val="Lienhypertexte"/>
          </w:rPr>
          <w:t xml:space="preserve">art. 82 </w:t>
        </w:r>
        <w:proofErr w:type="spellStart"/>
        <w:r w:rsidR="00560EAE" w:rsidRPr="00C3670E">
          <w:rPr>
            <w:rStyle w:val="Lienhypertexte"/>
          </w:rPr>
          <w:t>LA</w:t>
        </w:r>
        <w:r w:rsidR="00A746E9" w:rsidRPr="00C3670E">
          <w:rPr>
            <w:rStyle w:val="Lienhypertexte"/>
          </w:rPr>
          <w:t>si</w:t>
        </w:r>
        <w:proofErr w:type="spellEnd"/>
      </w:hyperlink>
      <w:r w:rsidRPr="003241DC">
        <w:t xml:space="preserve">) : </w:t>
      </w:r>
    </w:p>
    <w:p w14:paraId="3E512742" w14:textId="30AF1381" w:rsidR="00190275" w:rsidRPr="003241DC" w:rsidRDefault="00A746E9" w:rsidP="00112B78">
      <w:pPr>
        <w:pStyle w:val="Paragraphedeliste"/>
        <w:numPr>
          <w:ilvl w:val="0"/>
          <w:numId w:val="12"/>
        </w:numPr>
        <w:spacing w:before="60" w:after="60"/>
      </w:pPr>
      <w:r w:rsidRPr="003241DC">
        <w:t xml:space="preserve">Une </w:t>
      </w:r>
      <w:r w:rsidR="00190275" w:rsidRPr="003241DC">
        <w:t xml:space="preserve">couverture d’assurance-maladie de base AOS </w:t>
      </w:r>
    </w:p>
    <w:p w14:paraId="76AC6396" w14:textId="63717456" w:rsidR="00190275" w:rsidRPr="003241DC" w:rsidRDefault="00A746E9" w:rsidP="00112B78">
      <w:pPr>
        <w:pStyle w:val="Paragraphedeliste"/>
        <w:numPr>
          <w:ilvl w:val="0"/>
          <w:numId w:val="12"/>
        </w:numPr>
        <w:spacing w:before="60" w:after="60"/>
      </w:pPr>
      <w:r w:rsidRPr="003241DC">
        <w:t xml:space="preserve">Parfois </w:t>
      </w:r>
      <w:r w:rsidR="00190275" w:rsidRPr="003241DC">
        <w:t xml:space="preserve">modèle </w:t>
      </w:r>
      <w:proofErr w:type="gramStart"/>
      <w:r w:rsidR="00190275" w:rsidRPr="003241DC">
        <w:t>imposé</w:t>
      </w:r>
      <w:proofErr w:type="gramEnd"/>
      <w:r w:rsidR="00190275" w:rsidRPr="003241DC">
        <w:t xml:space="preserve"> (médecin de famille, HMO) </w:t>
      </w:r>
    </w:p>
    <w:p w14:paraId="5B7CF64F" w14:textId="2D263B24" w:rsidR="00190275" w:rsidRPr="003241DC" w:rsidRDefault="00A746E9" w:rsidP="00112B78">
      <w:pPr>
        <w:pStyle w:val="Paragraphedeliste"/>
        <w:numPr>
          <w:ilvl w:val="0"/>
          <w:numId w:val="12"/>
        </w:numPr>
        <w:spacing w:before="60" w:after="60"/>
      </w:pPr>
      <w:r w:rsidRPr="003241DC">
        <w:t xml:space="preserve">Possibilité </w:t>
      </w:r>
      <w:r w:rsidR="00190275" w:rsidRPr="003241DC">
        <w:t xml:space="preserve">de limiter le choix des assureurs </w:t>
      </w:r>
    </w:p>
    <w:p w14:paraId="3D705BC1" w14:textId="54C382A2" w:rsidR="00190275" w:rsidRPr="003241DC" w:rsidRDefault="00A746E9" w:rsidP="00112B78">
      <w:pPr>
        <w:pStyle w:val="Paragraphedeliste"/>
        <w:numPr>
          <w:ilvl w:val="0"/>
          <w:numId w:val="12"/>
        </w:numPr>
        <w:spacing w:before="60" w:after="60"/>
      </w:pPr>
      <w:r w:rsidRPr="003241DC">
        <w:t xml:space="preserve">Éventuellement </w:t>
      </w:r>
      <w:r w:rsidR="00190275" w:rsidRPr="003241DC">
        <w:t xml:space="preserve">suppression de la participation aux coûts et à la franchise </w:t>
      </w:r>
    </w:p>
    <w:p w14:paraId="11A1BAB2" w14:textId="4C8A9CDF" w:rsidR="00190275" w:rsidRPr="003241DC" w:rsidRDefault="00190275" w:rsidP="00112B78">
      <w:pPr>
        <w:spacing w:before="60" w:after="60"/>
      </w:pPr>
      <w:r w:rsidRPr="003241DC">
        <w:t>Même les requérants d’asile qui sont frappés d’une décision de renvoi exécutoire</w:t>
      </w:r>
      <w:r w:rsidR="009B71DA" w:rsidRPr="003241DC">
        <w:t xml:space="preserve"> sont encore assurés en Suisse.</w:t>
      </w:r>
    </w:p>
    <w:p w14:paraId="476A4530" w14:textId="670286D9" w:rsidR="009B71DA" w:rsidRPr="003241DC" w:rsidRDefault="009B71DA" w:rsidP="00112B78">
      <w:pPr>
        <w:pStyle w:val="Paragraphedeliste"/>
        <w:numPr>
          <w:ilvl w:val="1"/>
          <w:numId w:val="31"/>
        </w:numPr>
        <w:spacing w:before="60" w:after="60"/>
      </w:pPr>
      <w:r w:rsidRPr="003241DC">
        <w:t>Barrière linguistique</w:t>
      </w:r>
      <w:r w:rsidR="004F2E9C" w:rsidRPr="003241DC">
        <w:t xml:space="preserve"> et culturelle </w:t>
      </w:r>
    </w:p>
    <w:p w14:paraId="6825BD6D" w14:textId="77777777" w:rsidR="0031789A" w:rsidRPr="003241DC" w:rsidRDefault="009B71DA" w:rsidP="00112B78">
      <w:pPr>
        <w:spacing w:before="60" w:after="60"/>
      </w:pPr>
      <w:r w:rsidRPr="003241DC">
        <w:t xml:space="preserve">Un des principaux problèmes chez les requérants d’asile sont les difficultés de communication, notamment ici dans le domaine des soins qui présupposent le consentement libre et éclairé. </w:t>
      </w:r>
    </w:p>
    <w:p w14:paraId="6B0C4C88" w14:textId="220D6E0A" w:rsidR="006D007F" w:rsidRPr="003241DC" w:rsidRDefault="009B71DA" w:rsidP="00112B78">
      <w:pPr>
        <w:spacing w:before="60" w:after="60"/>
      </w:pPr>
      <w:r w:rsidRPr="003241DC">
        <w:t xml:space="preserve">Pour </w:t>
      </w:r>
      <w:r w:rsidR="00170892" w:rsidRPr="003241DC">
        <w:t>pallier</w:t>
      </w:r>
      <w:r w:rsidRPr="003241DC">
        <w:t xml:space="preserve"> cette difficulté il y a accès à</w:t>
      </w:r>
      <w:r w:rsidR="006D007F" w:rsidRPr="003241DC">
        <w:t xml:space="preserve"> l’</w:t>
      </w:r>
      <w:r w:rsidR="006D007F" w:rsidRPr="003241DC">
        <w:rPr>
          <w:b/>
        </w:rPr>
        <w:t>interprétariat communautaire</w:t>
      </w:r>
      <w:r w:rsidR="006D007F" w:rsidRPr="003241DC">
        <w:t xml:space="preserve">, mais se pose aujourd’hui le problème du financement des prestations, les interprètes n’étant pas considérés par la </w:t>
      </w:r>
      <w:r w:rsidR="00560EAE">
        <w:t>LAMal</w:t>
      </w:r>
      <w:r w:rsidR="00A746E9" w:rsidRPr="003241DC">
        <w:t xml:space="preserve"> </w:t>
      </w:r>
      <w:r w:rsidR="006D007F" w:rsidRPr="003241DC">
        <w:t xml:space="preserve">comme des prestataires de soins (art. </w:t>
      </w:r>
      <w:hyperlink r:id="rId53" w:anchor="art_25" w:history="1">
        <w:r w:rsidR="006D007F" w:rsidRPr="00A5001C">
          <w:rPr>
            <w:rStyle w:val="Lienhypertexte"/>
          </w:rPr>
          <w:t>25</w:t>
        </w:r>
      </w:hyperlink>
      <w:r w:rsidR="006D007F" w:rsidRPr="003241DC">
        <w:t xml:space="preserve"> &amp; </w:t>
      </w:r>
      <w:hyperlink r:id="rId54" w:anchor="art_35" w:history="1">
        <w:r w:rsidR="006D007F" w:rsidRPr="00E904A6">
          <w:rPr>
            <w:rStyle w:val="Lienhypertexte"/>
          </w:rPr>
          <w:t>35</w:t>
        </w:r>
      </w:hyperlink>
      <w:r w:rsidR="006D007F" w:rsidRPr="003241DC">
        <w:t xml:space="preserve"> </w:t>
      </w:r>
      <w:r w:rsidR="00560EAE">
        <w:t>LAMal</w:t>
      </w:r>
      <w:r w:rsidR="006D007F" w:rsidRPr="003241DC">
        <w:t xml:space="preserve">). Un soutien financier est accordé par la </w:t>
      </w:r>
      <w:r w:rsidR="00560EAE">
        <w:t>LAMal</w:t>
      </w:r>
      <w:r w:rsidR="00A746E9" w:rsidRPr="003241DC">
        <w:t xml:space="preserve"> </w:t>
      </w:r>
      <w:r w:rsidR="006D007F" w:rsidRPr="003241DC">
        <w:t>dans la psychothérapie des requérants d’asile ayant subi des traumatismes</w:t>
      </w:r>
      <w:r w:rsidR="0031789A" w:rsidRPr="003241DC">
        <w:t xml:space="preserve">. </w:t>
      </w:r>
    </w:p>
    <w:p w14:paraId="1674B1DD" w14:textId="12805CDC" w:rsidR="00E556B5" w:rsidRPr="003241DC" w:rsidRDefault="00E556B5" w:rsidP="00112B78">
      <w:pPr>
        <w:pStyle w:val="Paragraphedeliste"/>
        <w:numPr>
          <w:ilvl w:val="1"/>
          <w:numId w:val="31"/>
        </w:numPr>
        <w:spacing w:before="60" w:after="60"/>
      </w:pPr>
      <w:r w:rsidRPr="003241DC">
        <w:t>Personnes « sans papiers »</w:t>
      </w:r>
    </w:p>
    <w:p w14:paraId="47CB4A01" w14:textId="37705B28" w:rsidR="00E556B5" w:rsidRPr="003241DC" w:rsidRDefault="00E556B5" w:rsidP="00112B78">
      <w:pPr>
        <w:spacing w:before="60" w:after="60"/>
      </w:pPr>
      <w:r w:rsidRPr="003241DC">
        <w:t xml:space="preserve">« Que vaut une personne sans papiers ? Moins qu’un papier sans personne » (Joseph Roth) </w:t>
      </w:r>
    </w:p>
    <w:p w14:paraId="4839A057" w14:textId="195265E2" w:rsidR="0031789A" w:rsidRPr="003241DC" w:rsidRDefault="00E556B5" w:rsidP="00112B78">
      <w:pPr>
        <w:spacing w:before="60" w:after="60"/>
      </w:pPr>
      <w:r w:rsidRPr="003241DC">
        <w:t xml:space="preserve">On estime qu’il y a entre 58'000 et 105'000 personnes </w:t>
      </w:r>
      <w:r w:rsidR="007202FB" w:rsidRPr="003241DC">
        <w:t xml:space="preserve">sans statut légal, ou </w:t>
      </w:r>
      <w:r w:rsidRPr="003241DC">
        <w:t>« sans</w:t>
      </w:r>
      <w:r w:rsidR="0031789A" w:rsidRPr="003241DC">
        <w:t>-</w:t>
      </w:r>
      <w:r w:rsidRPr="003241DC">
        <w:t>papiers »</w:t>
      </w:r>
      <w:r w:rsidR="007202FB" w:rsidRPr="003241DC">
        <w:t>,</w:t>
      </w:r>
      <w:r w:rsidRPr="003241DC">
        <w:t xml:space="preserve"> en Suisse en 2015. </w:t>
      </w:r>
    </w:p>
    <w:p w14:paraId="4E054311" w14:textId="1003BDE6" w:rsidR="002B5F3D" w:rsidRPr="003241DC" w:rsidRDefault="002B5F3D" w:rsidP="00112B78">
      <w:pPr>
        <w:spacing w:before="60" w:after="60"/>
      </w:pPr>
      <w:r w:rsidRPr="003241DC">
        <w:t xml:space="preserve">Selon les termes de la </w:t>
      </w:r>
      <w:r w:rsidR="00560EAE">
        <w:t>LAMal</w:t>
      </w:r>
      <w:r w:rsidRPr="003241DC">
        <w:t>, ces personnes sont assurées d’emblée en Suisse, étant donné le principe d’universalité de la couverture et de la notion très large du domicile, la simple intention de s’établir en Suisse étant un critère suffisant. Pourtant, l’égalité de traitement, et donc l’égalité d’accès aux prestations n’est pas garantie pour 80 à 90% des « </w:t>
      </w:r>
      <w:r w:rsidR="007202FB" w:rsidRPr="003241DC">
        <w:t>sans</w:t>
      </w:r>
      <w:r w:rsidR="0031789A" w:rsidRPr="003241DC">
        <w:t>-</w:t>
      </w:r>
      <w:r w:rsidRPr="003241DC">
        <w:t xml:space="preserve">papiers ». </w:t>
      </w:r>
    </w:p>
    <w:p w14:paraId="59931D6F" w14:textId="77777777" w:rsidR="002B5F3D" w:rsidRPr="003241DC" w:rsidRDefault="002B5F3D" w:rsidP="00112B78">
      <w:pPr>
        <w:spacing w:before="60" w:after="60"/>
      </w:pPr>
    </w:p>
    <w:p w14:paraId="5148A865" w14:textId="1453E50F" w:rsidR="002B5F3D" w:rsidRPr="003241DC" w:rsidRDefault="002B5F3D" w:rsidP="00112B78">
      <w:pPr>
        <w:spacing w:before="60" w:after="60"/>
      </w:pPr>
      <w:r w:rsidRPr="003241DC">
        <w:t xml:space="preserve">Différentes raisons sont invoquées face à cette discrimination : </w:t>
      </w:r>
    </w:p>
    <w:p w14:paraId="6C65E858" w14:textId="5480E346" w:rsidR="00E556B5" w:rsidRPr="003241DC" w:rsidRDefault="002B5F3D" w:rsidP="00112B78">
      <w:pPr>
        <w:pStyle w:val="Paragraphedeliste"/>
        <w:numPr>
          <w:ilvl w:val="0"/>
          <w:numId w:val="14"/>
        </w:numPr>
        <w:spacing w:before="60" w:after="60"/>
      </w:pPr>
      <w:r w:rsidRPr="003241DC">
        <w:t xml:space="preserve">La </w:t>
      </w:r>
      <w:r w:rsidR="00560EAE">
        <w:t>LAMal</w:t>
      </w:r>
      <w:r w:rsidR="00A746E9" w:rsidRPr="003241DC">
        <w:t xml:space="preserve"> </w:t>
      </w:r>
      <w:r w:rsidRPr="003241DC">
        <w:t xml:space="preserve">est un dispositif légal fédéral, tandis que sa mise en œuvre est assurée par les cantons. </w:t>
      </w:r>
    </w:p>
    <w:p w14:paraId="484C739C" w14:textId="09FEC0A7" w:rsidR="002B5F3D" w:rsidRPr="003241DC" w:rsidRDefault="002B5F3D" w:rsidP="00112B78">
      <w:pPr>
        <w:pStyle w:val="Paragraphedeliste"/>
        <w:numPr>
          <w:ilvl w:val="0"/>
          <w:numId w:val="14"/>
        </w:numPr>
        <w:spacing w:before="60" w:after="60"/>
      </w:pPr>
      <w:r w:rsidRPr="003241DC">
        <w:t xml:space="preserve">Deux types de législations sont en tension : </w:t>
      </w:r>
      <w:r w:rsidR="00560EAE">
        <w:t>LAMal</w:t>
      </w:r>
      <w:r w:rsidR="00A746E9" w:rsidRPr="003241DC">
        <w:t xml:space="preserve"> </w:t>
      </w:r>
      <w:r w:rsidRPr="003241DC">
        <w:t xml:space="preserve">et </w:t>
      </w:r>
      <w:proofErr w:type="spellStart"/>
      <w:r w:rsidR="00560EAE">
        <w:t>LA</w:t>
      </w:r>
      <w:r w:rsidR="00A746E9" w:rsidRPr="003241DC">
        <w:t>si</w:t>
      </w:r>
      <w:proofErr w:type="spellEnd"/>
      <w:r w:rsidR="00A746E9" w:rsidRPr="003241DC">
        <w:t xml:space="preserve"> </w:t>
      </w:r>
      <w:r w:rsidRPr="003241DC">
        <w:t>(qui renvoie à l’aide sociale, de la compétence des cantons)</w:t>
      </w:r>
    </w:p>
    <w:p w14:paraId="6A637CA0" w14:textId="0381ED23" w:rsidR="002B5F3D" w:rsidRPr="003241DC" w:rsidRDefault="002B5F3D" w:rsidP="00112B78">
      <w:pPr>
        <w:pStyle w:val="Paragraphedeliste"/>
        <w:numPr>
          <w:ilvl w:val="0"/>
          <w:numId w:val="14"/>
        </w:numPr>
        <w:spacing w:before="60" w:after="60"/>
      </w:pPr>
      <w:r w:rsidRPr="003241DC">
        <w:t>La démarche de s’assurer repose sur l’initiative de la personne, et ne se fait donc pas automatiquement</w:t>
      </w:r>
    </w:p>
    <w:p w14:paraId="744C7B1A" w14:textId="57563EA4" w:rsidR="005F2BA2" w:rsidRPr="003241DC" w:rsidRDefault="002B5F3D" w:rsidP="00112B78">
      <w:pPr>
        <w:pStyle w:val="Paragraphedeliste"/>
        <w:numPr>
          <w:ilvl w:val="0"/>
          <w:numId w:val="14"/>
        </w:numPr>
        <w:spacing w:before="60" w:after="60"/>
      </w:pPr>
      <w:r w:rsidRPr="003241DC">
        <w:t>La crainte d’être dénoncé</w:t>
      </w:r>
      <w:r w:rsidR="005F2BA2" w:rsidRPr="003241DC">
        <w:t>, les « sans-papiers » étant clandestinement en Suisse</w:t>
      </w:r>
    </w:p>
    <w:p w14:paraId="460242AF" w14:textId="658C9253" w:rsidR="005F2BA2" w:rsidRPr="003241DC" w:rsidRDefault="005F2BA2" w:rsidP="00112B78">
      <w:pPr>
        <w:spacing w:before="60" w:after="60"/>
      </w:pPr>
      <w:r w:rsidRPr="003241DC">
        <w:t>Dans les faits, les « </w:t>
      </w:r>
      <w:proofErr w:type="spellStart"/>
      <w:r w:rsidRPr="003241DC">
        <w:t>s</w:t>
      </w:r>
      <w:r w:rsidR="007202FB" w:rsidRPr="003241DC">
        <w:t xml:space="preserve">ans </w:t>
      </w:r>
      <w:r w:rsidRPr="003241DC">
        <w:t>papiers</w:t>
      </w:r>
      <w:proofErr w:type="spellEnd"/>
      <w:r w:rsidRPr="003241DC">
        <w:t xml:space="preserve"> » ont un accès différencié au système de soins en Suisse, chaque canton ayant mis en place </w:t>
      </w:r>
      <w:r w:rsidR="007202FB" w:rsidRPr="003241DC">
        <w:t xml:space="preserve">des dispositifs de santé dits de bas-seuil comme p. </w:t>
      </w:r>
      <w:r w:rsidR="00A746E9" w:rsidRPr="003241DC">
        <w:t>Ex</w:t>
      </w:r>
      <w:r w:rsidR="007202FB" w:rsidRPr="003241DC">
        <w:t xml:space="preserve">. </w:t>
      </w:r>
      <w:r w:rsidR="00A746E9" w:rsidRPr="003241DC">
        <w:t xml:space="preserve">Dans </w:t>
      </w:r>
      <w:r w:rsidR="007202FB" w:rsidRPr="003241DC">
        <w:t xml:space="preserve">le canton de Vaud la Policlinique médicale universitaire du CHUV ou le Point d’eau à Lausanne, ou à Genève la Consultation ambulatoire mobile de soins communautaires. </w:t>
      </w:r>
    </w:p>
    <w:p w14:paraId="124E6614" w14:textId="77777777" w:rsidR="009B71DA" w:rsidRPr="003241DC" w:rsidRDefault="009B71DA" w:rsidP="00112B78">
      <w:pPr>
        <w:spacing w:before="60" w:after="60"/>
      </w:pPr>
    </w:p>
    <w:p w14:paraId="26526FC9" w14:textId="77777777" w:rsidR="00675927" w:rsidRDefault="00675927" w:rsidP="00112B78">
      <w:pPr>
        <w:spacing w:before="60" w:after="60"/>
      </w:pPr>
      <w:r>
        <w:br w:type="page"/>
      </w:r>
    </w:p>
    <w:p w14:paraId="7B613C13" w14:textId="47947B7E" w:rsidR="00776E79" w:rsidRPr="003241DC" w:rsidRDefault="00776E79" w:rsidP="008614CD">
      <w:pPr>
        <w:pStyle w:val="Titre4"/>
      </w:pPr>
      <w:bookmarkStart w:id="32" w:name="_Toc128841959"/>
      <w:bookmarkStart w:id="33" w:name="_Toc139304359"/>
      <w:r w:rsidRPr="003241DC">
        <w:lastRenderedPageBreak/>
        <w:t>L’admission provisoire en Suisse pour raisons médicales</w:t>
      </w:r>
      <w:bookmarkEnd w:id="32"/>
      <w:bookmarkEnd w:id="33"/>
    </w:p>
    <w:p w14:paraId="49193A02" w14:textId="77777777" w:rsidR="0031789A" w:rsidRPr="003241DC" w:rsidRDefault="0060234F" w:rsidP="00112B78">
      <w:pPr>
        <w:spacing w:before="60" w:after="60"/>
      </w:pPr>
      <w:r w:rsidRPr="003241DC">
        <w:t>L’admission provisoire en Suisse pour raisons médicales est souvent l’ultime échappatoire à l’expul</w:t>
      </w:r>
      <w:r w:rsidR="00C40472" w:rsidRPr="003241DC">
        <w:t xml:space="preserve">sion. </w:t>
      </w:r>
    </w:p>
    <w:p w14:paraId="7F3C7F70" w14:textId="322FB8C9" w:rsidR="002903EA" w:rsidRPr="003241DC" w:rsidRDefault="002903EA" w:rsidP="00112B78">
      <w:pPr>
        <w:pStyle w:val="Paragraphedeliste"/>
        <w:numPr>
          <w:ilvl w:val="1"/>
          <w:numId w:val="31"/>
        </w:numPr>
        <w:spacing w:before="60" w:after="60"/>
      </w:pPr>
      <w:r w:rsidRPr="003241DC">
        <w:t>La législation en la matière</w:t>
      </w:r>
    </w:p>
    <w:p w14:paraId="49111B9B" w14:textId="0FBAA71D" w:rsidR="002903EA" w:rsidRPr="003241DC" w:rsidRDefault="002903EA" w:rsidP="00112B78">
      <w:pPr>
        <w:spacing w:before="60" w:after="60"/>
      </w:pPr>
      <w:r w:rsidRPr="003241DC">
        <w:t xml:space="preserve">L’admission provisoire en Suisse pour raisons médicales est </w:t>
      </w:r>
      <w:r w:rsidR="0031789A" w:rsidRPr="003241DC">
        <w:t>réglée par</w:t>
      </w:r>
      <w:r w:rsidRPr="003241DC">
        <w:t xml:space="preserve"> l’art. 83 LEI : </w:t>
      </w:r>
    </w:p>
    <w:p w14:paraId="574836C7" w14:textId="7C399B8B" w:rsidR="002903EA" w:rsidRPr="003241DC" w:rsidRDefault="00995D35" w:rsidP="00112B78">
      <w:pPr>
        <w:pStyle w:val="Titre5"/>
        <w:spacing w:before="60" w:after="60"/>
        <w:rPr>
          <w:rFonts w:ascii="Verdana" w:eastAsia="Times New Roman" w:hAnsi="Verdana" w:cs="Arial"/>
          <w:color w:val="000000" w:themeColor="text1"/>
        </w:rPr>
      </w:pPr>
      <w:hyperlink r:id="rId55" w:anchor="a83" w:history="1">
        <w:r w:rsidR="002903EA" w:rsidRPr="003241DC">
          <w:rPr>
            <w:rStyle w:val="lev"/>
            <w:rFonts w:ascii="Verdana" w:eastAsia="Times New Roman" w:hAnsi="Verdana" w:cs="Arial"/>
            <w:b w:val="0"/>
            <w:bCs w:val="0"/>
            <w:color w:val="000000" w:themeColor="text1"/>
          </w:rPr>
          <w:t>Art. 83</w:t>
        </w:r>
        <w:r w:rsidR="002903EA" w:rsidRPr="003241DC">
          <w:rPr>
            <w:rStyle w:val="Lienhypertexte"/>
            <w:rFonts w:ascii="Verdana" w:eastAsia="Times New Roman" w:hAnsi="Verdana" w:cs="Arial"/>
            <w:b/>
            <w:bCs/>
            <w:color w:val="000000" w:themeColor="text1"/>
          </w:rPr>
          <w:t> Décision d’admission provisoire</w:t>
        </w:r>
      </w:hyperlink>
    </w:p>
    <w:p w14:paraId="7D233201" w14:textId="2923FD9F" w:rsidR="002903EA" w:rsidRPr="003241DC" w:rsidRDefault="002903EA" w:rsidP="00112B78">
      <w:pPr>
        <w:spacing w:before="60" w:after="60"/>
      </w:pPr>
      <w:bookmarkStart w:id="34" w:name="4"/>
      <w:r w:rsidRPr="003241DC">
        <w:rPr>
          <w:vertAlign w:val="superscript"/>
        </w:rPr>
        <w:t>4</w:t>
      </w:r>
      <w:bookmarkEnd w:id="34"/>
      <w:r w:rsidRPr="003241DC">
        <w:t> </w:t>
      </w:r>
      <w:r w:rsidR="00A746E9" w:rsidRPr="003241DC">
        <w:t xml:space="preserve">l’exécution </w:t>
      </w:r>
      <w:r w:rsidRPr="003241DC">
        <w:t>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14:paraId="4A425D14" w14:textId="72D415FB" w:rsidR="002903EA" w:rsidRPr="003241DC" w:rsidRDefault="002903EA" w:rsidP="00112B78">
      <w:pPr>
        <w:spacing w:before="60" w:after="60"/>
      </w:pPr>
      <w:r w:rsidRPr="003241DC">
        <w:t xml:space="preserve">Elle est aussi en conformité avec l’art. 3 de la CEDH : </w:t>
      </w:r>
    </w:p>
    <w:p w14:paraId="6A233276" w14:textId="6F39CF6B" w:rsidR="003C14ED" w:rsidRPr="003241DC" w:rsidRDefault="00995D35" w:rsidP="00112B78">
      <w:pPr>
        <w:pStyle w:val="Titre5"/>
        <w:spacing w:before="60" w:after="60"/>
        <w:rPr>
          <w:rFonts w:ascii="Verdana" w:eastAsia="Times New Roman" w:hAnsi="Verdana" w:cs="Arial"/>
          <w:color w:val="000000" w:themeColor="text1"/>
        </w:rPr>
      </w:pPr>
      <w:hyperlink r:id="rId56" w:anchor="a3" w:history="1">
        <w:r w:rsidR="003C14ED" w:rsidRPr="003241DC">
          <w:rPr>
            <w:rStyle w:val="lev"/>
            <w:rFonts w:ascii="Verdana" w:eastAsia="Times New Roman" w:hAnsi="Verdana" w:cs="Arial"/>
            <w:b w:val="0"/>
            <w:bCs w:val="0"/>
            <w:color w:val="000000" w:themeColor="text1"/>
          </w:rPr>
          <w:t>Art. 3</w:t>
        </w:r>
        <w:r w:rsidR="003C14ED" w:rsidRPr="003241DC">
          <w:rPr>
            <w:rStyle w:val="Lienhypertexte"/>
            <w:rFonts w:ascii="Verdana" w:eastAsia="Times New Roman" w:hAnsi="Verdana" w:cs="Arial"/>
            <w:b/>
            <w:bCs/>
            <w:color w:val="000000" w:themeColor="text1"/>
          </w:rPr>
          <w:t> Interdiction de la torture</w:t>
        </w:r>
      </w:hyperlink>
    </w:p>
    <w:p w14:paraId="6353D58C" w14:textId="77777777" w:rsidR="003C14ED" w:rsidRPr="003241DC" w:rsidRDefault="003C14ED" w:rsidP="00112B78">
      <w:pPr>
        <w:pStyle w:val="NormalWeb"/>
        <w:spacing w:before="60" w:beforeAutospacing="0" w:after="60" w:afterAutospacing="0"/>
        <w:rPr>
          <w:rFonts w:eastAsiaTheme="minorHAnsi"/>
        </w:rPr>
      </w:pPr>
      <w:r w:rsidRPr="003241DC">
        <w:t>Nul ne peut être soumis à la torture ni à des peines ou traitements inhumains ou dégradants.</w:t>
      </w:r>
    </w:p>
    <w:p w14:paraId="644596B9" w14:textId="77777777" w:rsidR="00E87CF5" w:rsidRPr="003241DC" w:rsidRDefault="003C14ED" w:rsidP="00112B78">
      <w:pPr>
        <w:spacing w:before="60" w:after="60"/>
      </w:pPr>
      <w:r w:rsidRPr="003241DC">
        <w:t xml:space="preserve">Quand le TAF est saisi d’un dossier de ce type, la question de savoir si les conditions de soins dans le pays de destination et l’état de santé du requérant sont telles que son renvoi correspondrait de fait à un traitement inhumain et dégradant, est posée. </w:t>
      </w:r>
    </w:p>
    <w:p w14:paraId="22343F4B" w14:textId="472DA10C" w:rsidR="003C14ED" w:rsidRPr="00675927" w:rsidRDefault="00E87CF5" w:rsidP="00112B78">
      <w:pPr>
        <w:spacing w:before="60" w:after="60"/>
      </w:pPr>
      <w:r w:rsidRPr="00675927">
        <w:t xml:space="preserve">Le </w:t>
      </w:r>
      <w:r w:rsidR="003C14ED" w:rsidRPr="00675927">
        <w:t xml:space="preserve">TAF se réfère souvent à deux arrêts de la </w:t>
      </w:r>
      <w:r w:rsidR="00560EAE" w:rsidRPr="00675927">
        <w:t>CREDH</w:t>
      </w:r>
      <w:r w:rsidR="00A746E9" w:rsidRPr="00675927">
        <w:t> </w:t>
      </w:r>
      <w:r w:rsidR="003C14ED" w:rsidRPr="00675927">
        <w:t xml:space="preserve">: </w:t>
      </w:r>
    </w:p>
    <w:p w14:paraId="3FEA875E" w14:textId="2E6C1957" w:rsidR="002C1271" w:rsidRPr="003241DC" w:rsidRDefault="00995D35" w:rsidP="00112B78">
      <w:pPr>
        <w:spacing w:before="60" w:after="60"/>
        <w:rPr>
          <w:b/>
          <w:bCs/>
        </w:rPr>
      </w:pPr>
      <w:hyperlink r:id="rId57" w:anchor="{%22fulltext%22:[%2230240/96%22],%22documentcollectionid2%22:[%22GRANDCHAMBER%22,%22CHAMBER%22],%22itemid%22:[%22001-62595%22]}" w:history="1">
        <w:r w:rsidR="002C1271" w:rsidRPr="00EC44A2">
          <w:rPr>
            <w:rStyle w:val="Lienhypertexte"/>
            <w:b/>
            <w:bCs/>
          </w:rPr>
          <w:t>Arrêt 30240/96</w:t>
        </w:r>
      </w:hyperlink>
      <w:r w:rsidR="002C1271" w:rsidRPr="003241DC">
        <w:rPr>
          <w:b/>
          <w:bCs/>
        </w:rPr>
        <w:t xml:space="preserve"> de D. </w:t>
      </w:r>
      <w:r w:rsidR="00A746E9" w:rsidRPr="003241DC">
        <w:rPr>
          <w:b/>
          <w:bCs/>
        </w:rPr>
        <w:t xml:space="preserve">Contre </w:t>
      </w:r>
      <w:r w:rsidR="002C1271" w:rsidRPr="003241DC">
        <w:rPr>
          <w:b/>
          <w:bCs/>
        </w:rPr>
        <w:t>Royaume-Uni du 02.05.1997</w:t>
      </w:r>
    </w:p>
    <w:p w14:paraId="58D3520B" w14:textId="4C599D1B" w:rsidR="00E87CF5" w:rsidRPr="003241DC" w:rsidRDefault="002C1271" w:rsidP="00112B78">
      <w:pPr>
        <w:spacing w:before="60" w:after="60"/>
      </w:pPr>
      <w:r w:rsidRPr="003241DC">
        <w:t xml:space="preserve">D. </w:t>
      </w:r>
      <w:r w:rsidR="00A746E9" w:rsidRPr="003241DC">
        <w:t xml:space="preserve">Est </w:t>
      </w:r>
      <w:r w:rsidRPr="003241DC">
        <w:t xml:space="preserve">un ressortissant antillais atteint de Sida en phase terminale. La </w:t>
      </w:r>
      <w:r w:rsidR="00560EAE">
        <w:t>CREDH</w:t>
      </w:r>
      <w:r w:rsidRPr="003241DC">
        <w:t xml:space="preserve"> admet son admission provisoire pour raisons de santé au Royaume-Uni, estimant que l’offre de soins et les principaux déterminants de santé à St. </w:t>
      </w:r>
      <w:proofErr w:type="spellStart"/>
      <w:r w:rsidRPr="003241DC">
        <w:t>Kitts</w:t>
      </w:r>
      <w:proofErr w:type="spellEnd"/>
      <w:r w:rsidRPr="003241DC">
        <w:t xml:space="preserve"> ne sont pas compatible</w:t>
      </w:r>
      <w:r w:rsidR="00E44749" w:rsidRPr="003241DC">
        <w:t>s</w:t>
      </w:r>
      <w:r w:rsidRPr="003241DC">
        <w:t xml:space="preserve"> avec l’état de santé de </w:t>
      </w:r>
      <w:r w:rsidR="00E87CF5" w:rsidRPr="003241DC">
        <w:t>D</w:t>
      </w:r>
      <w:r w:rsidRPr="003241DC">
        <w:t xml:space="preserve">. </w:t>
      </w:r>
    </w:p>
    <w:p w14:paraId="53D7637F" w14:textId="3DFF4A0F" w:rsidR="002C1271" w:rsidRPr="003241DC" w:rsidRDefault="002C1271" w:rsidP="00112B78">
      <w:pPr>
        <w:spacing w:before="60" w:after="60"/>
      </w:pPr>
      <w:r w:rsidRPr="003241DC">
        <w:t xml:space="preserve">Une expulsion du Royaume-Uni aurait constitué un traitement inhumain et dégradant au vu des circonstances. </w:t>
      </w:r>
      <w:r w:rsidR="00E44749" w:rsidRPr="003241DC">
        <w:t xml:space="preserve">Les conditions d’autorisation de séjour se sont durcies par la suite au point de n’être accordé plus qu’à des personnes en fin de vie. </w:t>
      </w:r>
    </w:p>
    <w:p w14:paraId="656EE79D" w14:textId="2661D62C" w:rsidR="00E44749" w:rsidRPr="003241DC" w:rsidRDefault="00995D35" w:rsidP="00112B78">
      <w:pPr>
        <w:spacing w:before="60" w:after="60"/>
        <w:rPr>
          <w:b/>
          <w:bCs/>
        </w:rPr>
      </w:pPr>
      <w:hyperlink r:id="rId58" w:anchor="{%22itemid%22:[%22002-11312%22]}" w:history="1">
        <w:r w:rsidR="00E44749" w:rsidRPr="003B6B25">
          <w:rPr>
            <w:rStyle w:val="Lienhypertexte"/>
            <w:b/>
            <w:bCs/>
          </w:rPr>
          <w:t>Arrêt 41738/10</w:t>
        </w:r>
      </w:hyperlink>
      <w:r w:rsidR="00E44749" w:rsidRPr="003241DC">
        <w:rPr>
          <w:b/>
          <w:bCs/>
        </w:rPr>
        <w:t xml:space="preserve"> de </w:t>
      </w:r>
      <w:proofErr w:type="spellStart"/>
      <w:r w:rsidR="00E44749" w:rsidRPr="003241DC">
        <w:rPr>
          <w:b/>
          <w:bCs/>
        </w:rPr>
        <w:t>Paposhvili</w:t>
      </w:r>
      <w:proofErr w:type="spellEnd"/>
      <w:r w:rsidR="00E44749" w:rsidRPr="003241DC">
        <w:rPr>
          <w:b/>
          <w:bCs/>
        </w:rPr>
        <w:t xml:space="preserve"> contre Belgique du 13.12.2016 </w:t>
      </w:r>
    </w:p>
    <w:p w14:paraId="3F3C816F" w14:textId="25137DBA" w:rsidR="00DD6737" w:rsidRPr="003241DC" w:rsidRDefault="00E44749" w:rsidP="00112B78">
      <w:pPr>
        <w:spacing w:before="60" w:after="60"/>
      </w:pPr>
      <w:proofErr w:type="spellStart"/>
      <w:r w:rsidRPr="003241DC">
        <w:t>Paposhvili</w:t>
      </w:r>
      <w:proofErr w:type="spellEnd"/>
      <w:r w:rsidRPr="003241DC">
        <w:t xml:space="preserve"> était un Géorgien atteint d’une leucémie lymphoïde qui a obtenu à titre </w:t>
      </w:r>
      <w:r w:rsidR="00560EAE" w:rsidRPr="003241DC">
        <w:t>posthume</w:t>
      </w:r>
      <w:r w:rsidRPr="003241DC">
        <w:t xml:space="preserve"> une admission provisoire en Belgique, compte tenu des difficultés d’accès aux soins dans son pays d’origine. L’arrêt </w:t>
      </w:r>
      <w:proofErr w:type="spellStart"/>
      <w:r w:rsidRPr="003241DC">
        <w:t>Paposhvili</w:t>
      </w:r>
      <w:proofErr w:type="spellEnd"/>
      <w:r w:rsidRPr="003241DC">
        <w:t xml:space="preserve"> a été le premier à </w:t>
      </w:r>
      <w:r w:rsidR="00DD6737" w:rsidRPr="003241DC">
        <w:t>trancher</w:t>
      </w:r>
      <w:r w:rsidRPr="003241DC">
        <w:t xml:space="preserve"> qu’un </w:t>
      </w:r>
      <w:r w:rsidRPr="003241DC">
        <w:rPr>
          <w:b/>
          <w:bCs/>
        </w:rPr>
        <w:t>déclin grave, rapide et irréversible de l’état de santé, entraînant des souffrances intenses ou une réduction significative de son espérance de vie, peut justifier une autorisation de séjour pour raisons médicales.</w:t>
      </w:r>
      <w:r w:rsidRPr="003241DC">
        <w:t xml:space="preserve"> Il a aussi préconisé que l’accès à des soins suffisants dans le pay</w:t>
      </w:r>
      <w:r w:rsidR="007A2130" w:rsidRPr="003241DC">
        <w:t xml:space="preserve">s d’accueil doit être garanti. </w:t>
      </w:r>
    </w:p>
    <w:p w14:paraId="4101A81D" w14:textId="69C73532" w:rsidR="00E44749" w:rsidRPr="003241DC" w:rsidRDefault="007A2130" w:rsidP="00112B78">
      <w:pPr>
        <w:spacing w:before="60" w:after="60"/>
      </w:pPr>
      <w:r w:rsidRPr="003241DC">
        <w:t xml:space="preserve">Selon la </w:t>
      </w:r>
      <w:r w:rsidR="00560EAE">
        <w:t>CREDH</w:t>
      </w:r>
      <w:r w:rsidR="00A746E9" w:rsidRPr="003241DC">
        <w:t xml:space="preserve"> </w:t>
      </w:r>
      <w:r w:rsidRPr="003241DC">
        <w:t>i</w:t>
      </w:r>
      <w:r w:rsidR="00E44749" w:rsidRPr="003241DC">
        <w:t xml:space="preserve">l </w:t>
      </w:r>
      <w:r w:rsidRPr="003241DC">
        <w:t>n’est donc plus nécessaire qu’il y ait un risque imminent</w:t>
      </w:r>
      <w:r w:rsidR="00E44749" w:rsidRPr="003241DC">
        <w:t xml:space="preserve"> </w:t>
      </w:r>
      <w:r w:rsidRPr="003241DC">
        <w:t>de mourir pour qu’une admission provisoire pour raisons médicales soit justifiée.</w:t>
      </w:r>
    </w:p>
    <w:p w14:paraId="7AC7DFBD" w14:textId="053E0582" w:rsidR="00373E09" w:rsidRPr="003241DC" w:rsidRDefault="00373E09" w:rsidP="00112B78">
      <w:pPr>
        <w:spacing w:before="60" w:after="60"/>
      </w:pPr>
      <w:r w:rsidRPr="003241DC">
        <w:t>L</w:t>
      </w:r>
      <w:r w:rsidR="00DA114D" w:rsidRPr="003241DC">
        <w:t>’</w:t>
      </w:r>
      <w:hyperlink r:id="rId59" w:anchor="art_83" w:history="1">
        <w:r w:rsidR="00DA114D" w:rsidRPr="00CA1BFB">
          <w:rPr>
            <w:rStyle w:val="Lienhypertexte"/>
          </w:rPr>
          <w:t>art. 83 al. 4</w:t>
        </w:r>
      </w:hyperlink>
      <w:r w:rsidR="00DA114D" w:rsidRPr="003241DC">
        <w:t xml:space="preserve"> LEI </w:t>
      </w:r>
      <w:r w:rsidRPr="003241DC">
        <w:t xml:space="preserve">prévoit que « l’exécution de la décision peut ne pas être raisonnablement exigée si le renvoi ou l’expulsion de l’étranger dans son pays d’origine ou de provenance le met concrètement en danger, par exemple en cas de guerre, de guerre civile, de violence généralisée ou </w:t>
      </w:r>
      <w:r w:rsidRPr="003241DC">
        <w:rPr>
          <w:b/>
          <w:bCs/>
        </w:rPr>
        <w:t>de nécessité médicale</w:t>
      </w:r>
      <w:r w:rsidRPr="003241DC">
        <w:t> ».</w:t>
      </w:r>
    </w:p>
    <w:p w14:paraId="55BEC72B" w14:textId="60DF4FA4" w:rsidR="00373E09" w:rsidRPr="003241DC" w:rsidRDefault="00373E09" w:rsidP="00112B78">
      <w:pPr>
        <w:spacing w:before="60" w:after="60"/>
      </w:pPr>
    </w:p>
    <w:p w14:paraId="68B309A7" w14:textId="77777777" w:rsidR="00675927" w:rsidRDefault="00675927" w:rsidP="00112B78">
      <w:pPr>
        <w:spacing w:before="60" w:after="60"/>
      </w:pPr>
      <w:r>
        <w:br w:type="page"/>
      </w:r>
    </w:p>
    <w:p w14:paraId="203C0137" w14:textId="7D66B823" w:rsidR="003C14ED" w:rsidRPr="001D7D07" w:rsidRDefault="00BB20F2" w:rsidP="00112B78">
      <w:pPr>
        <w:spacing w:before="60" w:after="60"/>
      </w:pPr>
      <w:r w:rsidRPr="001D7D07">
        <w:lastRenderedPageBreak/>
        <w:t xml:space="preserve">Le TAF va donc évaluer les points suivants </w:t>
      </w:r>
      <w:r w:rsidR="00DA114D" w:rsidRPr="001D7D07">
        <w:t xml:space="preserve">: </w:t>
      </w:r>
    </w:p>
    <w:p w14:paraId="7E389221" w14:textId="0EB75401" w:rsidR="00DA114D" w:rsidRPr="003241DC" w:rsidRDefault="00BB20F2" w:rsidP="00112B78">
      <w:pPr>
        <w:pStyle w:val="Paragraphedeliste"/>
        <w:numPr>
          <w:ilvl w:val="0"/>
          <w:numId w:val="15"/>
        </w:numPr>
        <w:spacing w:before="60" w:after="60"/>
      </w:pPr>
      <w:r w:rsidRPr="003241DC">
        <w:t>Le renvoi porte-t-il</w:t>
      </w:r>
      <w:r w:rsidR="00DA114D" w:rsidRPr="003241DC">
        <w:t xml:space="preserve"> </w:t>
      </w:r>
      <w:r w:rsidRPr="003241DC">
        <w:t>une atteinte grave à</w:t>
      </w:r>
      <w:r w:rsidR="00DA114D" w:rsidRPr="003241DC">
        <w:t xml:space="preserve"> la santé, a</w:t>
      </w:r>
      <w:r w:rsidRPr="003241DC">
        <w:t>vec une mise en danger concrète ?</w:t>
      </w:r>
      <w:r w:rsidR="00DA114D" w:rsidRPr="003241DC">
        <w:t xml:space="preserve"> L’idée est celle d’une dégradation très rapide de la santé</w:t>
      </w:r>
    </w:p>
    <w:p w14:paraId="4FC5FA3B" w14:textId="20AC1AE1" w:rsidR="00BB20F2" w:rsidRPr="003241DC" w:rsidRDefault="00BB20F2" w:rsidP="00112B78">
      <w:pPr>
        <w:pStyle w:val="Paragraphedeliste"/>
        <w:numPr>
          <w:ilvl w:val="0"/>
          <w:numId w:val="15"/>
        </w:numPr>
        <w:spacing w:before="60" w:after="60"/>
      </w:pPr>
      <w:r w:rsidRPr="003241DC">
        <w:t>Y</w:t>
      </w:r>
      <w:r w:rsidR="00DA114D" w:rsidRPr="003241DC">
        <w:t xml:space="preserve"> a</w:t>
      </w:r>
      <w:r w:rsidRPr="003241DC">
        <w:t xml:space="preserve">-t-il </w:t>
      </w:r>
      <w:r w:rsidRPr="003241DC">
        <w:rPr>
          <w:b/>
          <w:bCs/>
        </w:rPr>
        <w:t>dans le pays de renvoi</w:t>
      </w:r>
      <w:r w:rsidR="00DA114D" w:rsidRPr="003241DC">
        <w:t xml:space="preserve"> </w:t>
      </w:r>
      <w:r w:rsidR="00DA114D" w:rsidRPr="003241DC">
        <w:rPr>
          <w:b/>
          <w:bCs/>
        </w:rPr>
        <w:t>un accès effectif aux soins essentiels</w:t>
      </w:r>
      <w:r w:rsidRPr="003241DC">
        <w:t xml:space="preserve"> ? Le seuil minimal des soins essentiels est-il atteint ? </w:t>
      </w:r>
    </w:p>
    <w:p w14:paraId="5CCE7B6E" w14:textId="10F5B84A" w:rsidR="009131BB" w:rsidRPr="003241DC" w:rsidRDefault="00BB20F2" w:rsidP="00112B78">
      <w:pPr>
        <w:pStyle w:val="Paragraphedeliste"/>
        <w:numPr>
          <w:ilvl w:val="0"/>
          <w:numId w:val="15"/>
        </w:numPr>
        <w:spacing w:before="60" w:after="60"/>
      </w:pPr>
      <w:r w:rsidRPr="003241DC">
        <w:t>Ces soins sont-ils accessibles géographiquement, financièrement</w:t>
      </w:r>
      <w:r w:rsidR="00373E09" w:rsidRPr="003241DC">
        <w:t xml:space="preserve"> </w:t>
      </w:r>
      <w:r w:rsidRPr="003241DC">
        <w:t xml:space="preserve">et sans discrimination (ex. </w:t>
      </w:r>
      <w:r w:rsidR="00A746E9" w:rsidRPr="003241DC">
        <w:t xml:space="preserve">Pour </w:t>
      </w:r>
      <w:r w:rsidRPr="003241DC">
        <w:t>les Roms, les homosexuels, etc.) ?</w:t>
      </w:r>
    </w:p>
    <w:p w14:paraId="28488F5E" w14:textId="77C5D9B9" w:rsidR="003C14ED" w:rsidRDefault="009131BB" w:rsidP="00112B78">
      <w:pPr>
        <w:pStyle w:val="Paragraphedeliste"/>
        <w:numPr>
          <w:ilvl w:val="0"/>
          <w:numId w:val="15"/>
        </w:numPr>
        <w:spacing w:before="60" w:after="60"/>
      </w:pPr>
      <w:r w:rsidRPr="003241DC">
        <w:rPr>
          <w:b/>
          <w:bCs/>
        </w:rPr>
        <w:t>Le risque suicidaire</w:t>
      </w:r>
      <w:r w:rsidRPr="003241DC">
        <w:t xml:space="preserve">, notamment en fonction de l’aptitude à voyager et du risque imminent de passage à l’acte. Ce risque est très exceptionnellement reconnu par le TAF et de la </w:t>
      </w:r>
      <w:r w:rsidR="00560EAE">
        <w:t>CREDH</w:t>
      </w:r>
      <w:r w:rsidR="00A746E9" w:rsidRPr="003241DC">
        <w:t xml:space="preserve"> </w:t>
      </w:r>
      <w:r w:rsidRPr="003241DC">
        <w:t xml:space="preserve">comme indépendant de la décision de renvoi. </w:t>
      </w:r>
    </w:p>
    <w:p w14:paraId="7B222686" w14:textId="77777777" w:rsidR="00BC277D" w:rsidRPr="00BC277D" w:rsidRDefault="00BC277D" w:rsidP="00112B78">
      <w:pPr>
        <w:pStyle w:val="Paragraphedeliste"/>
        <w:spacing w:before="60" w:after="60"/>
      </w:pPr>
    </w:p>
    <w:p w14:paraId="55C4A3CF" w14:textId="349F6C47" w:rsidR="003C14ED" w:rsidRPr="003241DC" w:rsidRDefault="009131BB" w:rsidP="00112B78">
      <w:pPr>
        <w:pStyle w:val="Paragraphedeliste"/>
        <w:numPr>
          <w:ilvl w:val="1"/>
          <w:numId w:val="31"/>
        </w:numPr>
        <w:spacing w:before="60" w:after="60"/>
      </w:pPr>
      <w:r w:rsidRPr="003241DC">
        <w:t>La notion de soins essentiels</w:t>
      </w:r>
    </w:p>
    <w:p w14:paraId="0831FEFB" w14:textId="2686BDB1" w:rsidR="008F3BA4" w:rsidRPr="003241DC" w:rsidRDefault="009131BB" w:rsidP="00112B78">
      <w:pPr>
        <w:spacing w:before="60" w:after="60"/>
      </w:pPr>
      <w:r w:rsidRPr="003241DC">
        <w:t>Les soins essentiels sont les soins fondamentaux qui découlent du seuil minimal établi par l’</w:t>
      </w:r>
      <w:hyperlink r:id="rId60" w:anchor="art_82" w:history="1">
        <w:r w:rsidRPr="00F91373">
          <w:rPr>
            <w:rStyle w:val="Lienhypertexte"/>
          </w:rPr>
          <w:t>art. 12 Cst</w:t>
        </w:r>
      </w:hyperlink>
      <w:r w:rsidR="008F3BA4" w:rsidRPr="003241DC">
        <w:t xml:space="preserve"> (aide dans les situations de détresse). </w:t>
      </w:r>
    </w:p>
    <w:p w14:paraId="09026B98" w14:textId="2F569504" w:rsidR="009131BB" w:rsidRPr="003241DC" w:rsidRDefault="00984F37" w:rsidP="00112B78">
      <w:pPr>
        <w:spacing w:before="60" w:after="60"/>
      </w:pPr>
      <w:r w:rsidRPr="003241DC">
        <w:t xml:space="preserve">« Les soins essentiels sont les soins d’urgence et de médecine générale, absolument nécessaires à la garantie de la dignité humaine ». </w:t>
      </w:r>
    </w:p>
    <w:p w14:paraId="18419953" w14:textId="3C1859AC" w:rsidR="008F3BA4" w:rsidRPr="003241DC" w:rsidRDefault="007C2806" w:rsidP="00112B78">
      <w:pPr>
        <w:spacing w:before="60" w:after="60"/>
      </w:pPr>
      <w:r w:rsidRPr="003241DC">
        <w:t xml:space="preserve">Dans </w:t>
      </w:r>
      <w:r w:rsidR="009637F7" w:rsidRPr="003241DC">
        <w:t>un arrêt</w:t>
      </w:r>
      <w:r w:rsidRPr="003241DC">
        <w:t xml:space="preserve"> du TAF</w:t>
      </w:r>
      <w:r w:rsidR="008F3BA4" w:rsidRPr="003241DC">
        <w:t>,</w:t>
      </w:r>
      <w:r w:rsidRPr="003241DC">
        <w:t xml:space="preserve"> il est mentionné que dans l’évaluation qui est faite des soins essentiels dans le pays de renvoi, il ne s’agit pas d’appliquer les standards suisses, mais les standards minimaux </w:t>
      </w:r>
      <w:r w:rsidR="009637F7" w:rsidRPr="003241DC">
        <w:t xml:space="preserve">du pays de destination et l’accès à des médicaments, même si ceux-ci sont d’une efficacité moindre à ceux de </w:t>
      </w:r>
      <w:r w:rsidR="001D7D07" w:rsidRPr="003241DC">
        <w:t>dernière génération disponible</w:t>
      </w:r>
      <w:r w:rsidR="009637F7" w:rsidRPr="003241DC">
        <w:t xml:space="preserve"> en Suisse (Arrêt TAF </w:t>
      </w:r>
      <w:r w:rsidR="00072783">
        <w:br/>
      </w:r>
      <w:hyperlink r:id="rId61" w:history="1">
        <w:r w:rsidR="009637F7" w:rsidRPr="00072783">
          <w:rPr>
            <w:rStyle w:val="Lienhypertexte"/>
          </w:rPr>
          <w:t>D-2291/2017</w:t>
        </w:r>
      </w:hyperlink>
      <w:r w:rsidR="009637F7" w:rsidRPr="003241DC">
        <w:t xml:space="preserve"> du 07.11.2018)</w:t>
      </w:r>
      <w:r w:rsidRPr="003241DC">
        <w:t>.</w:t>
      </w:r>
      <w:r w:rsidR="009637F7" w:rsidRPr="003241DC">
        <w:t xml:space="preserve"> </w:t>
      </w:r>
    </w:p>
    <w:p w14:paraId="185FC8E4" w14:textId="5BEBC630" w:rsidR="009637F7" w:rsidRPr="003241DC" w:rsidRDefault="008F3BA4" w:rsidP="00112B78">
      <w:pPr>
        <w:spacing w:before="60" w:after="60"/>
      </w:pPr>
      <w:r w:rsidRPr="003241DC">
        <w:t>Un</w:t>
      </w:r>
      <w:r w:rsidR="009637F7" w:rsidRPr="003241DC">
        <w:t xml:space="preserve"> autre arrêt du TAF </w:t>
      </w:r>
      <w:r w:rsidRPr="003241DC">
        <w:t>indique</w:t>
      </w:r>
      <w:r w:rsidR="009637F7" w:rsidRPr="003241DC">
        <w:t xml:space="preserve"> que les soins essentiels excluent en principe les soins avancés et coûteux, se limitant à des actes relativement simples, basés sur des méthodes diagnostiques et des </w:t>
      </w:r>
      <w:r w:rsidR="00560EAE" w:rsidRPr="003241DC">
        <w:t>traitements</w:t>
      </w:r>
      <w:r w:rsidR="009637F7" w:rsidRPr="003241DC">
        <w:t xml:space="preserve"> de routine relativement bon marchés, sous réserve de soins vitaux permettant d’éviter d’intenses souffrances (Arrêt TAF </w:t>
      </w:r>
      <w:hyperlink r:id="rId62" w:history="1">
        <w:r w:rsidR="009637F7" w:rsidRPr="00072783">
          <w:rPr>
            <w:rStyle w:val="Lienhypertexte"/>
          </w:rPr>
          <w:t>E-195/2018</w:t>
        </w:r>
      </w:hyperlink>
      <w:r w:rsidR="009637F7" w:rsidRPr="003241DC">
        <w:t xml:space="preserve"> ; </w:t>
      </w:r>
      <w:hyperlink r:id="rId63" w:history="1">
        <w:r w:rsidR="009637F7" w:rsidRPr="00072783">
          <w:rPr>
            <w:rStyle w:val="Lienhypertexte"/>
          </w:rPr>
          <w:t>E-306/2018</w:t>
        </w:r>
      </w:hyperlink>
      <w:r w:rsidR="009637F7" w:rsidRPr="003241DC">
        <w:t xml:space="preserve">, 12 et 19.07.2018). </w:t>
      </w:r>
    </w:p>
    <w:p w14:paraId="7AF4DC62" w14:textId="77777777" w:rsidR="00560EAE" w:rsidRDefault="00560EAE" w:rsidP="00112B78">
      <w:pPr>
        <w:spacing w:before="60" w:after="60"/>
      </w:pPr>
      <w:r>
        <w:br w:type="page"/>
      </w:r>
    </w:p>
    <w:p w14:paraId="27AB9C37" w14:textId="40707E7C" w:rsidR="009637F7" w:rsidRPr="003241DC" w:rsidRDefault="009637F7" w:rsidP="00112B78">
      <w:pPr>
        <w:spacing w:before="60" w:after="60"/>
        <w:rPr>
          <w:b/>
          <w:bCs/>
        </w:rPr>
      </w:pPr>
      <w:r w:rsidRPr="003241DC">
        <w:rPr>
          <w:b/>
          <w:bCs/>
        </w:rPr>
        <w:lastRenderedPageBreak/>
        <w:t xml:space="preserve">Arrêt TAF </w:t>
      </w:r>
      <w:hyperlink r:id="rId64" w:history="1">
        <w:r w:rsidRPr="00560EAE">
          <w:rPr>
            <w:rStyle w:val="Lienhypertexte"/>
            <w:b/>
            <w:bCs/>
          </w:rPr>
          <w:t>E-6860/2015</w:t>
        </w:r>
      </w:hyperlink>
      <w:r w:rsidRPr="003241DC">
        <w:rPr>
          <w:b/>
          <w:bCs/>
        </w:rPr>
        <w:t> </w:t>
      </w:r>
    </w:p>
    <w:p w14:paraId="4DDD93B9" w14:textId="77777777" w:rsidR="00724009" w:rsidRPr="003241DC" w:rsidRDefault="009637F7" w:rsidP="00112B78">
      <w:pPr>
        <w:spacing w:before="60" w:after="60"/>
      </w:pPr>
      <w:r w:rsidRPr="003241DC">
        <w:t xml:space="preserve">Un couple de requérants ukrainiens russophones demande asile en Suisse, où vit déjà leur fille. En 2014, le Monsieur a été enlevé et maltraité en Ukraine, et une rançon avait été payée pour le libérer. </w:t>
      </w:r>
    </w:p>
    <w:p w14:paraId="0D2B1AA0" w14:textId="4879043C" w:rsidR="00724009" w:rsidRPr="003241DC" w:rsidRDefault="009637F7" w:rsidP="00112B78">
      <w:pPr>
        <w:spacing w:before="60" w:after="60"/>
      </w:pPr>
      <w:r w:rsidRPr="003241DC">
        <w:t>En 2013, le couple a obtenu un visa et fin août 2014 le SEM rejette leur demande d’asile. Lors de l’exécution du renvoi, le couple demande u</w:t>
      </w:r>
      <w:r w:rsidR="00145C85" w:rsidRPr="003241DC">
        <w:t xml:space="preserve">ne admission provisoire pour raisons médicales. </w:t>
      </w:r>
    </w:p>
    <w:p w14:paraId="45EC9835" w14:textId="0EBA866D" w:rsidR="00724009" w:rsidRPr="003241DC" w:rsidRDefault="00145C85" w:rsidP="00112B78">
      <w:pPr>
        <w:spacing w:before="60" w:after="60"/>
      </w:pPr>
      <w:r w:rsidRPr="003241DC">
        <w:t xml:space="preserve">Monsieur souffre d’un SSPT, d’un épisode dépressif sévère et des suites d’un AVC deux ans </w:t>
      </w:r>
      <w:r w:rsidR="00724009" w:rsidRPr="003241DC">
        <w:t>auparavant</w:t>
      </w:r>
      <w:r w:rsidRPr="003241DC">
        <w:t xml:space="preserve">. </w:t>
      </w:r>
    </w:p>
    <w:p w14:paraId="2C52196A" w14:textId="77777777" w:rsidR="00724009" w:rsidRPr="003241DC" w:rsidRDefault="00145C85" w:rsidP="00112B78">
      <w:pPr>
        <w:spacing w:before="60" w:after="60"/>
      </w:pPr>
      <w:r w:rsidRPr="003241DC">
        <w:t xml:space="preserve">Madame souffre de SSPT, d’anxiété généralisée et de divers troubles somatiques. </w:t>
      </w:r>
    </w:p>
    <w:p w14:paraId="65F02D44" w14:textId="77777777" w:rsidR="00724009" w:rsidRPr="003241DC" w:rsidRDefault="00145C85" w:rsidP="00112B78">
      <w:pPr>
        <w:spacing w:before="60" w:after="60"/>
      </w:pPr>
      <w:r w:rsidRPr="003241DC">
        <w:t>Le TAF rejette leur demande au motif qu</w:t>
      </w:r>
      <w:r w:rsidR="00724009" w:rsidRPr="003241DC">
        <w:t>e</w:t>
      </w:r>
    </w:p>
    <w:p w14:paraId="57044545" w14:textId="3E064F8C" w:rsidR="00724009" w:rsidRPr="003241DC" w:rsidRDefault="00A746E9" w:rsidP="00112B78">
      <w:pPr>
        <w:pStyle w:val="Paragraphedeliste"/>
        <w:numPr>
          <w:ilvl w:val="0"/>
          <w:numId w:val="41"/>
        </w:numPr>
        <w:spacing w:before="60" w:after="60"/>
      </w:pPr>
      <w:r w:rsidRPr="003241DC">
        <w:t xml:space="preserve">Un </w:t>
      </w:r>
      <w:r w:rsidR="00145C85" w:rsidRPr="003241DC">
        <w:t xml:space="preserve">certain degré de gravité des troubles n’est pas suffisant, </w:t>
      </w:r>
    </w:p>
    <w:p w14:paraId="681EBA66" w14:textId="6F86E9D0" w:rsidR="00724009" w:rsidRPr="003241DC" w:rsidRDefault="001C3C2E" w:rsidP="00112B78">
      <w:pPr>
        <w:pStyle w:val="Paragraphedeliste"/>
        <w:numPr>
          <w:ilvl w:val="0"/>
          <w:numId w:val="41"/>
        </w:numPr>
        <w:spacing w:before="60" w:after="60"/>
      </w:pPr>
      <w:r w:rsidRPr="003241DC">
        <w:t>L’Ukraine</w:t>
      </w:r>
      <w:r w:rsidR="00145C85" w:rsidRPr="003241DC">
        <w:t xml:space="preserve"> dispose d’infrastructures médicales suffisantes pour les soins essentiels</w:t>
      </w:r>
    </w:p>
    <w:p w14:paraId="1A8F5637" w14:textId="4628671B" w:rsidR="00724009" w:rsidRPr="003241DC" w:rsidRDefault="00A746E9" w:rsidP="00112B78">
      <w:pPr>
        <w:pStyle w:val="Paragraphedeliste"/>
        <w:numPr>
          <w:ilvl w:val="0"/>
          <w:numId w:val="41"/>
        </w:numPr>
        <w:spacing w:before="60" w:after="60"/>
      </w:pPr>
      <w:r w:rsidRPr="003241DC">
        <w:t xml:space="preserve">La </w:t>
      </w:r>
      <w:r w:rsidR="00145C85" w:rsidRPr="003241DC">
        <w:t>constitution ukrainienne garantit la gratuité des soins (alors que dans les faits les habitants payent 42,3 % des frais de santé de leur proche)</w:t>
      </w:r>
    </w:p>
    <w:p w14:paraId="1AE0CE82" w14:textId="20CA5F66" w:rsidR="00845F4E" w:rsidRPr="003241DC" w:rsidRDefault="00724009" w:rsidP="00112B78">
      <w:pPr>
        <w:spacing w:before="60" w:after="60"/>
      </w:pPr>
      <w:r w:rsidRPr="003241DC">
        <w:t xml:space="preserve">Le TAF omet de relever que </w:t>
      </w:r>
      <w:r w:rsidR="00845F4E" w:rsidRPr="003241DC">
        <w:t xml:space="preserve">les ressortissants russophones sont discriminés et que les soins psychiatriques sont difficilement accessibles depuis le Donbass, étant donné qu’ils sont centralisés essentiellement à Kiev. </w:t>
      </w:r>
    </w:p>
    <w:p w14:paraId="5EAC7D26" w14:textId="084A2AE2" w:rsidR="00845F4E" w:rsidRPr="003241DC" w:rsidRDefault="00845F4E" w:rsidP="00112B78">
      <w:pPr>
        <w:spacing w:before="60" w:after="60"/>
        <w:rPr>
          <w:b/>
          <w:bCs/>
        </w:rPr>
      </w:pPr>
      <w:r w:rsidRPr="003241DC">
        <w:rPr>
          <w:b/>
          <w:bCs/>
        </w:rPr>
        <w:t xml:space="preserve">Arrêt TAF </w:t>
      </w:r>
      <w:hyperlink r:id="rId65" w:history="1">
        <w:r w:rsidRPr="00560EAE">
          <w:rPr>
            <w:rStyle w:val="Lienhypertexte"/>
            <w:b/>
            <w:bCs/>
          </w:rPr>
          <w:t>D-2291/2017</w:t>
        </w:r>
      </w:hyperlink>
      <w:r w:rsidRPr="003241DC">
        <w:rPr>
          <w:b/>
          <w:bCs/>
        </w:rPr>
        <w:t> </w:t>
      </w:r>
    </w:p>
    <w:p w14:paraId="10802A62" w14:textId="77777777" w:rsidR="00724009" w:rsidRPr="003241DC" w:rsidRDefault="00845F4E" w:rsidP="00112B78">
      <w:pPr>
        <w:spacing w:before="60" w:after="60"/>
      </w:pPr>
      <w:r w:rsidRPr="003241DC">
        <w:t xml:space="preserve">Les requérants d’asile sont une famille en provenance de l’ouest de l’Ukraine. Les parents divorcent en Suisse et Monsieur décède peu après. Il était Russe, tandis que son épouse est ukrainienne, mais ayant passé son enfance en Russie. </w:t>
      </w:r>
    </w:p>
    <w:p w14:paraId="54511C0B" w14:textId="77777777" w:rsidR="00724009" w:rsidRPr="003241DC" w:rsidRDefault="00845F4E" w:rsidP="00112B78">
      <w:pPr>
        <w:spacing w:before="60" w:after="60"/>
      </w:pPr>
      <w:r w:rsidRPr="003241DC">
        <w:t>En septembre 2014</w:t>
      </w:r>
      <w:r w:rsidR="00724009" w:rsidRPr="003241DC">
        <w:t>,</w:t>
      </w:r>
      <w:r w:rsidRPr="003241DC">
        <w:t xml:space="preserve"> ils ont fui l’Ukraine en raison des troubles sur place. </w:t>
      </w:r>
      <w:r w:rsidR="00D521D7" w:rsidRPr="003241DC">
        <w:t xml:space="preserve">Au moment </w:t>
      </w:r>
      <w:r w:rsidR="00724009" w:rsidRPr="003241DC">
        <w:t>du renvoi</w:t>
      </w:r>
      <w:r w:rsidR="00D521D7" w:rsidRPr="003241DC">
        <w:t xml:space="preserve">, </w:t>
      </w:r>
      <w:r w:rsidRPr="003241DC">
        <w:t xml:space="preserve">Madame et son fils demandent </w:t>
      </w:r>
      <w:r w:rsidR="00D521D7" w:rsidRPr="003241DC">
        <w:t xml:space="preserve">l’admission provisoire pour raisons médicales. </w:t>
      </w:r>
    </w:p>
    <w:p w14:paraId="6B8B8C74" w14:textId="2405553B" w:rsidR="00724009" w:rsidRPr="003241DC" w:rsidRDefault="00D521D7" w:rsidP="00112B78">
      <w:pPr>
        <w:spacing w:before="60" w:after="60"/>
      </w:pPr>
      <w:r w:rsidRPr="003241DC">
        <w:t xml:space="preserve">Madame souffre de trouble de l’adaptation, de réaction dépressive prolongée et de traits de personnalité borderline. Son fils souffre de suites de traumatisme </w:t>
      </w:r>
      <w:r w:rsidR="00C60D36" w:rsidRPr="003241DC">
        <w:t>à la suite de</w:t>
      </w:r>
      <w:r w:rsidRPr="003241DC">
        <w:t xml:space="preserve"> l’explosion d’un immeuble à proximité, exacerbé par le décès du père. Il aurait fait un traitement EMDR à cet effet, mais sans résultat satisfaisant. Ici, le TAF a mieux examiné la question de l’accès aux soins psychiatriques, et a conclu que cette question devait être mieux évaluée par le SEM. </w:t>
      </w:r>
    </w:p>
    <w:p w14:paraId="2620A2BD" w14:textId="639840BD" w:rsidR="00845F4E" w:rsidRPr="003241DC" w:rsidRDefault="00D521D7" w:rsidP="00112B78">
      <w:pPr>
        <w:spacing w:before="60" w:after="60"/>
      </w:pPr>
      <w:r w:rsidRPr="003241DC">
        <w:t xml:space="preserve">A aussi été invoqué l’art. 3 de la </w:t>
      </w:r>
      <w:r w:rsidR="00F60023" w:rsidRPr="003241DC">
        <w:t xml:space="preserve">Convention relative aux droits de l’enfance, qui exprime la primauté de l’intérêt supérieur de l’enfant. </w:t>
      </w:r>
      <w:r w:rsidRPr="003241DC">
        <w:t xml:space="preserve"> </w:t>
      </w:r>
    </w:p>
    <w:p w14:paraId="5454E6BE" w14:textId="77777777" w:rsidR="00B75746" w:rsidRPr="003241DC" w:rsidRDefault="00F60023" w:rsidP="00112B78">
      <w:pPr>
        <w:spacing w:before="60" w:after="60"/>
      </w:pPr>
      <w:r w:rsidRPr="003241DC">
        <w:t xml:space="preserve">Différents arrêts du TAF consistent aussi en des refus d’accorder l’asile pour raisons médicales, notamment à des patients en provenance de Géorgie à la recherche de soins meilleurs que dans leur pays (effet </w:t>
      </w:r>
      <w:proofErr w:type="spellStart"/>
      <w:r w:rsidRPr="003241DC">
        <w:t>Paposhvili</w:t>
      </w:r>
      <w:proofErr w:type="spellEnd"/>
      <w:r w:rsidRPr="003241DC">
        <w:t xml:space="preserve">). </w:t>
      </w:r>
    </w:p>
    <w:p w14:paraId="1333A3B3" w14:textId="65B62B05" w:rsidR="00724009" w:rsidRPr="003241DC" w:rsidRDefault="003C1AEA" w:rsidP="00112B78">
      <w:pPr>
        <w:spacing w:before="60" w:after="60"/>
      </w:pPr>
      <w:r w:rsidRPr="003241DC">
        <w:t xml:space="preserve">Dans </w:t>
      </w:r>
      <w:r w:rsidR="00B75746" w:rsidRPr="003241DC">
        <w:t xml:space="preserve">ses considérants, le </w:t>
      </w:r>
      <w:r w:rsidRPr="003241DC">
        <w:t xml:space="preserve">TAF revient souvent la notion de soins essentiels, et dans ce sens il arrive fréquemment qu’un soin </w:t>
      </w:r>
      <w:r w:rsidR="00B75746" w:rsidRPr="003241DC">
        <w:t>ne soit</w:t>
      </w:r>
      <w:r w:rsidRPr="003241DC">
        <w:t xml:space="preserve"> pas considéré comme fondamental ou suffisamment prometteur d’amélioration. </w:t>
      </w:r>
    </w:p>
    <w:p w14:paraId="67B4FB99" w14:textId="77777777" w:rsidR="00B75746" w:rsidRPr="003241DC" w:rsidRDefault="003C1AEA" w:rsidP="00112B78">
      <w:pPr>
        <w:spacing w:before="60" w:after="60"/>
      </w:pPr>
      <w:r w:rsidRPr="003241DC">
        <w:t xml:space="preserve">Un autre point de débat est celui de l’accessibilité aux soins dans le pays de destination, et là il y a souvent des lacunes dans les investigations qui sont faites sur place. </w:t>
      </w:r>
    </w:p>
    <w:p w14:paraId="53E1D882" w14:textId="177C6FB4" w:rsidR="009B6C01" w:rsidRDefault="00B75746" w:rsidP="00112B78">
      <w:pPr>
        <w:spacing w:before="60" w:after="60"/>
      </w:pPr>
      <w:r w:rsidRPr="003241DC">
        <w:t>La</w:t>
      </w:r>
      <w:r w:rsidR="003C1AEA" w:rsidRPr="003241DC">
        <w:t xml:space="preserve"> </w:t>
      </w:r>
      <w:proofErr w:type="spellStart"/>
      <w:r w:rsidR="00560EAE">
        <w:t>C</w:t>
      </w:r>
      <w:r w:rsidR="00072783">
        <w:t>r</w:t>
      </w:r>
      <w:r w:rsidR="00560EAE">
        <w:t>EDH</w:t>
      </w:r>
      <w:proofErr w:type="spellEnd"/>
      <w:r w:rsidR="00A746E9" w:rsidRPr="003241DC">
        <w:t xml:space="preserve"> </w:t>
      </w:r>
      <w:r w:rsidR="003C1AEA" w:rsidRPr="003241DC">
        <w:t xml:space="preserve">et le TAF argumentent qu’il n’appartient pas au pays d’accueil de pallier </w:t>
      </w:r>
      <w:proofErr w:type="gramStart"/>
      <w:r w:rsidR="003C1AEA" w:rsidRPr="003241DC">
        <w:t>aux</w:t>
      </w:r>
      <w:proofErr w:type="gramEnd"/>
      <w:r w:rsidR="003C1AEA" w:rsidRPr="003241DC">
        <w:t xml:space="preserve"> disparités socio-économiques entre les pays. </w:t>
      </w:r>
      <w:r w:rsidR="009B6C01">
        <w:br w:type="page"/>
      </w:r>
    </w:p>
    <w:p w14:paraId="53D1D10A" w14:textId="37645851" w:rsidR="00776E79" w:rsidRPr="003241DC" w:rsidRDefault="00776E79" w:rsidP="008614CD">
      <w:pPr>
        <w:pStyle w:val="Titre4"/>
      </w:pPr>
      <w:bookmarkStart w:id="35" w:name="_Toc139304360"/>
      <w:r w:rsidRPr="003241DC">
        <w:lastRenderedPageBreak/>
        <w:t>Affections post-traumatiques</w:t>
      </w:r>
      <w:bookmarkEnd w:id="35"/>
    </w:p>
    <w:p w14:paraId="0E7657C0" w14:textId="336CB639" w:rsidR="00AF2D41" w:rsidRPr="003241DC" w:rsidRDefault="00AF2D41" w:rsidP="00112B78">
      <w:pPr>
        <w:pStyle w:val="Paragraphedeliste"/>
        <w:numPr>
          <w:ilvl w:val="1"/>
          <w:numId w:val="31"/>
        </w:numPr>
        <w:spacing w:before="60" w:after="60"/>
      </w:pPr>
      <w:r w:rsidRPr="003241DC">
        <w:t>Définitions</w:t>
      </w:r>
    </w:p>
    <w:p w14:paraId="5D725A24" w14:textId="6E6B6CB6" w:rsidR="008C4FF6" w:rsidRPr="003241DC" w:rsidRDefault="00AF2D41" w:rsidP="00112B78">
      <w:pPr>
        <w:spacing w:before="60" w:after="60"/>
      </w:pPr>
      <w:r w:rsidRPr="003241DC">
        <w:rPr>
          <w:b/>
          <w:bCs/>
        </w:rPr>
        <w:t>Une affection post-traumatique</w:t>
      </w:r>
      <w:r w:rsidRPr="003241DC">
        <w:t xml:space="preserve"> suppose au préalable un événement traumatique, selon les critères suivants (voir Rapport de santé mentale des requérants d’asile traumatisés, OFSP, juin 2018) : </w:t>
      </w:r>
    </w:p>
    <w:p w14:paraId="00477322" w14:textId="398237B7" w:rsidR="00AF2D41" w:rsidRPr="003241DC" w:rsidRDefault="00AF2D41" w:rsidP="00112B78">
      <w:pPr>
        <w:pStyle w:val="Paragraphedeliste"/>
        <w:numPr>
          <w:ilvl w:val="0"/>
          <w:numId w:val="16"/>
        </w:numPr>
        <w:spacing w:before="60" w:after="60"/>
      </w:pPr>
      <w:r w:rsidRPr="003241DC">
        <w:t xml:space="preserve">Evénement grave </w:t>
      </w:r>
    </w:p>
    <w:p w14:paraId="79B1EA9B" w14:textId="46E82D99" w:rsidR="00AF2D41" w:rsidRPr="003241DC" w:rsidRDefault="00AF2D41" w:rsidP="00112B78">
      <w:pPr>
        <w:pStyle w:val="Paragraphedeliste"/>
        <w:numPr>
          <w:ilvl w:val="0"/>
          <w:numId w:val="16"/>
        </w:numPr>
        <w:spacing w:before="60" w:after="60"/>
      </w:pPr>
      <w:r w:rsidRPr="003241DC">
        <w:t>Expérience susceptible de mettre la vie en danger</w:t>
      </w:r>
    </w:p>
    <w:p w14:paraId="53A0479D" w14:textId="6EF6E33B" w:rsidR="00AF2D41" w:rsidRPr="003241DC" w:rsidRDefault="00AF2D41" w:rsidP="00112B78">
      <w:pPr>
        <w:pStyle w:val="Paragraphedeliste"/>
        <w:numPr>
          <w:ilvl w:val="0"/>
          <w:numId w:val="16"/>
        </w:numPr>
        <w:spacing w:before="60" w:after="60"/>
      </w:pPr>
      <w:r w:rsidRPr="003241DC">
        <w:t xml:space="preserve">Vécu qui génère une grande anxiété </w:t>
      </w:r>
    </w:p>
    <w:p w14:paraId="542A1F12" w14:textId="62407FF4" w:rsidR="00AF2D41" w:rsidRPr="003241DC" w:rsidRDefault="00AF2D41" w:rsidP="00112B78">
      <w:pPr>
        <w:pStyle w:val="Paragraphedeliste"/>
        <w:numPr>
          <w:ilvl w:val="0"/>
          <w:numId w:val="16"/>
        </w:numPr>
        <w:spacing w:before="60" w:after="60"/>
      </w:pPr>
      <w:r w:rsidRPr="003241DC">
        <w:t xml:space="preserve">Evénement susceptible de toucher plusieurs personnes concernées ou des témoins </w:t>
      </w:r>
    </w:p>
    <w:p w14:paraId="6EDA8EF3" w14:textId="39ED297D" w:rsidR="001E6C9F" w:rsidRPr="003241DC" w:rsidRDefault="00F130C0" w:rsidP="00112B78">
      <w:pPr>
        <w:spacing w:before="60" w:after="60"/>
      </w:pPr>
      <w:r w:rsidRPr="003241DC">
        <w:t>L</w:t>
      </w:r>
      <w:r w:rsidR="001E6C9F" w:rsidRPr="003241DC">
        <w:t>’</w:t>
      </w:r>
      <w:r w:rsidR="001E6C9F" w:rsidRPr="003241DC">
        <w:rPr>
          <w:b/>
        </w:rPr>
        <w:t xml:space="preserve">état de stress post-traumatique </w:t>
      </w:r>
      <w:r w:rsidR="001E6C9F" w:rsidRPr="003241DC">
        <w:t xml:space="preserve">(ESPT), défini </w:t>
      </w:r>
      <w:r w:rsidRPr="003241DC">
        <w:t xml:space="preserve">dans la </w:t>
      </w:r>
      <w:r w:rsidR="001E6C9F" w:rsidRPr="003241DC">
        <w:t>CIM-10 </w:t>
      </w:r>
    </w:p>
    <w:p w14:paraId="35ABD914" w14:textId="16DF36F7" w:rsidR="001E6C9F" w:rsidRPr="003241DC" w:rsidRDefault="001E6C9F" w:rsidP="00112B78">
      <w:pPr>
        <w:pStyle w:val="Paragraphedeliste"/>
        <w:numPr>
          <w:ilvl w:val="0"/>
          <w:numId w:val="17"/>
        </w:numPr>
        <w:spacing w:before="60" w:after="60"/>
      </w:pPr>
      <w:r w:rsidRPr="003241DC">
        <w:t xml:space="preserve">Réponse différée ou prolongée à un événement stressant (de durée variable) </w:t>
      </w:r>
    </w:p>
    <w:p w14:paraId="0C4C6A7D" w14:textId="4A540D6F" w:rsidR="001E6C9F" w:rsidRPr="003241DC" w:rsidRDefault="001E6C9F" w:rsidP="00112B78">
      <w:pPr>
        <w:pStyle w:val="Paragraphedeliste"/>
        <w:numPr>
          <w:ilvl w:val="0"/>
          <w:numId w:val="17"/>
        </w:numPr>
        <w:spacing w:before="60" w:after="60"/>
      </w:pPr>
      <w:r w:rsidRPr="003241DC">
        <w:t xml:space="preserve">Parfois il existe des prédispositions personnelles </w:t>
      </w:r>
    </w:p>
    <w:p w14:paraId="6A9DFF32" w14:textId="1D042720" w:rsidR="001E6C9F" w:rsidRPr="003241DC" w:rsidRDefault="001E6C9F" w:rsidP="00112B78">
      <w:pPr>
        <w:pStyle w:val="Paragraphedeliste"/>
        <w:numPr>
          <w:ilvl w:val="0"/>
          <w:numId w:val="17"/>
        </w:numPr>
        <w:spacing w:before="60" w:after="60"/>
      </w:pPr>
      <w:r w:rsidRPr="003241DC">
        <w:t xml:space="preserve">Reviviscence répétée de l’événement traumatique dans des souvenirs envahissants, des rêves ou des cauchemars (flash-backs) </w:t>
      </w:r>
    </w:p>
    <w:p w14:paraId="7010966F" w14:textId="4454F1FA" w:rsidR="001E6C9F" w:rsidRPr="003241DC" w:rsidRDefault="001E6C9F" w:rsidP="00112B78">
      <w:pPr>
        <w:pStyle w:val="Paragraphedeliste"/>
        <w:numPr>
          <w:ilvl w:val="0"/>
          <w:numId w:val="17"/>
        </w:numPr>
        <w:spacing w:before="60" w:after="60"/>
      </w:pPr>
      <w:r w:rsidRPr="003241DC">
        <w:t xml:space="preserve">Comportement d’évitement </w:t>
      </w:r>
      <w:r w:rsidR="008A6EDB" w:rsidRPr="003241DC">
        <w:t xml:space="preserve">de ce qui peut réveiller le souvenir </w:t>
      </w:r>
    </w:p>
    <w:p w14:paraId="25BC4FFA" w14:textId="525DA14E" w:rsidR="008A6EDB" w:rsidRPr="003241DC" w:rsidRDefault="008A6EDB" w:rsidP="00112B78">
      <w:pPr>
        <w:pStyle w:val="Paragraphedeliste"/>
        <w:numPr>
          <w:ilvl w:val="0"/>
          <w:numId w:val="17"/>
        </w:numPr>
        <w:spacing w:before="60" w:after="60"/>
      </w:pPr>
      <w:r w:rsidRPr="003241DC">
        <w:t>Symptômes couramment associés : hypervigilance, insomnies, anxiété, dépression, idéation suicidaire, addictions</w:t>
      </w:r>
    </w:p>
    <w:p w14:paraId="6D02219F" w14:textId="0BE62F0E" w:rsidR="008A6EDB" w:rsidRPr="003241DC" w:rsidRDefault="008A6EDB" w:rsidP="00112B78">
      <w:pPr>
        <w:pStyle w:val="Paragraphedeliste"/>
        <w:numPr>
          <w:ilvl w:val="1"/>
          <w:numId w:val="31"/>
        </w:numPr>
        <w:spacing w:before="60" w:after="60"/>
      </w:pPr>
      <w:r w:rsidRPr="003241DC">
        <w:t>Données chiffrées</w:t>
      </w:r>
    </w:p>
    <w:p w14:paraId="4691D8D0" w14:textId="2E873380" w:rsidR="008A6EDB" w:rsidRPr="003241DC" w:rsidRDefault="008A6EDB" w:rsidP="00112B78">
      <w:pPr>
        <w:spacing w:before="60" w:after="60"/>
      </w:pPr>
      <w:r w:rsidRPr="003241DC">
        <w:t>En Suisse, on estime qu’entre 50 et 60% des requérants d’asile présente</w:t>
      </w:r>
      <w:r w:rsidR="00F130C0" w:rsidRPr="003241DC">
        <w:t>nt</w:t>
      </w:r>
      <w:r w:rsidRPr="003241DC">
        <w:t xml:space="preserve"> une affection psychiatrique. </w:t>
      </w:r>
    </w:p>
    <w:p w14:paraId="4D51EFC4" w14:textId="77777777" w:rsidR="00F130C0" w:rsidRPr="003241DC" w:rsidRDefault="008A6EDB" w:rsidP="00112B78">
      <w:pPr>
        <w:spacing w:before="60" w:after="60"/>
      </w:pPr>
      <w:r w:rsidRPr="003241DC">
        <w:t>Dans les arrêts du TAF, dans 72% des cas</w:t>
      </w:r>
      <w:r w:rsidR="00F130C0" w:rsidRPr="003241DC">
        <w:t>,</w:t>
      </w:r>
      <w:r w:rsidRPr="003241DC">
        <w:t xml:space="preserve"> la demande d’admission provisoire pour raisons médicales </w:t>
      </w:r>
      <w:r w:rsidR="00F130C0" w:rsidRPr="003241DC">
        <w:t>repose sur un motif</w:t>
      </w:r>
      <w:r w:rsidRPr="003241DC">
        <w:t xml:space="preserve"> d’ordre psychiatriqu</w:t>
      </w:r>
      <w:r w:rsidR="00F130C0" w:rsidRPr="003241DC">
        <w:t>e</w:t>
      </w:r>
      <w:r w:rsidRPr="003241DC">
        <w:t xml:space="preserve">. </w:t>
      </w:r>
    </w:p>
    <w:p w14:paraId="61432539" w14:textId="77777777" w:rsidR="00F130C0" w:rsidRPr="003241DC" w:rsidRDefault="008A6EDB" w:rsidP="00112B78">
      <w:pPr>
        <w:spacing w:before="60" w:after="60"/>
      </w:pPr>
      <w:r w:rsidRPr="003241DC">
        <w:t>Le problème est que la priorité de santé publique concerne les maladies transmissibles</w:t>
      </w:r>
      <w:r w:rsidR="00012E6F" w:rsidRPr="003241DC">
        <w:t xml:space="preserve"> (dépistage Covid, tuberculose, VIH, etc.)</w:t>
      </w:r>
      <w:r w:rsidRPr="003241DC">
        <w:t xml:space="preserve">, tandis que la santé mentale est </w:t>
      </w:r>
      <w:r w:rsidR="00F130C0" w:rsidRPr="003241DC">
        <w:t>sous-estimée</w:t>
      </w:r>
      <w:r w:rsidR="00012E6F" w:rsidRPr="003241DC">
        <w:t xml:space="preserve">. </w:t>
      </w:r>
    </w:p>
    <w:p w14:paraId="4224C306" w14:textId="12BDED51" w:rsidR="00012E6F" w:rsidRPr="003241DC" w:rsidRDefault="00F65360" w:rsidP="00112B78">
      <w:pPr>
        <w:pStyle w:val="Paragraphedeliste"/>
        <w:numPr>
          <w:ilvl w:val="1"/>
          <w:numId w:val="31"/>
        </w:numPr>
        <w:spacing w:before="60" w:after="60"/>
      </w:pPr>
      <w:r w:rsidRPr="003241DC">
        <w:t>Enjeux de santé publique</w:t>
      </w:r>
    </w:p>
    <w:p w14:paraId="08A91319" w14:textId="4E9D0A5D" w:rsidR="00F65360" w:rsidRPr="003241DC" w:rsidRDefault="00F65360" w:rsidP="00112B78">
      <w:pPr>
        <w:spacing w:before="60" w:after="60"/>
      </w:pPr>
      <w:r w:rsidRPr="003241DC">
        <w:t>Les enjeux de santé publique sont les suivants </w:t>
      </w:r>
    </w:p>
    <w:p w14:paraId="6D539099" w14:textId="466BE515" w:rsidR="00F65360" w:rsidRPr="003241DC" w:rsidRDefault="00F65360" w:rsidP="00112B78">
      <w:pPr>
        <w:pStyle w:val="Paragraphedeliste"/>
        <w:numPr>
          <w:ilvl w:val="0"/>
          <w:numId w:val="18"/>
        </w:numPr>
        <w:spacing w:before="60" w:after="60"/>
      </w:pPr>
      <w:r w:rsidRPr="003241DC">
        <w:t xml:space="preserve">Dépistage précoce et pose de diagnostic : pas d’examen systématique dans les centres fédéraux de réfugiés </w:t>
      </w:r>
    </w:p>
    <w:p w14:paraId="13EB56C1" w14:textId="1D486080" w:rsidR="00F65360" w:rsidRPr="003241DC" w:rsidRDefault="00F65360" w:rsidP="00112B78">
      <w:pPr>
        <w:pStyle w:val="Paragraphedeliste"/>
        <w:numPr>
          <w:ilvl w:val="0"/>
          <w:numId w:val="18"/>
        </w:numPr>
        <w:spacing w:before="60" w:after="60"/>
      </w:pPr>
      <w:r w:rsidRPr="003241DC">
        <w:t>Grande disparité entre les cantons</w:t>
      </w:r>
    </w:p>
    <w:p w14:paraId="34402E99" w14:textId="4CC951CD" w:rsidR="00F65360" w:rsidRPr="003241DC" w:rsidRDefault="00F65360" w:rsidP="00112B78">
      <w:pPr>
        <w:pStyle w:val="Paragraphedeliste"/>
        <w:numPr>
          <w:ilvl w:val="0"/>
          <w:numId w:val="18"/>
        </w:numPr>
        <w:spacing w:before="60" w:after="60"/>
      </w:pPr>
      <w:r w:rsidRPr="003241DC">
        <w:t xml:space="preserve">Nécessité psychoéducative dans le domaine du dépistage et du traitement de ces affections, qui demandent des compétences en </w:t>
      </w:r>
      <w:r w:rsidR="00072783" w:rsidRPr="003241DC">
        <w:t>psycho traumatologie</w:t>
      </w:r>
      <w:r w:rsidRPr="003241DC">
        <w:t xml:space="preserve"> et dans les questions migratoires</w:t>
      </w:r>
    </w:p>
    <w:p w14:paraId="41C018E0" w14:textId="2569D390" w:rsidR="00F65360" w:rsidRPr="003241DC" w:rsidRDefault="00F65360" w:rsidP="00112B78">
      <w:pPr>
        <w:pStyle w:val="Paragraphedeliste"/>
        <w:numPr>
          <w:ilvl w:val="0"/>
          <w:numId w:val="18"/>
        </w:numPr>
        <w:spacing w:before="60" w:after="60"/>
      </w:pPr>
      <w:r w:rsidRPr="003241DC">
        <w:t xml:space="preserve">Taux d’abandon de soins élevé </w:t>
      </w:r>
    </w:p>
    <w:p w14:paraId="7C4CB287" w14:textId="00535004" w:rsidR="00F65360" w:rsidRPr="003241DC" w:rsidRDefault="00F65360" w:rsidP="00112B78">
      <w:pPr>
        <w:pStyle w:val="Paragraphedeliste"/>
        <w:numPr>
          <w:ilvl w:val="0"/>
          <w:numId w:val="18"/>
        </w:numPr>
        <w:spacing w:before="60" w:after="60"/>
      </w:pPr>
      <w:r w:rsidRPr="003241DC">
        <w:t>Composante culturelle, notamment face aux consultations psychiatriques ou ressemblantes</w:t>
      </w:r>
    </w:p>
    <w:p w14:paraId="6F750646" w14:textId="59B0E785" w:rsidR="00BA540B" w:rsidRPr="003241DC" w:rsidRDefault="00BA540B" w:rsidP="00112B78">
      <w:pPr>
        <w:pStyle w:val="Paragraphedeliste"/>
        <w:numPr>
          <w:ilvl w:val="0"/>
          <w:numId w:val="18"/>
        </w:numPr>
        <w:spacing w:before="60" w:after="60"/>
      </w:pPr>
      <w:r w:rsidRPr="003241DC">
        <w:t xml:space="preserve">La barrière du financement, notamment pour les personnes hors </w:t>
      </w:r>
      <w:r w:rsidR="00560EAE">
        <w:t>LAMal</w:t>
      </w:r>
      <w:r w:rsidRPr="003241DC">
        <w:t>, hors aide sociale suisse, et pour les « sans</w:t>
      </w:r>
      <w:r w:rsidR="00F130C0" w:rsidRPr="003241DC">
        <w:t>-</w:t>
      </w:r>
      <w:r w:rsidRPr="003241DC">
        <w:t>papiers ». Frais de transport et de traduction pa</w:t>
      </w:r>
      <w:r w:rsidR="00F130C0" w:rsidRPr="003241DC">
        <w:t>s</w:t>
      </w:r>
      <w:r w:rsidRPr="003241DC">
        <w:t xml:space="preserve"> pris en charge. </w:t>
      </w:r>
    </w:p>
    <w:p w14:paraId="6F4E2FA4" w14:textId="77777777" w:rsidR="00F07A20" w:rsidRPr="003241DC" w:rsidRDefault="00F07A20" w:rsidP="00112B78">
      <w:pPr>
        <w:spacing w:before="60" w:after="60"/>
      </w:pPr>
    </w:p>
    <w:p w14:paraId="6020D0C1" w14:textId="6ECCD96F" w:rsidR="00F07A20" w:rsidRPr="003241DC" w:rsidRDefault="00F07A20" w:rsidP="00112B78">
      <w:pPr>
        <w:spacing w:before="60" w:after="60"/>
      </w:pPr>
      <w:r w:rsidRPr="003241DC">
        <w:t xml:space="preserve">La question de l’admission provisoire pour raisons médicales dans le cadre des affections post-traumatiques pose deux questions, que l’on retrouve dans la jurisprudence du TAF : </w:t>
      </w:r>
    </w:p>
    <w:p w14:paraId="4ED8D4B7" w14:textId="5B07655A" w:rsidR="00F07A20" w:rsidRPr="00072783" w:rsidRDefault="00F07A20" w:rsidP="00112B78">
      <w:pPr>
        <w:pStyle w:val="Paragraphedeliste"/>
        <w:numPr>
          <w:ilvl w:val="0"/>
          <w:numId w:val="42"/>
        </w:numPr>
        <w:spacing w:before="60" w:after="60"/>
      </w:pPr>
      <w:r w:rsidRPr="00072783">
        <w:t xml:space="preserve">Est-ce que la perspective du renvoi est susceptible d’aggraver l’état de santé ? </w:t>
      </w:r>
    </w:p>
    <w:p w14:paraId="5C9EB281" w14:textId="05D73560" w:rsidR="00F07A20" w:rsidRPr="00072783" w:rsidRDefault="00F07A20" w:rsidP="00112B78">
      <w:pPr>
        <w:pStyle w:val="Paragraphedeliste"/>
        <w:numPr>
          <w:ilvl w:val="0"/>
          <w:numId w:val="42"/>
        </w:numPr>
        <w:spacing w:before="60" w:after="60"/>
      </w:pPr>
      <w:r w:rsidRPr="00072783">
        <w:t xml:space="preserve">Est-ce le retour au pays qui raviverait des traumatismes graves ? </w:t>
      </w:r>
    </w:p>
    <w:p w14:paraId="66BCF079" w14:textId="77777777" w:rsidR="00F07A20" w:rsidRPr="003241DC" w:rsidRDefault="00F07A20" w:rsidP="00112B78">
      <w:pPr>
        <w:spacing w:before="60" w:after="60"/>
      </w:pPr>
    </w:p>
    <w:sectPr w:rsidR="00F07A20" w:rsidRPr="003241DC" w:rsidSect="000532E9">
      <w:headerReference w:type="even" r:id="rId66"/>
      <w:headerReference w:type="default" r:id="rId67"/>
      <w:footerReference w:type="even" r:id="rId68"/>
      <w:footerReference w:type="default" r:id="rId69"/>
      <w:headerReference w:type="first" r:id="rId70"/>
      <w:footerReference w:type="first" r:id="rId71"/>
      <w:pgSz w:w="11900" w:h="16840"/>
      <w:pgMar w:top="851" w:right="1418" w:bottom="99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022C0" w14:textId="77777777" w:rsidR="00004522" w:rsidRDefault="00004522" w:rsidP="00CE584D">
      <w:r>
        <w:separator/>
      </w:r>
    </w:p>
  </w:endnote>
  <w:endnote w:type="continuationSeparator" w:id="0">
    <w:p w14:paraId="14EB99C4" w14:textId="77777777" w:rsidR="00004522" w:rsidRDefault="00004522" w:rsidP="00CE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8AD5" w14:textId="77777777" w:rsidR="001F429F" w:rsidRDefault="001F429F" w:rsidP="00CE584D">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1B11BB27" w14:textId="77777777" w:rsidR="001F429F" w:rsidRDefault="001F429F" w:rsidP="00CE58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i w:val="0"/>
        <w:iCs w:val="0"/>
        <w:color w:val="auto"/>
      </w:rPr>
      <w:id w:val="1257407690"/>
      <w:docPartObj>
        <w:docPartGallery w:val="Page Numbers (Bottom of Page)"/>
        <w:docPartUnique/>
      </w:docPartObj>
    </w:sdtPr>
    <w:sdtEndPr/>
    <w:sdtContent>
      <w:sdt>
        <w:sdtPr>
          <w:rPr>
            <w:rFonts w:ascii="Arial" w:hAnsi="Arial"/>
            <w:i w:val="0"/>
            <w:iCs w:val="0"/>
            <w:color w:val="auto"/>
          </w:rPr>
          <w:id w:val="-1705238520"/>
          <w:docPartObj>
            <w:docPartGallery w:val="Page Numbers (Top of Page)"/>
            <w:docPartUnique/>
          </w:docPartObj>
        </w:sdtPr>
        <w:sdtEndPr/>
        <w:sdtContent>
          <w:p w14:paraId="42E47A1B" w14:textId="4AD5B47B" w:rsidR="001F429F" w:rsidRPr="00875745" w:rsidRDefault="001F429F" w:rsidP="00875745">
            <w:pPr>
              <w:pStyle w:val="Pieddepage"/>
              <w:pBdr>
                <w:top w:val="single" w:sz="4" w:space="6" w:color="2F5496" w:themeColor="accent1" w:themeShade="BF"/>
              </w:pBdr>
              <w:spacing w:before="0" w:after="0" w:line="240" w:lineRule="auto"/>
              <w:ind w:left="0"/>
              <w:contextualSpacing w:val="0"/>
              <w:jc w:val="right"/>
              <w:rPr>
                <w:rFonts w:ascii="Arial" w:hAnsi="Arial"/>
                <w:i w:val="0"/>
                <w:iCs w:val="0"/>
                <w:color w:val="auto"/>
              </w:rPr>
            </w:pPr>
            <w:r w:rsidRPr="00875745">
              <w:rPr>
                <w:rFonts w:ascii="Arial" w:hAnsi="Arial"/>
                <w:i w:val="0"/>
                <w:iCs w:val="0"/>
                <w:color w:val="auto"/>
              </w:rPr>
              <w:t xml:space="preserve">Page </w:t>
            </w:r>
            <w:r w:rsidRPr="00875745">
              <w:rPr>
                <w:rFonts w:ascii="Arial" w:hAnsi="Arial"/>
                <w:i w:val="0"/>
                <w:iCs w:val="0"/>
                <w:color w:val="auto"/>
              </w:rPr>
              <w:fldChar w:fldCharType="begin"/>
            </w:r>
            <w:r w:rsidRPr="00875745">
              <w:rPr>
                <w:rFonts w:ascii="Arial" w:hAnsi="Arial"/>
                <w:i w:val="0"/>
                <w:iCs w:val="0"/>
                <w:color w:val="auto"/>
              </w:rPr>
              <w:instrText>PAGE</w:instrText>
            </w:r>
            <w:r w:rsidRPr="00875745">
              <w:rPr>
                <w:rFonts w:ascii="Arial" w:hAnsi="Arial"/>
                <w:i w:val="0"/>
                <w:iCs w:val="0"/>
                <w:color w:val="auto"/>
              </w:rPr>
              <w:fldChar w:fldCharType="separate"/>
            </w:r>
            <w:r w:rsidR="00072783" w:rsidRPr="00875745">
              <w:rPr>
                <w:rFonts w:ascii="Arial" w:hAnsi="Arial"/>
                <w:i w:val="0"/>
                <w:iCs w:val="0"/>
                <w:color w:val="auto"/>
              </w:rPr>
              <w:t>21</w:t>
            </w:r>
            <w:r w:rsidRPr="00875745">
              <w:rPr>
                <w:rFonts w:ascii="Arial" w:hAnsi="Arial"/>
                <w:i w:val="0"/>
                <w:iCs w:val="0"/>
                <w:color w:val="auto"/>
              </w:rPr>
              <w:fldChar w:fldCharType="end"/>
            </w:r>
            <w:r w:rsidRPr="00875745">
              <w:rPr>
                <w:rFonts w:ascii="Arial" w:hAnsi="Arial"/>
                <w:i w:val="0"/>
                <w:iCs w:val="0"/>
                <w:color w:val="auto"/>
              </w:rPr>
              <w:t xml:space="preserve"> sur </w:t>
            </w:r>
            <w:r w:rsidRPr="00875745">
              <w:rPr>
                <w:rFonts w:ascii="Arial" w:hAnsi="Arial"/>
                <w:i w:val="0"/>
                <w:iCs w:val="0"/>
                <w:color w:val="auto"/>
              </w:rPr>
              <w:fldChar w:fldCharType="begin"/>
            </w:r>
            <w:r w:rsidRPr="00875745">
              <w:rPr>
                <w:rFonts w:ascii="Arial" w:hAnsi="Arial"/>
                <w:i w:val="0"/>
                <w:iCs w:val="0"/>
                <w:color w:val="auto"/>
              </w:rPr>
              <w:instrText>NUMPAGES</w:instrText>
            </w:r>
            <w:r w:rsidRPr="00875745">
              <w:rPr>
                <w:rFonts w:ascii="Arial" w:hAnsi="Arial"/>
                <w:i w:val="0"/>
                <w:iCs w:val="0"/>
                <w:color w:val="auto"/>
              </w:rPr>
              <w:fldChar w:fldCharType="separate"/>
            </w:r>
            <w:r w:rsidR="00072783" w:rsidRPr="00875745">
              <w:rPr>
                <w:rFonts w:ascii="Arial" w:hAnsi="Arial"/>
                <w:i w:val="0"/>
                <w:iCs w:val="0"/>
                <w:color w:val="auto"/>
              </w:rPr>
              <w:t>22</w:t>
            </w:r>
            <w:r w:rsidRPr="00875745">
              <w:rPr>
                <w:rFonts w:ascii="Arial" w:hAnsi="Arial"/>
                <w:i w:val="0"/>
                <w:iCs w:val="0"/>
                <w:color w:val="auto"/>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998B" w14:textId="77777777" w:rsidR="002C6EB3" w:rsidRDefault="002C6E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8FC76" w14:textId="77777777" w:rsidR="00004522" w:rsidRDefault="00004522" w:rsidP="00CE584D">
      <w:r>
        <w:separator/>
      </w:r>
    </w:p>
  </w:footnote>
  <w:footnote w:type="continuationSeparator" w:id="0">
    <w:p w14:paraId="48661357" w14:textId="77777777" w:rsidR="00004522" w:rsidRDefault="00004522" w:rsidP="00CE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BA32" w14:textId="77777777" w:rsidR="002C6EB3" w:rsidRDefault="002C6E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0258" w14:textId="77777777" w:rsidR="001F429F" w:rsidRPr="00A03A4B" w:rsidRDefault="001F429F" w:rsidP="00A03A4B">
    <w:pPr>
      <w:pStyle w:val="En-tte"/>
      <w:spacing w:before="0" w:after="0" w:line="240" w:lineRule="auto"/>
      <w:ind w:left="708"/>
      <w:contextualSpacing w:val="0"/>
      <w:jc w:val="right"/>
      <w:rPr>
        <w:rFonts w:ascii="Arial" w:hAnsi="Arial"/>
        <w:b/>
        <w:bCs/>
        <w:i w:val="0"/>
        <w:iCs w:val="0"/>
        <w:color w:val="4472C4" w:themeColor="accent1"/>
      </w:rPr>
    </w:pPr>
    <w:r w:rsidRPr="00A03A4B">
      <w:rPr>
        <w:rFonts w:ascii="Arial" w:hAnsi="Arial"/>
        <w:b/>
        <w:bCs/>
        <w:i w:val="0"/>
        <w:iCs w:val="0"/>
        <w:color w:val="4472C4" w:themeColor="accent1"/>
      </w:rPr>
      <w:tab/>
      <w:t>CAS droit des patients et santé publique 2023</w:t>
    </w:r>
  </w:p>
  <w:p w14:paraId="31C52CA9" w14:textId="57E699C5" w:rsidR="001F429F" w:rsidRPr="00C9364F" w:rsidRDefault="001F429F" w:rsidP="00CE584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DEF8" w14:textId="77777777" w:rsidR="002C6EB3" w:rsidRDefault="002C6E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8A2"/>
    <w:multiLevelType w:val="hybridMultilevel"/>
    <w:tmpl w:val="0248EC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B85616"/>
    <w:multiLevelType w:val="hybridMultilevel"/>
    <w:tmpl w:val="BCA6E222"/>
    <w:lvl w:ilvl="0" w:tplc="040C0017">
      <w:start w:val="1"/>
      <w:numFmt w:val="lowerLetter"/>
      <w:lvlText w:val="%1)"/>
      <w:lvlJc w:val="left"/>
      <w:pPr>
        <w:ind w:left="660" w:hanging="360"/>
      </w:pPr>
    </w:lvl>
    <w:lvl w:ilvl="1" w:tplc="040C0019">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 w15:restartNumberingAfterBreak="0">
    <w:nsid w:val="0BE1681B"/>
    <w:multiLevelType w:val="hybridMultilevel"/>
    <w:tmpl w:val="1EE21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3D7B27"/>
    <w:multiLevelType w:val="hybridMultilevel"/>
    <w:tmpl w:val="C3B6A186"/>
    <w:lvl w:ilvl="0" w:tplc="1BFE3856">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4007FB"/>
    <w:multiLevelType w:val="hybridMultilevel"/>
    <w:tmpl w:val="C72A2B38"/>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3363BEE"/>
    <w:multiLevelType w:val="hybridMultilevel"/>
    <w:tmpl w:val="5BE25940"/>
    <w:lvl w:ilvl="0" w:tplc="288862F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522F48"/>
    <w:multiLevelType w:val="multilevel"/>
    <w:tmpl w:val="1E0E7B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A0BD3"/>
    <w:multiLevelType w:val="hybridMultilevel"/>
    <w:tmpl w:val="FF1A3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B33521"/>
    <w:multiLevelType w:val="hybridMultilevel"/>
    <w:tmpl w:val="FE7A4B3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9A2AC2"/>
    <w:multiLevelType w:val="hybridMultilevel"/>
    <w:tmpl w:val="355A428E"/>
    <w:lvl w:ilvl="0" w:tplc="040C0001">
      <w:start w:val="1"/>
      <w:numFmt w:val="bullet"/>
      <w:lvlText w:val=""/>
      <w:lvlJc w:val="left"/>
      <w:pPr>
        <w:ind w:left="831" w:hanging="360"/>
      </w:pPr>
      <w:rPr>
        <w:rFonts w:ascii="Symbol" w:hAnsi="Symbol" w:hint="default"/>
      </w:rPr>
    </w:lvl>
    <w:lvl w:ilvl="1" w:tplc="040C0003" w:tentative="1">
      <w:start w:val="1"/>
      <w:numFmt w:val="bullet"/>
      <w:lvlText w:val="o"/>
      <w:lvlJc w:val="left"/>
      <w:pPr>
        <w:ind w:left="1551" w:hanging="360"/>
      </w:pPr>
      <w:rPr>
        <w:rFonts w:ascii="Courier New" w:hAnsi="Courier New" w:hint="default"/>
      </w:rPr>
    </w:lvl>
    <w:lvl w:ilvl="2" w:tplc="040C0005" w:tentative="1">
      <w:start w:val="1"/>
      <w:numFmt w:val="bullet"/>
      <w:lvlText w:val=""/>
      <w:lvlJc w:val="left"/>
      <w:pPr>
        <w:ind w:left="2271" w:hanging="360"/>
      </w:pPr>
      <w:rPr>
        <w:rFonts w:ascii="Wingdings" w:hAnsi="Wingdings" w:hint="default"/>
      </w:rPr>
    </w:lvl>
    <w:lvl w:ilvl="3" w:tplc="040C0001" w:tentative="1">
      <w:start w:val="1"/>
      <w:numFmt w:val="bullet"/>
      <w:lvlText w:val=""/>
      <w:lvlJc w:val="left"/>
      <w:pPr>
        <w:ind w:left="2991" w:hanging="360"/>
      </w:pPr>
      <w:rPr>
        <w:rFonts w:ascii="Symbol" w:hAnsi="Symbol" w:hint="default"/>
      </w:rPr>
    </w:lvl>
    <w:lvl w:ilvl="4" w:tplc="040C0003" w:tentative="1">
      <w:start w:val="1"/>
      <w:numFmt w:val="bullet"/>
      <w:lvlText w:val="o"/>
      <w:lvlJc w:val="left"/>
      <w:pPr>
        <w:ind w:left="3711" w:hanging="360"/>
      </w:pPr>
      <w:rPr>
        <w:rFonts w:ascii="Courier New" w:hAnsi="Courier New" w:hint="default"/>
      </w:rPr>
    </w:lvl>
    <w:lvl w:ilvl="5" w:tplc="040C0005" w:tentative="1">
      <w:start w:val="1"/>
      <w:numFmt w:val="bullet"/>
      <w:lvlText w:val=""/>
      <w:lvlJc w:val="left"/>
      <w:pPr>
        <w:ind w:left="4431" w:hanging="360"/>
      </w:pPr>
      <w:rPr>
        <w:rFonts w:ascii="Wingdings" w:hAnsi="Wingdings" w:hint="default"/>
      </w:rPr>
    </w:lvl>
    <w:lvl w:ilvl="6" w:tplc="040C0001" w:tentative="1">
      <w:start w:val="1"/>
      <w:numFmt w:val="bullet"/>
      <w:lvlText w:val=""/>
      <w:lvlJc w:val="left"/>
      <w:pPr>
        <w:ind w:left="5151" w:hanging="360"/>
      </w:pPr>
      <w:rPr>
        <w:rFonts w:ascii="Symbol" w:hAnsi="Symbol" w:hint="default"/>
      </w:rPr>
    </w:lvl>
    <w:lvl w:ilvl="7" w:tplc="040C0003" w:tentative="1">
      <w:start w:val="1"/>
      <w:numFmt w:val="bullet"/>
      <w:lvlText w:val="o"/>
      <w:lvlJc w:val="left"/>
      <w:pPr>
        <w:ind w:left="5871" w:hanging="360"/>
      </w:pPr>
      <w:rPr>
        <w:rFonts w:ascii="Courier New" w:hAnsi="Courier New" w:hint="default"/>
      </w:rPr>
    </w:lvl>
    <w:lvl w:ilvl="8" w:tplc="040C0005" w:tentative="1">
      <w:start w:val="1"/>
      <w:numFmt w:val="bullet"/>
      <w:lvlText w:val=""/>
      <w:lvlJc w:val="left"/>
      <w:pPr>
        <w:ind w:left="6591" w:hanging="360"/>
      </w:pPr>
      <w:rPr>
        <w:rFonts w:ascii="Wingdings" w:hAnsi="Wingdings" w:hint="default"/>
      </w:rPr>
    </w:lvl>
  </w:abstractNum>
  <w:abstractNum w:abstractNumId="10" w15:restartNumberingAfterBreak="0">
    <w:nsid w:val="22CA4F08"/>
    <w:multiLevelType w:val="hybridMultilevel"/>
    <w:tmpl w:val="5F7EDD2C"/>
    <w:lvl w:ilvl="0" w:tplc="B42221DC">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72F770E"/>
    <w:multiLevelType w:val="hybridMultilevel"/>
    <w:tmpl w:val="58483688"/>
    <w:lvl w:ilvl="0" w:tplc="B516BE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ED5CCB"/>
    <w:multiLevelType w:val="hybridMultilevel"/>
    <w:tmpl w:val="21A41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F14E98"/>
    <w:multiLevelType w:val="hybridMultilevel"/>
    <w:tmpl w:val="B1E06E78"/>
    <w:lvl w:ilvl="0" w:tplc="7A56AF84">
      <w:start w:val="1"/>
      <w:numFmt w:val="decimal"/>
      <w:pStyle w:val="Titre2"/>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DFC4D3D"/>
    <w:multiLevelType w:val="hybridMultilevel"/>
    <w:tmpl w:val="B1E2C442"/>
    <w:lvl w:ilvl="0" w:tplc="26E2F6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71E48CF"/>
    <w:multiLevelType w:val="multilevel"/>
    <w:tmpl w:val="ED12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60167A"/>
    <w:multiLevelType w:val="hybridMultilevel"/>
    <w:tmpl w:val="AF1EBCC6"/>
    <w:lvl w:ilvl="0" w:tplc="25A803CA">
      <w:start w:val="4"/>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450130"/>
    <w:multiLevelType w:val="hybridMultilevel"/>
    <w:tmpl w:val="88D83B68"/>
    <w:lvl w:ilvl="0" w:tplc="1BFE3856">
      <w:start w:val="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AA057C5"/>
    <w:multiLevelType w:val="hybridMultilevel"/>
    <w:tmpl w:val="12303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1F343B"/>
    <w:multiLevelType w:val="hybridMultilevel"/>
    <w:tmpl w:val="11BE21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5E67A4"/>
    <w:multiLevelType w:val="hybridMultilevel"/>
    <w:tmpl w:val="A3F44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6B79BB"/>
    <w:multiLevelType w:val="hybridMultilevel"/>
    <w:tmpl w:val="A7ACF8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650434"/>
    <w:multiLevelType w:val="hybridMultilevel"/>
    <w:tmpl w:val="0EB483FA"/>
    <w:lvl w:ilvl="0" w:tplc="906E327C">
      <w:start w:val="1"/>
      <w:numFmt w:val="upperRoman"/>
      <w:pStyle w:val="Titre1"/>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45F2161B"/>
    <w:multiLevelType w:val="hybridMultilevel"/>
    <w:tmpl w:val="569CF270"/>
    <w:lvl w:ilvl="0" w:tplc="65DE72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6B9755F"/>
    <w:multiLevelType w:val="multilevel"/>
    <w:tmpl w:val="18A02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007C41"/>
    <w:multiLevelType w:val="hybridMultilevel"/>
    <w:tmpl w:val="0C2C5606"/>
    <w:lvl w:ilvl="0" w:tplc="50148476">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0C96BF8"/>
    <w:multiLevelType w:val="hybridMultilevel"/>
    <w:tmpl w:val="5074F0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6402616"/>
    <w:multiLevelType w:val="hybridMultilevel"/>
    <w:tmpl w:val="A0F42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63602B"/>
    <w:multiLevelType w:val="hybridMultilevel"/>
    <w:tmpl w:val="1CE61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FB0A76"/>
    <w:multiLevelType w:val="hybridMultilevel"/>
    <w:tmpl w:val="1C0EA7CA"/>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5B6C0823"/>
    <w:multiLevelType w:val="hybridMultilevel"/>
    <w:tmpl w:val="8B68A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713CAD"/>
    <w:multiLevelType w:val="hybridMultilevel"/>
    <w:tmpl w:val="F75638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102C6B"/>
    <w:multiLevelType w:val="hybridMultilevel"/>
    <w:tmpl w:val="32846E32"/>
    <w:lvl w:ilvl="0" w:tplc="E88E2E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B93986"/>
    <w:multiLevelType w:val="hybridMultilevel"/>
    <w:tmpl w:val="FF66A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D24BF0"/>
    <w:multiLevelType w:val="hybridMultilevel"/>
    <w:tmpl w:val="B7D04E3C"/>
    <w:lvl w:ilvl="0" w:tplc="E796154A">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4C93E0C"/>
    <w:multiLevelType w:val="hybridMultilevel"/>
    <w:tmpl w:val="6F5C8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687024"/>
    <w:multiLevelType w:val="hybridMultilevel"/>
    <w:tmpl w:val="E556C7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66BB6681"/>
    <w:multiLevelType w:val="hybridMultilevel"/>
    <w:tmpl w:val="4B126B7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8" w15:restartNumberingAfterBreak="0">
    <w:nsid w:val="698D220F"/>
    <w:multiLevelType w:val="multilevel"/>
    <w:tmpl w:val="9F26E35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D9B337A"/>
    <w:multiLevelType w:val="hybridMultilevel"/>
    <w:tmpl w:val="3E406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3E01ED"/>
    <w:multiLevelType w:val="hybridMultilevel"/>
    <w:tmpl w:val="FF8C3F0C"/>
    <w:lvl w:ilvl="0" w:tplc="418613D8">
      <w:start w:val="1"/>
      <w:numFmt w:val="lowerLetter"/>
      <w:pStyle w:val="Titre4"/>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6F519B"/>
    <w:multiLevelType w:val="multilevel"/>
    <w:tmpl w:val="4162AAC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9B48F1"/>
    <w:multiLevelType w:val="hybridMultilevel"/>
    <w:tmpl w:val="173EEEFE"/>
    <w:lvl w:ilvl="0" w:tplc="040C0017">
      <w:start w:val="1"/>
      <w:numFmt w:val="lowerLetter"/>
      <w:lvlText w:val="%1)"/>
      <w:lvlJc w:val="left"/>
      <w:pPr>
        <w:ind w:left="660" w:hanging="360"/>
      </w:p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43" w15:restartNumberingAfterBreak="0">
    <w:nsid w:val="7CE82A5A"/>
    <w:multiLevelType w:val="hybridMultilevel"/>
    <w:tmpl w:val="10D4D71C"/>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639147483">
    <w:abstractNumId w:val="26"/>
  </w:num>
  <w:num w:numId="2" w16cid:durableId="1373460873">
    <w:abstractNumId w:val="16"/>
  </w:num>
  <w:num w:numId="3" w16cid:durableId="1402023620">
    <w:abstractNumId w:val="15"/>
  </w:num>
  <w:num w:numId="4" w16cid:durableId="1571773175">
    <w:abstractNumId w:val="41"/>
  </w:num>
  <w:num w:numId="5" w16cid:durableId="688524948">
    <w:abstractNumId w:val="2"/>
  </w:num>
  <w:num w:numId="6" w16cid:durableId="1394305835">
    <w:abstractNumId w:val="9"/>
  </w:num>
  <w:num w:numId="7" w16cid:durableId="32462332">
    <w:abstractNumId w:val="4"/>
  </w:num>
  <w:num w:numId="8" w16cid:durableId="624309688">
    <w:abstractNumId w:val="6"/>
  </w:num>
  <w:num w:numId="9" w16cid:durableId="1278827145">
    <w:abstractNumId w:val="24"/>
  </w:num>
  <w:num w:numId="10" w16cid:durableId="531653511">
    <w:abstractNumId w:val="33"/>
  </w:num>
  <w:num w:numId="11" w16cid:durableId="494490268">
    <w:abstractNumId w:val="0"/>
  </w:num>
  <w:num w:numId="12" w16cid:durableId="256862566">
    <w:abstractNumId w:val="20"/>
  </w:num>
  <w:num w:numId="13" w16cid:durableId="1473210204">
    <w:abstractNumId w:val="27"/>
  </w:num>
  <w:num w:numId="14" w16cid:durableId="1119447441">
    <w:abstractNumId w:val="37"/>
  </w:num>
  <w:num w:numId="15" w16cid:durableId="1555461778">
    <w:abstractNumId w:val="30"/>
  </w:num>
  <w:num w:numId="16" w16cid:durableId="604771653">
    <w:abstractNumId w:val="31"/>
  </w:num>
  <w:num w:numId="17" w16cid:durableId="261838529">
    <w:abstractNumId w:val="8"/>
  </w:num>
  <w:num w:numId="18" w16cid:durableId="468087346">
    <w:abstractNumId w:val="21"/>
  </w:num>
  <w:num w:numId="19" w16cid:durableId="423455069">
    <w:abstractNumId w:val="38"/>
  </w:num>
  <w:num w:numId="20" w16cid:durableId="747503689">
    <w:abstractNumId w:val="39"/>
  </w:num>
  <w:num w:numId="21" w16cid:durableId="1862477619">
    <w:abstractNumId w:val="12"/>
  </w:num>
  <w:num w:numId="22" w16cid:durableId="834884120">
    <w:abstractNumId w:val="36"/>
  </w:num>
  <w:num w:numId="23" w16cid:durableId="1181508123">
    <w:abstractNumId w:val="28"/>
  </w:num>
  <w:num w:numId="24" w16cid:durableId="279992495">
    <w:abstractNumId w:val="18"/>
  </w:num>
  <w:num w:numId="25" w16cid:durableId="493183664">
    <w:abstractNumId w:val="35"/>
  </w:num>
  <w:num w:numId="26" w16cid:durableId="763459274">
    <w:abstractNumId w:val="7"/>
  </w:num>
  <w:num w:numId="27" w16cid:durableId="337804813">
    <w:abstractNumId w:val="22"/>
  </w:num>
  <w:num w:numId="28" w16cid:durableId="39405554">
    <w:abstractNumId w:val="19"/>
  </w:num>
  <w:num w:numId="29" w16cid:durableId="1273324386">
    <w:abstractNumId w:val="13"/>
  </w:num>
  <w:num w:numId="30" w16cid:durableId="533271572">
    <w:abstractNumId w:val="25"/>
  </w:num>
  <w:num w:numId="31" w16cid:durableId="1535846544">
    <w:abstractNumId w:val="34"/>
  </w:num>
  <w:num w:numId="32" w16cid:durableId="1380547030">
    <w:abstractNumId w:val="5"/>
  </w:num>
  <w:num w:numId="33" w16cid:durableId="1822622764">
    <w:abstractNumId w:val="32"/>
  </w:num>
  <w:num w:numId="34" w16cid:durableId="1055352505">
    <w:abstractNumId w:val="42"/>
  </w:num>
  <w:num w:numId="35" w16cid:durableId="1858762969">
    <w:abstractNumId w:val="10"/>
  </w:num>
  <w:num w:numId="36" w16cid:durableId="1331105296">
    <w:abstractNumId w:val="1"/>
  </w:num>
  <w:num w:numId="37" w16cid:durableId="814760532">
    <w:abstractNumId w:val="11"/>
  </w:num>
  <w:num w:numId="38" w16cid:durableId="1794714429">
    <w:abstractNumId w:val="23"/>
  </w:num>
  <w:num w:numId="39" w16cid:durableId="31466866">
    <w:abstractNumId w:val="29"/>
  </w:num>
  <w:num w:numId="40" w16cid:durableId="915283087">
    <w:abstractNumId w:val="14"/>
  </w:num>
  <w:num w:numId="41" w16cid:durableId="1780446708">
    <w:abstractNumId w:val="3"/>
  </w:num>
  <w:num w:numId="42" w16cid:durableId="380204677">
    <w:abstractNumId w:val="17"/>
  </w:num>
  <w:num w:numId="43" w16cid:durableId="594677056">
    <w:abstractNumId w:val="43"/>
  </w:num>
  <w:num w:numId="44" w16cid:durableId="213143073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81"/>
    <w:rsid w:val="00004522"/>
    <w:rsid w:val="00007314"/>
    <w:rsid w:val="00011FF6"/>
    <w:rsid w:val="00012559"/>
    <w:rsid w:val="00012E6F"/>
    <w:rsid w:val="000153F7"/>
    <w:rsid w:val="00040A60"/>
    <w:rsid w:val="000447F2"/>
    <w:rsid w:val="00046F24"/>
    <w:rsid w:val="000532E9"/>
    <w:rsid w:val="00053556"/>
    <w:rsid w:val="00061BE7"/>
    <w:rsid w:val="00061E57"/>
    <w:rsid w:val="000652C5"/>
    <w:rsid w:val="00066BE8"/>
    <w:rsid w:val="00071E98"/>
    <w:rsid w:val="00072783"/>
    <w:rsid w:val="00082A12"/>
    <w:rsid w:val="00090847"/>
    <w:rsid w:val="00092E6A"/>
    <w:rsid w:val="0009366F"/>
    <w:rsid w:val="0009508A"/>
    <w:rsid w:val="00095094"/>
    <w:rsid w:val="000B34D7"/>
    <w:rsid w:val="000B5294"/>
    <w:rsid w:val="000B5B0A"/>
    <w:rsid w:val="000B5CE8"/>
    <w:rsid w:val="000B7483"/>
    <w:rsid w:val="000C6AE5"/>
    <w:rsid w:val="000D2050"/>
    <w:rsid w:val="000D4EEC"/>
    <w:rsid w:val="000F086A"/>
    <w:rsid w:val="000F3073"/>
    <w:rsid w:val="00106ED0"/>
    <w:rsid w:val="00112B78"/>
    <w:rsid w:val="00126726"/>
    <w:rsid w:val="00131CF0"/>
    <w:rsid w:val="001424A7"/>
    <w:rsid w:val="00143571"/>
    <w:rsid w:val="00145C85"/>
    <w:rsid w:val="00146695"/>
    <w:rsid w:val="00146F54"/>
    <w:rsid w:val="00147DBA"/>
    <w:rsid w:val="001507DC"/>
    <w:rsid w:val="001568F4"/>
    <w:rsid w:val="001639DB"/>
    <w:rsid w:val="00164342"/>
    <w:rsid w:val="00167CF5"/>
    <w:rsid w:val="00170892"/>
    <w:rsid w:val="001713CD"/>
    <w:rsid w:val="00182DFA"/>
    <w:rsid w:val="00190275"/>
    <w:rsid w:val="001A48AC"/>
    <w:rsid w:val="001A5452"/>
    <w:rsid w:val="001A6766"/>
    <w:rsid w:val="001B0262"/>
    <w:rsid w:val="001B4AA9"/>
    <w:rsid w:val="001B75A9"/>
    <w:rsid w:val="001C0055"/>
    <w:rsid w:val="001C3C2E"/>
    <w:rsid w:val="001D17A6"/>
    <w:rsid w:val="001D7D07"/>
    <w:rsid w:val="001E280D"/>
    <w:rsid w:val="001E6462"/>
    <w:rsid w:val="001E6C9F"/>
    <w:rsid w:val="001F0A36"/>
    <w:rsid w:val="001F3873"/>
    <w:rsid w:val="001F3EEF"/>
    <w:rsid w:val="001F429F"/>
    <w:rsid w:val="001F6314"/>
    <w:rsid w:val="00202630"/>
    <w:rsid w:val="002042E0"/>
    <w:rsid w:val="00213318"/>
    <w:rsid w:val="00215D79"/>
    <w:rsid w:val="00222681"/>
    <w:rsid w:val="002250D8"/>
    <w:rsid w:val="0022613F"/>
    <w:rsid w:val="00232EA8"/>
    <w:rsid w:val="002402AE"/>
    <w:rsid w:val="002427AF"/>
    <w:rsid w:val="00245387"/>
    <w:rsid w:val="00253BC9"/>
    <w:rsid w:val="00254938"/>
    <w:rsid w:val="00274B96"/>
    <w:rsid w:val="00277DAA"/>
    <w:rsid w:val="00280094"/>
    <w:rsid w:val="00283492"/>
    <w:rsid w:val="002903EA"/>
    <w:rsid w:val="00294500"/>
    <w:rsid w:val="002956AF"/>
    <w:rsid w:val="002974D5"/>
    <w:rsid w:val="002A0EDF"/>
    <w:rsid w:val="002A6663"/>
    <w:rsid w:val="002B5F3D"/>
    <w:rsid w:val="002B7644"/>
    <w:rsid w:val="002B7FA5"/>
    <w:rsid w:val="002C1271"/>
    <w:rsid w:val="002C62D6"/>
    <w:rsid w:val="002C6EB3"/>
    <w:rsid w:val="002E2778"/>
    <w:rsid w:val="002E5674"/>
    <w:rsid w:val="00306896"/>
    <w:rsid w:val="003073C0"/>
    <w:rsid w:val="0031789A"/>
    <w:rsid w:val="003238DC"/>
    <w:rsid w:val="00323EAB"/>
    <w:rsid w:val="003241DC"/>
    <w:rsid w:val="00331BE7"/>
    <w:rsid w:val="00333124"/>
    <w:rsid w:val="00341E1C"/>
    <w:rsid w:val="00355B1A"/>
    <w:rsid w:val="0035640B"/>
    <w:rsid w:val="00361B7D"/>
    <w:rsid w:val="00363B95"/>
    <w:rsid w:val="00364E5C"/>
    <w:rsid w:val="003655D7"/>
    <w:rsid w:val="00366ACF"/>
    <w:rsid w:val="00366CAE"/>
    <w:rsid w:val="00367CC2"/>
    <w:rsid w:val="00373A57"/>
    <w:rsid w:val="00373E09"/>
    <w:rsid w:val="003749A7"/>
    <w:rsid w:val="003875BE"/>
    <w:rsid w:val="00394EBB"/>
    <w:rsid w:val="003A0E96"/>
    <w:rsid w:val="003A34F5"/>
    <w:rsid w:val="003A40B3"/>
    <w:rsid w:val="003B5D24"/>
    <w:rsid w:val="003B6B25"/>
    <w:rsid w:val="003C14ED"/>
    <w:rsid w:val="003C1AEA"/>
    <w:rsid w:val="003C2AAF"/>
    <w:rsid w:val="003C73B6"/>
    <w:rsid w:val="003D2659"/>
    <w:rsid w:val="003D3A83"/>
    <w:rsid w:val="003E00BE"/>
    <w:rsid w:val="003E3E23"/>
    <w:rsid w:val="003F3D58"/>
    <w:rsid w:val="003F4534"/>
    <w:rsid w:val="004026C3"/>
    <w:rsid w:val="004058A9"/>
    <w:rsid w:val="00412554"/>
    <w:rsid w:val="004241A1"/>
    <w:rsid w:val="00425624"/>
    <w:rsid w:val="00430778"/>
    <w:rsid w:val="004323FE"/>
    <w:rsid w:val="00434C59"/>
    <w:rsid w:val="00437508"/>
    <w:rsid w:val="00452F22"/>
    <w:rsid w:val="004536E6"/>
    <w:rsid w:val="00486CAD"/>
    <w:rsid w:val="00491C4E"/>
    <w:rsid w:val="00491F59"/>
    <w:rsid w:val="004937ED"/>
    <w:rsid w:val="00496157"/>
    <w:rsid w:val="00497204"/>
    <w:rsid w:val="00497C55"/>
    <w:rsid w:val="004C1283"/>
    <w:rsid w:val="004C2813"/>
    <w:rsid w:val="004C4B88"/>
    <w:rsid w:val="004C63AD"/>
    <w:rsid w:val="004D255B"/>
    <w:rsid w:val="004D6E1B"/>
    <w:rsid w:val="004E1AE7"/>
    <w:rsid w:val="004F2E9C"/>
    <w:rsid w:val="004F3060"/>
    <w:rsid w:val="00507AF7"/>
    <w:rsid w:val="00511416"/>
    <w:rsid w:val="005206F5"/>
    <w:rsid w:val="00534C02"/>
    <w:rsid w:val="00535CEA"/>
    <w:rsid w:val="005366AB"/>
    <w:rsid w:val="005417F6"/>
    <w:rsid w:val="00547FD4"/>
    <w:rsid w:val="00551CB4"/>
    <w:rsid w:val="00560EAE"/>
    <w:rsid w:val="005613DC"/>
    <w:rsid w:val="00564A96"/>
    <w:rsid w:val="0057584E"/>
    <w:rsid w:val="00585687"/>
    <w:rsid w:val="005961AA"/>
    <w:rsid w:val="005A12F6"/>
    <w:rsid w:val="005A161C"/>
    <w:rsid w:val="005C3D49"/>
    <w:rsid w:val="005C59DA"/>
    <w:rsid w:val="005C6E73"/>
    <w:rsid w:val="005D1443"/>
    <w:rsid w:val="005D3859"/>
    <w:rsid w:val="005E2736"/>
    <w:rsid w:val="005E57B6"/>
    <w:rsid w:val="005F0CEF"/>
    <w:rsid w:val="005F2BA2"/>
    <w:rsid w:val="005F4C4E"/>
    <w:rsid w:val="005F4D31"/>
    <w:rsid w:val="005F7E9D"/>
    <w:rsid w:val="0060234F"/>
    <w:rsid w:val="0061469D"/>
    <w:rsid w:val="00615F06"/>
    <w:rsid w:val="00630981"/>
    <w:rsid w:val="00634D85"/>
    <w:rsid w:val="00642E0E"/>
    <w:rsid w:val="00647714"/>
    <w:rsid w:val="00652826"/>
    <w:rsid w:val="006617DB"/>
    <w:rsid w:val="006679BB"/>
    <w:rsid w:val="00675927"/>
    <w:rsid w:val="00676FCA"/>
    <w:rsid w:val="00680630"/>
    <w:rsid w:val="00687687"/>
    <w:rsid w:val="00691686"/>
    <w:rsid w:val="006A1CD7"/>
    <w:rsid w:val="006A5306"/>
    <w:rsid w:val="006B1CE7"/>
    <w:rsid w:val="006C4B31"/>
    <w:rsid w:val="006D007F"/>
    <w:rsid w:val="006D4EF8"/>
    <w:rsid w:val="006D777B"/>
    <w:rsid w:val="006E47A4"/>
    <w:rsid w:val="006F1C7F"/>
    <w:rsid w:val="006F333B"/>
    <w:rsid w:val="006F6C9D"/>
    <w:rsid w:val="007019A5"/>
    <w:rsid w:val="00710709"/>
    <w:rsid w:val="0071440E"/>
    <w:rsid w:val="007202FB"/>
    <w:rsid w:val="00724009"/>
    <w:rsid w:val="00732D77"/>
    <w:rsid w:val="00735266"/>
    <w:rsid w:val="007407E1"/>
    <w:rsid w:val="00743E49"/>
    <w:rsid w:val="00745581"/>
    <w:rsid w:val="0075695A"/>
    <w:rsid w:val="00760EAB"/>
    <w:rsid w:val="00770A50"/>
    <w:rsid w:val="00776AF2"/>
    <w:rsid w:val="00776E79"/>
    <w:rsid w:val="007831AB"/>
    <w:rsid w:val="00783931"/>
    <w:rsid w:val="00785A36"/>
    <w:rsid w:val="007862D8"/>
    <w:rsid w:val="00786E8B"/>
    <w:rsid w:val="007A1C17"/>
    <w:rsid w:val="007A2130"/>
    <w:rsid w:val="007A5098"/>
    <w:rsid w:val="007A5617"/>
    <w:rsid w:val="007A7F87"/>
    <w:rsid w:val="007B1676"/>
    <w:rsid w:val="007B3D0A"/>
    <w:rsid w:val="007B6BF9"/>
    <w:rsid w:val="007C2806"/>
    <w:rsid w:val="007D59E5"/>
    <w:rsid w:val="007D5E77"/>
    <w:rsid w:val="00811DFF"/>
    <w:rsid w:val="00814FF4"/>
    <w:rsid w:val="008172FF"/>
    <w:rsid w:val="00820647"/>
    <w:rsid w:val="008321A7"/>
    <w:rsid w:val="00845F4E"/>
    <w:rsid w:val="0085518F"/>
    <w:rsid w:val="008614CD"/>
    <w:rsid w:val="00875745"/>
    <w:rsid w:val="00877F91"/>
    <w:rsid w:val="00880923"/>
    <w:rsid w:val="00892D64"/>
    <w:rsid w:val="0089437D"/>
    <w:rsid w:val="00895B2E"/>
    <w:rsid w:val="008A1FC6"/>
    <w:rsid w:val="008A3923"/>
    <w:rsid w:val="008A6EDB"/>
    <w:rsid w:val="008C4FF6"/>
    <w:rsid w:val="008D7E9A"/>
    <w:rsid w:val="008E7875"/>
    <w:rsid w:val="008F034E"/>
    <w:rsid w:val="008F1097"/>
    <w:rsid w:val="008F3276"/>
    <w:rsid w:val="008F3BA4"/>
    <w:rsid w:val="008F47C9"/>
    <w:rsid w:val="008F579B"/>
    <w:rsid w:val="008F7835"/>
    <w:rsid w:val="00905DC6"/>
    <w:rsid w:val="009131BB"/>
    <w:rsid w:val="00916C3D"/>
    <w:rsid w:val="009257C9"/>
    <w:rsid w:val="00925AEE"/>
    <w:rsid w:val="009356C8"/>
    <w:rsid w:val="00937695"/>
    <w:rsid w:val="009525CB"/>
    <w:rsid w:val="00955C66"/>
    <w:rsid w:val="009637F7"/>
    <w:rsid w:val="00970CB1"/>
    <w:rsid w:val="00973244"/>
    <w:rsid w:val="00977937"/>
    <w:rsid w:val="00981FF8"/>
    <w:rsid w:val="00984F37"/>
    <w:rsid w:val="009927C6"/>
    <w:rsid w:val="00993CF9"/>
    <w:rsid w:val="009958C6"/>
    <w:rsid w:val="00995D35"/>
    <w:rsid w:val="0099723E"/>
    <w:rsid w:val="009A1A34"/>
    <w:rsid w:val="009A44D8"/>
    <w:rsid w:val="009A629A"/>
    <w:rsid w:val="009B3015"/>
    <w:rsid w:val="009B6C01"/>
    <w:rsid w:val="009B71DA"/>
    <w:rsid w:val="009C0218"/>
    <w:rsid w:val="009D76B3"/>
    <w:rsid w:val="009E246F"/>
    <w:rsid w:val="009E7BB1"/>
    <w:rsid w:val="009F1D4A"/>
    <w:rsid w:val="009F5E9C"/>
    <w:rsid w:val="009F78A2"/>
    <w:rsid w:val="00A03A4B"/>
    <w:rsid w:val="00A136F7"/>
    <w:rsid w:val="00A3582B"/>
    <w:rsid w:val="00A47DED"/>
    <w:rsid w:val="00A5001C"/>
    <w:rsid w:val="00A51253"/>
    <w:rsid w:val="00A52BC7"/>
    <w:rsid w:val="00A5723A"/>
    <w:rsid w:val="00A633E4"/>
    <w:rsid w:val="00A63B53"/>
    <w:rsid w:val="00A7280A"/>
    <w:rsid w:val="00A73090"/>
    <w:rsid w:val="00A746E9"/>
    <w:rsid w:val="00A83636"/>
    <w:rsid w:val="00A90E62"/>
    <w:rsid w:val="00AA006B"/>
    <w:rsid w:val="00AA19D1"/>
    <w:rsid w:val="00AB2188"/>
    <w:rsid w:val="00AB5D27"/>
    <w:rsid w:val="00AC51DC"/>
    <w:rsid w:val="00AC59C2"/>
    <w:rsid w:val="00AC68DE"/>
    <w:rsid w:val="00AC7B5A"/>
    <w:rsid w:val="00AE0E9C"/>
    <w:rsid w:val="00AE4C4E"/>
    <w:rsid w:val="00AF089F"/>
    <w:rsid w:val="00AF2D41"/>
    <w:rsid w:val="00AF3B5F"/>
    <w:rsid w:val="00B10F43"/>
    <w:rsid w:val="00B12FBD"/>
    <w:rsid w:val="00B1584B"/>
    <w:rsid w:val="00B16D3F"/>
    <w:rsid w:val="00B24FB0"/>
    <w:rsid w:val="00B26902"/>
    <w:rsid w:val="00B35D4C"/>
    <w:rsid w:val="00B453E2"/>
    <w:rsid w:val="00B5040F"/>
    <w:rsid w:val="00B75746"/>
    <w:rsid w:val="00B75F80"/>
    <w:rsid w:val="00B8147F"/>
    <w:rsid w:val="00B82012"/>
    <w:rsid w:val="00B92FA6"/>
    <w:rsid w:val="00BA34B3"/>
    <w:rsid w:val="00BA540B"/>
    <w:rsid w:val="00BB11E9"/>
    <w:rsid w:val="00BB20F2"/>
    <w:rsid w:val="00BC277D"/>
    <w:rsid w:val="00BC30B6"/>
    <w:rsid w:val="00BC4FB7"/>
    <w:rsid w:val="00BC7F2E"/>
    <w:rsid w:val="00BD6390"/>
    <w:rsid w:val="00BE1A6B"/>
    <w:rsid w:val="00BE27F1"/>
    <w:rsid w:val="00BF2575"/>
    <w:rsid w:val="00C05786"/>
    <w:rsid w:val="00C136A0"/>
    <w:rsid w:val="00C15022"/>
    <w:rsid w:val="00C17D48"/>
    <w:rsid w:val="00C228FF"/>
    <w:rsid w:val="00C353F8"/>
    <w:rsid w:val="00C3670E"/>
    <w:rsid w:val="00C3703F"/>
    <w:rsid w:val="00C40472"/>
    <w:rsid w:val="00C60D36"/>
    <w:rsid w:val="00C62A19"/>
    <w:rsid w:val="00C8039C"/>
    <w:rsid w:val="00C87F08"/>
    <w:rsid w:val="00C90E74"/>
    <w:rsid w:val="00C93269"/>
    <w:rsid w:val="00C9364F"/>
    <w:rsid w:val="00CA1566"/>
    <w:rsid w:val="00CA1BFB"/>
    <w:rsid w:val="00CB01C0"/>
    <w:rsid w:val="00CB242B"/>
    <w:rsid w:val="00CB3644"/>
    <w:rsid w:val="00CD50F0"/>
    <w:rsid w:val="00CE52B9"/>
    <w:rsid w:val="00CE584D"/>
    <w:rsid w:val="00CF36D1"/>
    <w:rsid w:val="00D00A78"/>
    <w:rsid w:val="00D00BB2"/>
    <w:rsid w:val="00D06812"/>
    <w:rsid w:val="00D12BC4"/>
    <w:rsid w:val="00D16B01"/>
    <w:rsid w:val="00D21BA5"/>
    <w:rsid w:val="00D23C6A"/>
    <w:rsid w:val="00D23F31"/>
    <w:rsid w:val="00D274C4"/>
    <w:rsid w:val="00D27C68"/>
    <w:rsid w:val="00D33A46"/>
    <w:rsid w:val="00D521D7"/>
    <w:rsid w:val="00D5271F"/>
    <w:rsid w:val="00D624BA"/>
    <w:rsid w:val="00D71C23"/>
    <w:rsid w:val="00D73E00"/>
    <w:rsid w:val="00D83B4B"/>
    <w:rsid w:val="00DA00D7"/>
    <w:rsid w:val="00DA09FE"/>
    <w:rsid w:val="00DA114D"/>
    <w:rsid w:val="00DB50E1"/>
    <w:rsid w:val="00DC3BF6"/>
    <w:rsid w:val="00DC7904"/>
    <w:rsid w:val="00DC7C2F"/>
    <w:rsid w:val="00DD202B"/>
    <w:rsid w:val="00DD4D15"/>
    <w:rsid w:val="00DD6737"/>
    <w:rsid w:val="00DF1EBC"/>
    <w:rsid w:val="00DF748C"/>
    <w:rsid w:val="00DF78B5"/>
    <w:rsid w:val="00E05516"/>
    <w:rsid w:val="00E10009"/>
    <w:rsid w:val="00E14CA4"/>
    <w:rsid w:val="00E22634"/>
    <w:rsid w:val="00E338CE"/>
    <w:rsid w:val="00E410B9"/>
    <w:rsid w:val="00E410C4"/>
    <w:rsid w:val="00E43A50"/>
    <w:rsid w:val="00E44749"/>
    <w:rsid w:val="00E556B5"/>
    <w:rsid w:val="00E71F0D"/>
    <w:rsid w:val="00E77666"/>
    <w:rsid w:val="00E87CF5"/>
    <w:rsid w:val="00E87FBA"/>
    <w:rsid w:val="00E904A6"/>
    <w:rsid w:val="00E943A5"/>
    <w:rsid w:val="00EA4CEC"/>
    <w:rsid w:val="00EB0658"/>
    <w:rsid w:val="00EB0C67"/>
    <w:rsid w:val="00EB3386"/>
    <w:rsid w:val="00EB3650"/>
    <w:rsid w:val="00EC44A2"/>
    <w:rsid w:val="00ED57E7"/>
    <w:rsid w:val="00EE25AA"/>
    <w:rsid w:val="00EE3137"/>
    <w:rsid w:val="00EF25C2"/>
    <w:rsid w:val="00F0585D"/>
    <w:rsid w:val="00F07A20"/>
    <w:rsid w:val="00F10275"/>
    <w:rsid w:val="00F130C0"/>
    <w:rsid w:val="00F13A6A"/>
    <w:rsid w:val="00F20BA2"/>
    <w:rsid w:val="00F215E1"/>
    <w:rsid w:val="00F2284D"/>
    <w:rsid w:val="00F26FEE"/>
    <w:rsid w:val="00F27C5D"/>
    <w:rsid w:val="00F27FCE"/>
    <w:rsid w:val="00F346EA"/>
    <w:rsid w:val="00F60023"/>
    <w:rsid w:val="00F6011D"/>
    <w:rsid w:val="00F608DA"/>
    <w:rsid w:val="00F65360"/>
    <w:rsid w:val="00F65EEC"/>
    <w:rsid w:val="00F7534A"/>
    <w:rsid w:val="00F77F32"/>
    <w:rsid w:val="00F85196"/>
    <w:rsid w:val="00F91373"/>
    <w:rsid w:val="00F95F08"/>
    <w:rsid w:val="00FA0BFD"/>
    <w:rsid w:val="00FA2806"/>
    <w:rsid w:val="00FA3798"/>
    <w:rsid w:val="00FA39DD"/>
    <w:rsid w:val="00FB7F91"/>
    <w:rsid w:val="00FC5230"/>
    <w:rsid w:val="00FD4687"/>
    <w:rsid w:val="00FD4A3E"/>
    <w:rsid w:val="00FD630A"/>
    <w:rsid w:val="00FE3029"/>
    <w:rsid w:val="00FF16A4"/>
    <w:rsid w:val="00FF20D4"/>
    <w:rsid w:val="00FF2D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62410"/>
  <w14:defaultImageDpi w14:val="32767"/>
  <w15:docId w15:val="{8299BA18-70C1-FE4A-BFDD-A94945CA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4D"/>
    <w:pPr>
      <w:spacing w:before="120" w:after="120" w:line="276" w:lineRule="auto"/>
      <w:ind w:left="720"/>
      <w:contextualSpacing/>
      <w:jc w:val="both"/>
    </w:pPr>
    <w:rPr>
      <w:rFonts w:ascii="Verdana" w:eastAsia="Times New Roman" w:hAnsi="Verdana" w:cs="Arial"/>
      <w:i/>
      <w:iCs/>
      <w:color w:val="000000" w:themeColor="text1"/>
      <w:sz w:val="20"/>
      <w:szCs w:val="20"/>
      <w:lang w:val="fr-CH" w:eastAsia="fr-FR"/>
    </w:rPr>
  </w:style>
  <w:style w:type="paragraph" w:styleId="Titre1">
    <w:name w:val="heading 1"/>
    <w:basedOn w:val="Paragraphedeliste"/>
    <w:next w:val="Normal"/>
    <w:link w:val="Titre1Car"/>
    <w:uiPriority w:val="9"/>
    <w:qFormat/>
    <w:rsid w:val="00011FF6"/>
    <w:pPr>
      <w:numPr>
        <w:numId w:val="27"/>
      </w:numPr>
      <w:outlineLvl w:val="0"/>
    </w:pPr>
    <w:rPr>
      <w:b/>
      <w:bCs/>
      <w:color w:val="0070C0"/>
    </w:rPr>
  </w:style>
  <w:style w:type="paragraph" w:styleId="Titre2">
    <w:name w:val="heading 2"/>
    <w:basedOn w:val="Paragraphedeliste"/>
    <w:next w:val="Normal"/>
    <w:link w:val="Titre2Car"/>
    <w:uiPriority w:val="9"/>
    <w:unhideWhenUsed/>
    <w:qFormat/>
    <w:rsid w:val="006B1CE7"/>
    <w:pPr>
      <w:numPr>
        <w:numId w:val="29"/>
      </w:numPr>
      <w:outlineLvl w:val="1"/>
    </w:pPr>
    <w:rPr>
      <w:b/>
      <w:bCs/>
      <w:color w:val="0070C0"/>
    </w:rPr>
  </w:style>
  <w:style w:type="paragraph" w:styleId="Titre3">
    <w:name w:val="heading 3"/>
    <w:basedOn w:val="Normal"/>
    <w:next w:val="Normal"/>
    <w:link w:val="Titre3Car"/>
    <w:uiPriority w:val="9"/>
    <w:unhideWhenUsed/>
    <w:qFormat/>
    <w:rsid w:val="00743E49"/>
    <w:pPr>
      <w:outlineLvl w:val="2"/>
    </w:pPr>
    <w:rPr>
      <w:b/>
    </w:rPr>
  </w:style>
  <w:style w:type="paragraph" w:styleId="Titre4">
    <w:name w:val="heading 4"/>
    <w:basedOn w:val="Paragraphedeliste"/>
    <w:next w:val="Normal"/>
    <w:link w:val="Titre4Car"/>
    <w:uiPriority w:val="9"/>
    <w:unhideWhenUsed/>
    <w:qFormat/>
    <w:rsid w:val="008614CD"/>
    <w:pPr>
      <w:numPr>
        <w:numId w:val="44"/>
      </w:numPr>
      <w:spacing w:before="60" w:after="60"/>
      <w:ind w:left="1134"/>
      <w:outlineLvl w:val="3"/>
    </w:pPr>
    <w:rPr>
      <w:b/>
    </w:rPr>
  </w:style>
  <w:style w:type="paragraph" w:styleId="Titre5">
    <w:name w:val="heading 5"/>
    <w:basedOn w:val="Normal"/>
    <w:next w:val="Normal"/>
    <w:link w:val="Titre5Car"/>
    <w:uiPriority w:val="9"/>
    <w:unhideWhenUsed/>
    <w:qFormat/>
    <w:rsid w:val="008D7E9A"/>
    <w:pPr>
      <w:keepNext/>
      <w:keepLines/>
      <w:spacing w:before="200"/>
      <w:outlineLvl w:val="4"/>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30981"/>
    <w:pPr>
      <w:spacing w:before="100" w:beforeAutospacing="1" w:after="100" w:afterAutospacing="1"/>
    </w:pPr>
  </w:style>
  <w:style w:type="paragraph" w:styleId="Paragraphedeliste">
    <w:name w:val="List Paragraph"/>
    <w:basedOn w:val="Normal"/>
    <w:uiPriority w:val="34"/>
    <w:qFormat/>
    <w:rsid w:val="00061BE7"/>
  </w:style>
  <w:style w:type="paragraph" w:styleId="Sansinterligne">
    <w:name w:val="No Spacing"/>
    <w:uiPriority w:val="1"/>
    <w:qFormat/>
    <w:rsid w:val="00A73090"/>
  </w:style>
  <w:style w:type="character" w:customStyle="1" w:styleId="Titre1Car">
    <w:name w:val="Titre 1 Car"/>
    <w:basedOn w:val="Policepardfaut"/>
    <w:link w:val="Titre1"/>
    <w:uiPriority w:val="9"/>
    <w:rsid w:val="00011FF6"/>
    <w:rPr>
      <w:rFonts w:ascii="Verdana" w:eastAsia="Times New Roman" w:hAnsi="Verdana" w:cs="Arial"/>
      <w:b/>
      <w:bCs/>
      <w:color w:val="0070C0"/>
      <w:sz w:val="20"/>
      <w:szCs w:val="20"/>
      <w:lang w:val="fr-CH" w:eastAsia="fr-FR"/>
    </w:rPr>
  </w:style>
  <w:style w:type="character" w:customStyle="1" w:styleId="Titre2Car">
    <w:name w:val="Titre 2 Car"/>
    <w:basedOn w:val="Policepardfaut"/>
    <w:link w:val="Titre2"/>
    <w:uiPriority w:val="9"/>
    <w:rsid w:val="006B1CE7"/>
    <w:rPr>
      <w:rFonts w:ascii="Verdana" w:eastAsia="Times New Roman" w:hAnsi="Verdana" w:cs="Arial"/>
      <w:b/>
      <w:bCs/>
      <w:color w:val="0070C0"/>
      <w:sz w:val="20"/>
      <w:szCs w:val="20"/>
      <w:lang w:val="fr-CH" w:eastAsia="fr-FR"/>
    </w:rPr>
  </w:style>
  <w:style w:type="character" w:customStyle="1" w:styleId="Titre3Car">
    <w:name w:val="Titre 3 Car"/>
    <w:basedOn w:val="Policepardfaut"/>
    <w:link w:val="Titre3"/>
    <w:uiPriority w:val="9"/>
    <w:rsid w:val="00743E49"/>
    <w:rPr>
      <w:rFonts w:ascii="Verdana" w:eastAsia="Times New Roman" w:hAnsi="Verdana" w:cs="Arial"/>
      <w:b/>
      <w:color w:val="000000" w:themeColor="text1"/>
      <w:sz w:val="20"/>
      <w:szCs w:val="20"/>
      <w:lang w:val="fr-CH" w:eastAsia="fr-FR"/>
    </w:rPr>
  </w:style>
  <w:style w:type="paragraph" w:styleId="Titre">
    <w:name w:val="Title"/>
    <w:basedOn w:val="Normal"/>
    <w:next w:val="Normal"/>
    <w:link w:val="TitreCar"/>
    <w:uiPriority w:val="10"/>
    <w:qFormat/>
    <w:rsid w:val="00A73090"/>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3090"/>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E10009"/>
    <w:rPr>
      <w:color w:val="0563C1" w:themeColor="hyperlink"/>
      <w:u w:val="single"/>
    </w:rPr>
  </w:style>
  <w:style w:type="character" w:customStyle="1" w:styleId="Mentionnonrsolue1">
    <w:name w:val="Mention non résolue1"/>
    <w:basedOn w:val="Policepardfaut"/>
    <w:uiPriority w:val="99"/>
    <w:rsid w:val="00E10009"/>
    <w:rPr>
      <w:color w:val="605E5C"/>
      <w:shd w:val="clear" w:color="auto" w:fill="E1DFDD"/>
    </w:rPr>
  </w:style>
  <w:style w:type="paragraph" w:styleId="Textedebulles">
    <w:name w:val="Balloon Text"/>
    <w:basedOn w:val="Normal"/>
    <w:link w:val="TextedebullesCar"/>
    <w:uiPriority w:val="99"/>
    <w:semiHidden/>
    <w:unhideWhenUsed/>
    <w:rsid w:val="005F4D3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F4D31"/>
    <w:rPr>
      <w:rFonts w:ascii="Lucida Grande" w:hAnsi="Lucida Grande" w:cs="Lucida Grande"/>
      <w:sz w:val="18"/>
      <w:szCs w:val="18"/>
    </w:rPr>
  </w:style>
  <w:style w:type="character" w:customStyle="1" w:styleId="Titre5Car">
    <w:name w:val="Titre 5 Car"/>
    <w:basedOn w:val="Policepardfaut"/>
    <w:link w:val="Titre5"/>
    <w:uiPriority w:val="9"/>
    <w:rsid w:val="008D7E9A"/>
    <w:rPr>
      <w:rFonts w:asciiTheme="majorHAnsi" w:eastAsiaTheme="majorEastAsia" w:hAnsiTheme="majorHAnsi" w:cstheme="majorBidi"/>
      <w:color w:val="1F3763" w:themeColor="accent1" w:themeShade="7F"/>
    </w:rPr>
  </w:style>
  <w:style w:type="character" w:customStyle="1" w:styleId="expandercomparator">
    <w:name w:val="expandercomparator"/>
    <w:basedOn w:val="Policepardfaut"/>
    <w:rsid w:val="008D7E9A"/>
  </w:style>
  <w:style w:type="character" w:customStyle="1" w:styleId="context-menu">
    <w:name w:val="context-menu"/>
    <w:basedOn w:val="Policepardfaut"/>
    <w:rsid w:val="008D7E9A"/>
  </w:style>
  <w:style w:type="character" w:styleId="lev">
    <w:name w:val="Strong"/>
    <w:basedOn w:val="Policepardfaut"/>
    <w:uiPriority w:val="22"/>
    <w:qFormat/>
    <w:rsid w:val="008D7E9A"/>
    <w:rPr>
      <w:b/>
      <w:bCs/>
    </w:rPr>
  </w:style>
  <w:style w:type="character" w:styleId="Lienhypertextesuivivisit">
    <w:name w:val="FollowedHyperlink"/>
    <w:basedOn w:val="Policepardfaut"/>
    <w:uiPriority w:val="99"/>
    <w:semiHidden/>
    <w:unhideWhenUsed/>
    <w:rsid w:val="0075695A"/>
    <w:rPr>
      <w:color w:val="954F72" w:themeColor="followedHyperlink"/>
      <w:u w:val="single"/>
    </w:rPr>
  </w:style>
  <w:style w:type="character" w:customStyle="1" w:styleId="articlesymbol">
    <w:name w:val="article_symbol"/>
    <w:basedOn w:val="Policepardfaut"/>
    <w:rsid w:val="001A5452"/>
  </w:style>
  <w:style w:type="character" w:customStyle="1" w:styleId="number">
    <w:name w:val="number"/>
    <w:basedOn w:val="Policepardfaut"/>
    <w:rsid w:val="001A5452"/>
  </w:style>
  <w:style w:type="character" w:customStyle="1" w:styleId="titletext">
    <w:name w:val="title_text"/>
    <w:basedOn w:val="Policepardfaut"/>
    <w:rsid w:val="001A5452"/>
  </w:style>
  <w:style w:type="character" w:customStyle="1" w:styleId="textcontent">
    <w:name w:val="text_content"/>
    <w:basedOn w:val="Policepardfaut"/>
    <w:rsid w:val="001A5452"/>
  </w:style>
  <w:style w:type="paragraph" w:styleId="Pieddepage">
    <w:name w:val="footer"/>
    <w:basedOn w:val="Normal"/>
    <w:link w:val="PieddepageCar"/>
    <w:uiPriority w:val="99"/>
    <w:unhideWhenUsed/>
    <w:rsid w:val="00323EAB"/>
    <w:pPr>
      <w:tabs>
        <w:tab w:val="center" w:pos="4536"/>
        <w:tab w:val="right" w:pos="9072"/>
      </w:tabs>
    </w:pPr>
  </w:style>
  <w:style w:type="character" w:customStyle="1" w:styleId="PieddepageCar">
    <w:name w:val="Pied de page Car"/>
    <w:basedOn w:val="Policepardfaut"/>
    <w:link w:val="Pieddepage"/>
    <w:uiPriority w:val="99"/>
    <w:rsid w:val="00323EAB"/>
  </w:style>
  <w:style w:type="character" w:styleId="Numrodepage">
    <w:name w:val="page number"/>
    <w:basedOn w:val="Policepardfaut"/>
    <w:uiPriority w:val="99"/>
    <w:semiHidden/>
    <w:unhideWhenUsed/>
    <w:rsid w:val="00323EAB"/>
  </w:style>
  <w:style w:type="paragraph" w:styleId="Notedebasdepage">
    <w:name w:val="footnote text"/>
    <w:basedOn w:val="Normal"/>
    <w:link w:val="NotedebasdepageCar"/>
    <w:uiPriority w:val="99"/>
    <w:unhideWhenUsed/>
    <w:rsid w:val="00814FF4"/>
  </w:style>
  <w:style w:type="character" w:customStyle="1" w:styleId="NotedebasdepageCar">
    <w:name w:val="Note de bas de page Car"/>
    <w:basedOn w:val="Policepardfaut"/>
    <w:link w:val="Notedebasdepage"/>
    <w:uiPriority w:val="99"/>
    <w:rsid w:val="00814FF4"/>
  </w:style>
  <w:style w:type="character" w:styleId="Appelnotedebasdep">
    <w:name w:val="footnote reference"/>
    <w:basedOn w:val="Policepardfaut"/>
    <w:uiPriority w:val="99"/>
    <w:unhideWhenUsed/>
    <w:rsid w:val="00814FF4"/>
    <w:rPr>
      <w:vertAlign w:val="superscript"/>
    </w:rPr>
  </w:style>
  <w:style w:type="paragraph" w:customStyle="1" w:styleId="ti-art">
    <w:name w:val="ti-art"/>
    <w:basedOn w:val="Normal"/>
    <w:rsid w:val="003238DC"/>
    <w:pPr>
      <w:spacing w:before="100" w:beforeAutospacing="1" w:after="100" w:afterAutospacing="1"/>
    </w:pPr>
    <w:rPr>
      <w:rFonts w:ascii="Times" w:hAnsi="Times"/>
    </w:rPr>
  </w:style>
  <w:style w:type="paragraph" w:customStyle="1" w:styleId="sti-art">
    <w:name w:val="sti-art"/>
    <w:basedOn w:val="Normal"/>
    <w:rsid w:val="003238DC"/>
    <w:pPr>
      <w:spacing w:before="100" w:beforeAutospacing="1" w:after="100" w:afterAutospacing="1"/>
    </w:pPr>
    <w:rPr>
      <w:rFonts w:ascii="Times" w:hAnsi="Times"/>
    </w:rPr>
  </w:style>
  <w:style w:type="character" w:styleId="Accentuation">
    <w:name w:val="Emphasis"/>
    <w:basedOn w:val="Policepardfaut"/>
    <w:uiPriority w:val="20"/>
    <w:qFormat/>
    <w:rsid w:val="005F0CEF"/>
    <w:rPr>
      <w:i/>
      <w:iCs/>
    </w:rPr>
  </w:style>
  <w:style w:type="paragraph" w:styleId="En-tte">
    <w:name w:val="header"/>
    <w:basedOn w:val="Normal"/>
    <w:link w:val="En-tteCar"/>
    <w:uiPriority w:val="99"/>
    <w:unhideWhenUsed/>
    <w:rsid w:val="004F3060"/>
    <w:pPr>
      <w:tabs>
        <w:tab w:val="center" w:pos="4536"/>
        <w:tab w:val="right" w:pos="9072"/>
      </w:tabs>
    </w:pPr>
  </w:style>
  <w:style w:type="character" w:customStyle="1" w:styleId="En-tteCar">
    <w:name w:val="En-tête Car"/>
    <w:basedOn w:val="Policepardfaut"/>
    <w:link w:val="En-tte"/>
    <w:uiPriority w:val="99"/>
    <w:rsid w:val="004F3060"/>
  </w:style>
  <w:style w:type="character" w:styleId="Mentionnonrsolue">
    <w:name w:val="Unresolved Mention"/>
    <w:basedOn w:val="Policepardfaut"/>
    <w:uiPriority w:val="99"/>
    <w:semiHidden/>
    <w:unhideWhenUsed/>
    <w:rsid w:val="00EE25AA"/>
    <w:rPr>
      <w:color w:val="605E5C"/>
      <w:shd w:val="clear" w:color="auto" w:fill="E1DFDD"/>
    </w:rPr>
  </w:style>
  <w:style w:type="character" w:customStyle="1" w:styleId="Titre4Car">
    <w:name w:val="Titre 4 Car"/>
    <w:basedOn w:val="Policepardfaut"/>
    <w:link w:val="Titre4"/>
    <w:uiPriority w:val="9"/>
    <w:rsid w:val="008614CD"/>
    <w:rPr>
      <w:rFonts w:ascii="Verdana" w:eastAsia="Times New Roman" w:hAnsi="Verdana" w:cs="Arial"/>
      <w:b/>
      <w:i/>
      <w:iCs/>
      <w:color w:val="000000" w:themeColor="text1"/>
      <w:sz w:val="20"/>
      <w:szCs w:val="20"/>
      <w:lang w:val="fr-CH" w:eastAsia="fr-FR"/>
    </w:rPr>
  </w:style>
  <w:style w:type="paragraph" w:styleId="TM1">
    <w:name w:val="toc 1"/>
    <w:basedOn w:val="Normal"/>
    <w:next w:val="Normal"/>
    <w:autoRedefine/>
    <w:uiPriority w:val="39"/>
    <w:unhideWhenUsed/>
    <w:rsid w:val="000652C5"/>
    <w:pPr>
      <w:tabs>
        <w:tab w:val="left" w:pos="400"/>
        <w:tab w:val="right" w:leader="dot" w:pos="9338"/>
      </w:tabs>
      <w:spacing w:before="360" w:after="0"/>
      <w:ind w:left="0"/>
      <w:jc w:val="left"/>
    </w:pPr>
    <w:rPr>
      <w:rFonts w:asciiTheme="majorHAnsi" w:hAnsiTheme="majorHAnsi" w:cstheme="majorHAnsi"/>
      <w:b/>
      <w:bCs/>
      <w:i w:val="0"/>
      <w:iCs w:val="0"/>
      <w:caps/>
      <w:noProof/>
      <w:sz w:val="24"/>
      <w:szCs w:val="24"/>
    </w:rPr>
  </w:style>
  <w:style w:type="paragraph" w:styleId="TM2">
    <w:name w:val="toc 2"/>
    <w:basedOn w:val="Normal"/>
    <w:next w:val="Normal"/>
    <w:autoRedefine/>
    <w:uiPriority w:val="39"/>
    <w:unhideWhenUsed/>
    <w:rsid w:val="001B4AA9"/>
    <w:pPr>
      <w:spacing w:before="240" w:after="0"/>
      <w:ind w:left="0"/>
      <w:jc w:val="left"/>
    </w:pPr>
    <w:rPr>
      <w:rFonts w:asciiTheme="minorHAnsi" w:hAnsiTheme="minorHAnsi" w:cstheme="minorHAnsi"/>
      <w:b/>
      <w:bCs/>
      <w:i w:val="0"/>
      <w:iCs w:val="0"/>
    </w:rPr>
  </w:style>
  <w:style w:type="paragraph" w:styleId="TM3">
    <w:name w:val="toc 3"/>
    <w:basedOn w:val="Normal"/>
    <w:next w:val="Normal"/>
    <w:autoRedefine/>
    <w:uiPriority w:val="39"/>
    <w:unhideWhenUsed/>
    <w:rsid w:val="00680630"/>
    <w:pPr>
      <w:spacing w:before="0" w:after="0"/>
      <w:ind w:left="200"/>
      <w:jc w:val="left"/>
    </w:pPr>
    <w:rPr>
      <w:rFonts w:asciiTheme="minorHAnsi" w:hAnsiTheme="minorHAnsi" w:cstheme="minorHAnsi"/>
      <w:i w:val="0"/>
      <w:iCs w:val="0"/>
    </w:rPr>
  </w:style>
  <w:style w:type="paragraph" w:styleId="TM4">
    <w:name w:val="toc 4"/>
    <w:basedOn w:val="Normal"/>
    <w:next w:val="Normal"/>
    <w:autoRedefine/>
    <w:uiPriority w:val="39"/>
    <w:unhideWhenUsed/>
    <w:rsid w:val="001B4AA9"/>
    <w:pPr>
      <w:spacing w:before="0" w:after="0"/>
      <w:ind w:left="400"/>
      <w:jc w:val="left"/>
    </w:pPr>
    <w:rPr>
      <w:rFonts w:asciiTheme="minorHAnsi" w:hAnsiTheme="minorHAnsi" w:cstheme="minorHAnsi"/>
      <w:i w:val="0"/>
      <w:iCs w:val="0"/>
    </w:rPr>
  </w:style>
  <w:style w:type="paragraph" w:styleId="TM5">
    <w:name w:val="toc 5"/>
    <w:basedOn w:val="Normal"/>
    <w:next w:val="Normal"/>
    <w:autoRedefine/>
    <w:uiPriority w:val="39"/>
    <w:unhideWhenUsed/>
    <w:rsid w:val="004C1283"/>
    <w:pPr>
      <w:spacing w:before="0" w:after="0"/>
      <w:ind w:left="600"/>
      <w:jc w:val="left"/>
    </w:pPr>
    <w:rPr>
      <w:rFonts w:asciiTheme="minorHAnsi" w:hAnsiTheme="minorHAnsi" w:cstheme="minorHAnsi"/>
      <w:i w:val="0"/>
      <w:iCs w:val="0"/>
    </w:rPr>
  </w:style>
  <w:style w:type="paragraph" w:styleId="TM6">
    <w:name w:val="toc 6"/>
    <w:basedOn w:val="Normal"/>
    <w:next w:val="Normal"/>
    <w:autoRedefine/>
    <w:uiPriority w:val="39"/>
    <w:unhideWhenUsed/>
    <w:rsid w:val="004C1283"/>
    <w:pPr>
      <w:spacing w:before="0" w:after="0"/>
      <w:ind w:left="800"/>
      <w:jc w:val="left"/>
    </w:pPr>
    <w:rPr>
      <w:rFonts w:asciiTheme="minorHAnsi" w:hAnsiTheme="minorHAnsi" w:cstheme="minorHAnsi"/>
      <w:i w:val="0"/>
      <w:iCs w:val="0"/>
    </w:rPr>
  </w:style>
  <w:style w:type="paragraph" w:styleId="TM7">
    <w:name w:val="toc 7"/>
    <w:basedOn w:val="Normal"/>
    <w:next w:val="Normal"/>
    <w:autoRedefine/>
    <w:uiPriority w:val="39"/>
    <w:unhideWhenUsed/>
    <w:rsid w:val="004C1283"/>
    <w:pPr>
      <w:spacing w:before="0" w:after="0"/>
      <w:ind w:left="1000"/>
      <w:jc w:val="left"/>
    </w:pPr>
    <w:rPr>
      <w:rFonts w:asciiTheme="minorHAnsi" w:hAnsiTheme="minorHAnsi" w:cstheme="minorHAnsi"/>
      <w:i w:val="0"/>
      <w:iCs w:val="0"/>
    </w:rPr>
  </w:style>
  <w:style w:type="paragraph" w:styleId="TM8">
    <w:name w:val="toc 8"/>
    <w:basedOn w:val="Normal"/>
    <w:next w:val="Normal"/>
    <w:autoRedefine/>
    <w:uiPriority w:val="39"/>
    <w:unhideWhenUsed/>
    <w:rsid w:val="004C1283"/>
    <w:pPr>
      <w:spacing w:before="0" w:after="0"/>
      <w:ind w:left="1200"/>
      <w:jc w:val="left"/>
    </w:pPr>
    <w:rPr>
      <w:rFonts w:asciiTheme="minorHAnsi" w:hAnsiTheme="minorHAnsi" w:cstheme="minorHAnsi"/>
      <w:i w:val="0"/>
      <w:iCs w:val="0"/>
    </w:rPr>
  </w:style>
  <w:style w:type="paragraph" w:styleId="TM9">
    <w:name w:val="toc 9"/>
    <w:basedOn w:val="Normal"/>
    <w:next w:val="Normal"/>
    <w:autoRedefine/>
    <w:uiPriority w:val="39"/>
    <w:unhideWhenUsed/>
    <w:rsid w:val="004C1283"/>
    <w:pPr>
      <w:spacing w:before="0" w:after="0"/>
      <w:ind w:left="1400"/>
      <w:jc w:val="left"/>
    </w:pPr>
    <w:rPr>
      <w:rFonts w:asciiTheme="minorHAnsi" w:hAnsiTheme="minorHAnsi" w:cstheme="minorHAnsi"/>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4786">
      <w:bodyDiv w:val="1"/>
      <w:marLeft w:val="0"/>
      <w:marRight w:val="0"/>
      <w:marTop w:val="0"/>
      <w:marBottom w:val="0"/>
      <w:divBdr>
        <w:top w:val="none" w:sz="0" w:space="0" w:color="auto"/>
        <w:left w:val="none" w:sz="0" w:space="0" w:color="auto"/>
        <w:bottom w:val="none" w:sz="0" w:space="0" w:color="auto"/>
        <w:right w:val="none" w:sz="0" w:space="0" w:color="auto"/>
      </w:divBdr>
    </w:div>
    <w:div w:id="104542415">
      <w:bodyDiv w:val="1"/>
      <w:marLeft w:val="0"/>
      <w:marRight w:val="0"/>
      <w:marTop w:val="0"/>
      <w:marBottom w:val="0"/>
      <w:divBdr>
        <w:top w:val="none" w:sz="0" w:space="0" w:color="auto"/>
        <w:left w:val="none" w:sz="0" w:space="0" w:color="auto"/>
        <w:bottom w:val="none" w:sz="0" w:space="0" w:color="auto"/>
        <w:right w:val="none" w:sz="0" w:space="0" w:color="auto"/>
      </w:divBdr>
    </w:div>
    <w:div w:id="215507607">
      <w:bodyDiv w:val="1"/>
      <w:marLeft w:val="0"/>
      <w:marRight w:val="0"/>
      <w:marTop w:val="0"/>
      <w:marBottom w:val="0"/>
      <w:divBdr>
        <w:top w:val="none" w:sz="0" w:space="0" w:color="auto"/>
        <w:left w:val="none" w:sz="0" w:space="0" w:color="auto"/>
        <w:bottom w:val="none" w:sz="0" w:space="0" w:color="auto"/>
        <w:right w:val="none" w:sz="0" w:space="0" w:color="auto"/>
      </w:divBdr>
    </w:div>
    <w:div w:id="249781469">
      <w:bodyDiv w:val="1"/>
      <w:marLeft w:val="0"/>
      <w:marRight w:val="0"/>
      <w:marTop w:val="0"/>
      <w:marBottom w:val="0"/>
      <w:divBdr>
        <w:top w:val="none" w:sz="0" w:space="0" w:color="auto"/>
        <w:left w:val="none" w:sz="0" w:space="0" w:color="auto"/>
        <w:bottom w:val="none" w:sz="0" w:space="0" w:color="auto"/>
        <w:right w:val="none" w:sz="0" w:space="0" w:color="auto"/>
      </w:divBdr>
      <w:divsChild>
        <w:div w:id="352267054">
          <w:marLeft w:val="0"/>
          <w:marRight w:val="0"/>
          <w:marTop w:val="0"/>
          <w:marBottom w:val="0"/>
          <w:divBdr>
            <w:top w:val="none" w:sz="0" w:space="0" w:color="auto"/>
            <w:left w:val="none" w:sz="0" w:space="0" w:color="auto"/>
            <w:bottom w:val="none" w:sz="0" w:space="0" w:color="auto"/>
            <w:right w:val="none" w:sz="0" w:space="0" w:color="auto"/>
          </w:divBdr>
        </w:div>
      </w:divsChild>
    </w:div>
    <w:div w:id="306664737">
      <w:bodyDiv w:val="1"/>
      <w:marLeft w:val="0"/>
      <w:marRight w:val="0"/>
      <w:marTop w:val="0"/>
      <w:marBottom w:val="0"/>
      <w:divBdr>
        <w:top w:val="none" w:sz="0" w:space="0" w:color="auto"/>
        <w:left w:val="none" w:sz="0" w:space="0" w:color="auto"/>
        <w:bottom w:val="none" w:sz="0" w:space="0" w:color="auto"/>
        <w:right w:val="none" w:sz="0" w:space="0" w:color="auto"/>
      </w:divBdr>
      <w:divsChild>
        <w:div w:id="1893151965">
          <w:marLeft w:val="0"/>
          <w:marRight w:val="0"/>
          <w:marTop w:val="0"/>
          <w:marBottom w:val="0"/>
          <w:divBdr>
            <w:top w:val="none" w:sz="0" w:space="0" w:color="auto"/>
            <w:left w:val="none" w:sz="0" w:space="0" w:color="auto"/>
            <w:bottom w:val="none" w:sz="0" w:space="0" w:color="auto"/>
            <w:right w:val="none" w:sz="0" w:space="0" w:color="auto"/>
          </w:divBdr>
        </w:div>
      </w:divsChild>
    </w:div>
    <w:div w:id="341081138">
      <w:bodyDiv w:val="1"/>
      <w:marLeft w:val="0"/>
      <w:marRight w:val="0"/>
      <w:marTop w:val="0"/>
      <w:marBottom w:val="0"/>
      <w:divBdr>
        <w:top w:val="none" w:sz="0" w:space="0" w:color="auto"/>
        <w:left w:val="none" w:sz="0" w:space="0" w:color="auto"/>
        <w:bottom w:val="none" w:sz="0" w:space="0" w:color="auto"/>
        <w:right w:val="none" w:sz="0" w:space="0" w:color="auto"/>
      </w:divBdr>
      <w:divsChild>
        <w:div w:id="1525553494">
          <w:marLeft w:val="0"/>
          <w:marRight w:val="0"/>
          <w:marTop w:val="0"/>
          <w:marBottom w:val="0"/>
          <w:divBdr>
            <w:top w:val="none" w:sz="0" w:space="0" w:color="auto"/>
            <w:left w:val="none" w:sz="0" w:space="0" w:color="auto"/>
            <w:bottom w:val="none" w:sz="0" w:space="0" w:color="auto"/>
            <w:right w:val="none" w:sz="0" w:space="0" w:color="auto"/>
          </w:divBdr>
          <w:divsChild>
            <w:div w:id="11648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43060">
      <w:bodyDiv w:val="1"/>
      <w:marLeft w:val="0"/>
      <w:marRight w:val="0"/>
      <w:marTop w:val="0"/>
      <w:marBottom w:val="0"/>
      <w:divBdr>
        <w:top w:val="none" w:sz="0" w:space="0" w:color="auto"/>
        <w:left w:val="none" w:sz="0" w:space="0" w:color="auto"/>
        <w:bottom w:val="none" w:sz="0" w:space="0" w:color="auto"/>
        <w:right w:val="none" w:sz="0" w:space="0" w:color="auto"/>
      </w:divBdr>
      <w:divsChild>
        <w:div w:id="1115714732">
          <w:marLeft w:val="0"/>
          <w:marRight w:val="0"/>
          <w:marTop w:val="0"/>
          <w:marBottom w:val="0"/>
          <w:divBdr>
            <w:top w:val="none" w:sz="0" w:space="0" w:color="auto"/>
            <w:left w:val="none" w:sz="0" w:space="0" w:color="auto"/>
            <w:bottom w:val="none" w:sz="0" w:space="0" w:color="auto"/>
            <w:right w:val="none" w:sz="0" w:space="0" w:color="auto"/>
          </w:divBdr>
          <w:divsChild>
            <w:div w:id="12065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91294">
      <w:bodyDiv w:val="1"/>
      <w:marLeft w:val="0"/>
      <w:marRight w:val="0"/>
      <w:marTop w:val="0"/>
      <w:marBottom w:val="0"/>
      <w:divBdr>
        <w:top w:val="none" w:sz="0" w:space="0" w:color="auto"/>
        <w:left w:val="none" w:sz="0" w:space="0" w:color="auto"/>
        <w:bottom w:val="none" w:sz="0" w:space="0" w:color="auto"/>
        <w:right w:val="none" w:sz="0" w:space="0" w:color="auto"/>
      </w:divBdr>
      <w:divsChild>
        <w:div w:id="443620935">
          <w:marLeft w:val="0"/>
          <w:marRight w:val="0"/>
          <w:marTop w:val="0"/>
          <w:marBottom w:val="0"/>
          <w:divBdr>
            <w:top w:val="none" w:sz="0" w:space="0" w:color="auto"/>
            <w:left w:val="none" w:sz="0" w:space="0" w:color="auto"/>
            <w:bottom w:val="none" w:sz="0" w:space="0" w:color="auto"/>
            <w:right w:val="none" w:sz="0" w:space="0" w:color="auto"/>
          </w:divBdr>
        </w:div>
      </w:divsChild>
    </w:div>
    <w:div w:id="499975503">
      <w:bodyDiv w:val="1"/>
      <w:marLeft w:val="0"/>
      <w:marRight w:val="0"/>
      <w:marTop w:val="0"/>
      <w:marBottom w:val="0"/>
      <w:divBdr>
        <w:top w:val="none" w:sz="0" w:space="0" w:color="auto"/>
        <w:left w:val="none" w:sz="0" w:space="0" w:color="auto"/>
        <w:bottom w:val="none" w:sz="0" w:space="0" w:color="auto"/>
        <w:right w:val="none" w:sz="0" w:space="0" w:color="auto"/>
      </w:divBdr>
      <w:divsChild>
        <w:div w:id="1050422716">
          <w:marLeft w:val="0"/>
          <w:marRight w:val="0"/>
          <w:marTop w:val="0"/>
          <w:marBottom w:val="0"/>
          <w:divBdr>
            <w:top w:val="none" w:sz="0" w:space="0" w:color="auto"/>
            <w:left w:val="none" w:sz="0" w:space="0" w:color="auto"/>
            <w:bottom w:val="none" w:sz="0" w:space="0" w:color="auto"/>
            <w:right w:val="none" w:sz="0" w:space="0" w:color="auto"/>
          </w:divBdr>
        </w:div>
      </w:divsChild>
    </w:div>
    <w:div w:id="539516436">
      <w:bodyDiv w:val="1"/>
      <w:marLeft w:val="0"/>
      <w:marRight w:val="0"/>
      <w:marTop w:val="0"/>
      <w:marBottom w:val="0"/>
      <w:divBdr>
        <w:top w:val="none" w:sz="0" w:space="0" w:color="auto"/>
        <w:left w:val="none" w:sz="0" w:space="0" w:color="auto"/>
        <w:bottom w:val="none" w:sz="0" w:space="0" w:color="auto"/>
        <w:right w:val="none" w:sz="0" w:space="0" w:color="auto"/>
      </w:divBdr>
    </w:div>
    <w:div w:id="566183897">
      <w:bodyDiv w:val="1"/>
      <w:marLeft w:val="0"/>
      <w:marRight w:val="0"/>
      <w:marTop w:val="0"/>
      <w:marBottom w:val="0"/>
      <w:divBdr>
        <w:top w:val="none" w:sz="0" w:space="0" w:color="auto"/>
        <w:left w:val="none" w:sz="0" w:space="0" w:color="auto"/>
        <w:bottom w:val="none" w:sz="0" w:space="0" w:color="auto"/>
        <w:right w:val="none" w:sz="0" w:space="0" w:color="auto"/>
      </w:divBdr>
      <w:divsChild>
        <w:div w:id="2077582938">
          <w:marLeft w:val="0"/>
          <w:marRight w:val="0"/>
          <w:marTop w:val="0"/>
          <w:marBottom w:val="0"/>
          <w:divBdr>
            <w:top w:val="none" w:sz="0" w:space="0" w:color="auto"/>
            <w:left w:val="none" w:sz="0" w:space="0" w:color="auto"/>
            <w:bottom w:val="none" w:sz="0" w:space="0" w:color="auto"/>
            <w:right w:val="none" w:sz="0" w:space="0" w:color="auto"/>
          </w:divBdr>
        </w:div>
      </w:divsChild>
    </w:div>
    <w:div w:id="755788168">
      <w:bodyDiv w:val="1"/>
      <w:marLeft w:val="0"/>
      <w:marRight w:val="0"/>
      <w:marTop w:val="0"/>
      <w:marBottom w:val="0"/>
      <w:divBdr>
        <w:top w:val="none" w:sz="0" w:space="0" w:color="auto"/>
        <w:left w:val="none" w:sz="0" w:space="0" w:color="auto"/>
        <w:bottom w:val="none" w:sz="0" w:space="0" w:color="auto"/>
        <w:right w:val="none" w:sz="0" w:space="0" w:color="auto"/>
      </w:divBdr>
      <w:divsChild>
        <w:div w:id="1403600561">
          <w:marLeft w:val="0"/>
          <w:marRight w:val="0"/>
          <w:marTop w:val="0"/>
          <w:marBottom w:val="0"/>
          <w:divBdr>
            <w:top w:val="none" w:sz="0" w:space="0" w:color="auto"/>
            <w:left w:val="none" w:sz="0" w:space="0" w:color="auto"/>
            <w:bottom w:val="none" w:sz="0" w:space="0" w:color="auto"/>
            <w:right w:val="none" w:sz="0" w:space="0" w:color="auto"/>
          </w:divBdr>
        </w:div>
      </w:divsChild>
    </w:div>
    <w:div w:id="756170262">
      <w:bodyDiv w:val="1"/>
      <w:marLeft w:val="0"/>
      <w:marRight w:val="0"/>
      <w:marTop w:val="0"/>
      <w:marBottom w:val="0"/>
      <w:divBdr>
        <w:top w:val="none" w:sz="0" w:space="0" w:color="auto"/>
        <w:left w:val="none" w:sz="0" w:space="0" w:color="auto"/>
        <w:bottom w:val="none" w:sz="0" w:space="0" w:color="auto"/>
        <w:right w:val="none" w:sz="0" w:space="0" w:color="auto"/>
      </w:divBdr>
      <w:divsChild>
        <w:div w:id="818113721">
          <w:marLeft w:val="0"/>
          <w:marRight w:val="0"/>
          <w:marTop w:val="0"/>
          <w:marBottom w:val="0"/>
          <w:divBdr>
            <w:top w:val="none" w:sz="0" w:space="0" w:color="auto"/>
            <w:left w:val="none" w:sz="0" w:space="0" w:color="auto"/>
            <w:bottom w:val="none" w:sz="0" w:space="0" w:color="auto"/>
            <w:right w:val="none" w:sz="0" w:space="0" w:color="auto"/>
          </w:divBdr>
          <w:divsChild>
            <w:div w:id="910043477">
              <w:marLeft w:val="0"/>
              <w:marRight w:val="0"/>
              <w:marTop w:val="0"/>
              <w:marBottom w:val="0"/>
              <w:divBdr>
                <w:top w:val="none" w:sz="0" w:space="0" w:color="auto"/>
                <w:left w:val="none" w:sz="0" w:space="0" w:color="auto"/>
                <w:bottom w:val="none" w:sz="0" w:space="0" w:color="auto"/>
                <w:right w:val="none" w:sz="0" w:space="0" w:color="auto"/>
              </w:divBdr>
              <w:divsChild>
                <w:div w:id="6440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6090">
      <w:bodyDiv w:val="1"/>
      <w:marLeft w:val="0"/>
      <w:marRight w:val="0"/>
      <w:marTop w:val="0"/>
      <w:marBottom w:val="0"/>
      <w:divBdr>
        <w:top w:val="none" w:sz="0" w:space="0" w:color="auto"/>
        <w:left w:val="none" w:sz="0" w:space="0" w:color="auto"/>
        <w:bottom w:val="none" w:sz="0" w:space="0" w:color="auto"/>
        <w:right w:val="none" w:sz="0" w:space="0" w:color="auto"/>
      </w:divBdr>
    </w:div>
    <w:div w:id="817653345">
      <w:bodyDiv w:val="1"/>
      <w:marLeft w:val="0"/>
      <w:marRight w:val="0"/>
      <w:marTop w:val="0"/>
      <w:marBottom w:val="0"/>
      <w:divBdr>
        <w:top w:val="none" w:sz="0" w:space="0" w:color="auto"/>
        <w:left w:val="none" w:sz="0" w:space="0" w:color="auto"/>
        <w:bottom w:val="none" w:sz="0" w:space="0" w:color="auto"/>
        <w:right w:val="none" w:sz="0" w:space="0" w:color="auto"/>
      </w:divBdr>
    </w:div>
    <w:div w:id="860514194">
      <w:bodyDiv w:val="1"/>
      <w:marLeft w:val="0"/>
      <w:marRight w:val="0"/>
      <w:marTop w:val="0"/>
      <w:marBottom w:val="0"/>
      <w:divBdr>
        <w:top w:val="none" w:sz="0" w:space="0" w:color="auto"/>
        <w:left w:val="none" w:sz="0" w:space="0" w:color="auto"/>
        <w:bottom w:val="none" w:sz="0" w:space="0" w:color="auto"/>
        <w:right w:val="none" w:sz="0" w:space="0" w:color="auto"/>
      </w:divBdr>
    </w:div>
    <w:div w:id="897547292">
      <w:bodyDiv w:val="1"/>
      <w:marLeft w:val="0"/>
      <w:marRight w:val="0"/>
      <w:marTop w:val="0"/>
      <w:marBottom w:val="0"/>
      <w:divBdr>
        <w:top w:val="none" w:sz="0" w:space="0" w:color="auto"/>
        <w:left w:val="none" w:sz="0" w:space="0" w:color="auto"/>
        <w:bottom w:val="none" w:sz="0" w:space="0" w:color="auto"/>
        <w:right w:val="none" w:sz="0" w:space="0" w:color="auto"/>
      </w:divBdr>
      <w:divsChild>
        <w:div w:id="983971959">
          <w:marLeft w:val="0"/>
          <w:marRight w:val="0"/>
          <w:marTop w:val="0"/>
          <w:marBottom w:val="0"/>
          <w:divBdr>
            <w:top w:val="none" w:sz="0" w:space="0" w:color="auto"/>
            <w:left w:val="none" w:sz="0" w:space="0" w:color="auto"/>
            <w:bottom w:val="none" w:sz="0" w:space="0" w:color="auto"/>
            <w:right w:val="none" w:sz="0" w:space="0" w:color="auto"/>
          </w:divBdr>
        </w:div>
      </w:divsChild>
    </w:div>
    <w:div w:id="1017778288">
      <w:bodyDiv w:val="1"/>
      <w:marLeft w:val="0"/>
      <w:marRight w:val="0"/>
      <w:marTop w:val="0"/>
      <w:marBottom w:val="0"/>
      <w:divBdr>
        <w:top w:val="none" w:sz="0" w:space="0" w:color="auto"/>
        <w:left w:val="none" w:sz="0" w:space="0" w:color="auto"/>
        <w:bottom w:val="none" w:sz="0" w:space="0" w:color="auto"/>
        <w:right w:val="none" w:sz="0" w:space="0" w:color="auto"/>
      </w:divBdr>
      <w:divsChild>
        <w:div w:id="1704086932">
          <w:marLeft w:val="0"/>
          <w:marRight w:val="0"/>
          <w:marTop w:val="0"/>
          <w:marBottom w:val="0"/>
          <w:divBdr>
            <w:top w:val="none" w:sz="0" w:space="0" w:color="auto"/>
            <w:left w:val="none" w:sz="0" w:space="0" w:color="auto"/>
            <w:bottom w:val="none" w:sz="0" w:space="0" w:color="auto"/>
            <w:right w:val="none" w:sz="0" w:space="0" w:color="auto"/>
          </w:divBdr>
        </w:div>
      </w:divsChild>
    </w:div>
    <w:div w:id="1040860102">
      <w:bodyDiv w:val="1"/>
      <w:marLeft w:val="0"/>
      <w:marRight w:val="0"/>
      <w:marTop w:val="0"/>
      <w:marBottom w:val="0"/>
      <w:divBdr>
        <w:top w:val="none" w:sz="0" w:space="0" w:color="auto"/>
        <w:left w:val="none" w:sz="0" w:space="0" w:color="auto"/>
        <w:bottom w:val="none" w:sz="0" w:space="0" w:color="auto"/>
        <w:right w:val="none" w:sz="0" w:space="0" w:color="auto"/>
      </w:divBdr>
    </w:div>
    <w:div w:id="1080561079">
      <w:bodyDiv w:val="1"/>
      <w:marLeft w:val="0"/>
      <w:marRight w:val="0"/>
      <w:marTop w:val="0"/>
      <w:marBottom w:val="0"/>
      <w:divBdr>
        <w:top w:val="none" w:sz="0" w:space="0" w:color="auto"/>
        <w:left w:val="none" w:sz="0" w:space="0" w:color="auto"/>
        <w:bottom w:val="none" w:sz="0" w:space="0" w:color="auto"/>
        <w:right w:val="none" w:sz="0" w:space="0" w:color="auto"/>
      </w:divBdr>
      <w:divsChild>
        <w:div w:id="1710255053">
          <w:marLeft w:val="0"/>
          <w:marRight w:val="0"/>
          <w:marTop w:val="0"/>
          <w:marBottom w:val="0"/>
          <w:divBdr>
            <w:top w:val="none" w:sz="0" w:space="0" w:color="auto"/>
            <w:left w:val="none" w:sz="0" w:space="0" w:color="auto"/>
            <w:bottom w:val="none" w:sz="0" w:space="0" w:color="auto"/>
            <w:right w:val="none" w:sz="0" w:space="0" w:color="auto"/>
          </w:divBdr>
          <w:divsChild>
            <w:div w:id="191571699">
              <w:marLeft w:val="0"/>
              <w:marRight w:val="0"/>
              <w:marTop w:val="0"/>
              <w:marBottom w:val="0"/>
              <w:divBdr>
                <w:top w:val="none" w:sz="0" w:space="0" w:color="auto"/>
                <w:left w:val="none" w:sz="0" w:space="0" w:color="auto"/>
                <w:bottom w:val="none" w:sz="0" w:space="0" w:color="auto"/>
                <w:right w:val="none" w:sz="0" w:space="0" w:color="auto"/>
              </w:divBdr>
              <w:divsChild>
                <w:div w:id="5714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0334">
      <w:bodyDiv w:val="1"/>
      <w:marLeft w:val="0"/>
      <w:marRight w:val="0"/>
      <w:marTop w:val="0"/>
      <w:marBottom w:val="0"/>
      <w:divBdr>
        <w:top w:val="none" w:sz="0" w:space="0" w:color="auto"/>
        <w:left w:val="none" w:sz="0" w:space="0" w:color="auto"/>
        <w:bottom w:val="none" w:sz="0" w:space="0" w:color="auto"/>
        <w:right w:val="none" w:sz="0" w:space="0" w:color="auto"/>
      </w:divBdr>
    </w:div>
    <w:div w:id="1144393248">
      <w:bodyDiv w:val="1"/>
      <w:marLeft w:val="0"/>
      <w:marRight w:val="0"/>
      <w:marTop w:val="0"/>
      <w:marBottom w:val="0"/>
      <w:divBdr>
        <w:top w:val="none" w:sz="0" w:space="0" w:color="auto"/>
        <w:left w:val="none" w:sz="0" w:space="0" w:color="auto"/>
        <w:bottom w:val="none" w:sz="0" w:space="0" w:color="auto"/>
        <w:right w:val="none" w:sz="0" w:space="0" w:color="auto"/>
      </w:divBdr>
      <w:divsChild>
        <w:div w:id="1068920878">
          <w:marLeft w:val="0"/>
          <w:marRight w:val="0"/>
          <w:marTop w:val="0"/>
          <w:marBottom w:val="0"/>
          <w:divBdr>
            <w:top w:val="none" w:sz="0" w:space="0" w:color="auto"/>
            <w:left w:val="none" w:sz="0" w:space="0" w:color="auto"/>
            <w:bottom w:val="none" w:sz="0" w:space="0" w:color="auto"/>
            <w:right w:val="none" w:sz="0" w:space="0" w:color="auto"/>
          </w:divBdr>
        </w:div>
      </w:divsChild>
    </w:div>
    <w:div w:id="1195535173">
      <w:bodyDiv w:val="1"/>
      <w:marLeft w:val="0"/>
      <w:marRight w:val="0"/>
      <w:marTop w:val="0"/>
      <w:marBottom w:val="0"/>
      <w:divBdr>
        <w:top w:val="none" w:sz="0" w:space="0" w:color="auto"/>
        <w:left w:val="none" w:sz="0" w:space="0" w:color="auto"/>
        <w:bottom w:val="none" w:sz="0" w:space="0" w:color="auto"/>
        <w:right w:val="none" w:sz="0" w:space="0" w:color="auto"/>
      </w:divBdr>
      <w:divsChild>
        <w:div w:id="436827870">
          <w:marLeft w:val="0"/>
          <w:marRight w:val="0"/>
          <w:marTop w:val="0"/>
          <w:marBottom w:val="0"/>
          <w:divBdr>
            <w:top w:val="none" w:sz="0" w:space="0" w:color="auto"/>
            <w:left w:val="none" w:sz="0" w:space="0" w:color="auto"/>
            <w:bottom w:val="none" w:sz="0" w:space="0" w:color="auto"/>
            <w:right w:val="none" w:sz="0" w:space="0" w:color="auto"/>
          </w:divBdr>
        </w:div>
      </w:divsChild>
    </w:div>
    <w:div w:id="1233664711">
      <w:bodyDiv w:val="1"/>
      <w:marLeft w:val="0"/>
      <w:marRight w:val="0"/>
      <w:marTop w:val="0"/>
      <w:marBottom w:val="0"/>
      <w:divBdr>
        <w:top w:val="none" w:sz="0" w:space="0" w:color="auto"/>
        <w:left w:val="none" w:sz="0" w:space="0" w:color="auto"/>
        <w:bottom w:val="none" w:sz="0" w:space="0" w:color="auto"/>
        <w:right w:val="none" w:sz="0" w:space="0" w:color="auto"/>
      </w:divBdr>
    </w:div>
    <w:div w:id="1410151067">
      <w:bodyDiv w:val="1"/>
      <w:marLeft w:val="0"/>
      <w:marRight w:val="0"/>
      <w:marTop w:val="0"/>
      <w:marBottom w:val="0"/>
      <w:divBdr>
        <w:top w:val="none" w:sz="0" w:space="0" w:color="auto"/>
        <w:left w:val="none" w:sz="0" w:space="0" w:color="auto"/>
        <w:bottom w:val="none" w:sz="0" w:space="0" w:color="auto"/>
        <w:right w:val="none" w:sz="0" w:space="0" w:color="auto"/>
      </w:divBdr>
      <w:divsChild>
        <w:div w:id="1978367407">
          <w:marLeft w:val="0"/>
          <w:marRight w:val="0"/>
          <w:marTop w:val="0"/>
          <w:marBottom w:val="0"/>
          <w:divBdr>
            <w:top w:val="none" w:sz="0" w:space="0" w:color="auto"/>
            <w:left w:val="none" w:sz="0" w:space="0" w:color="auto"/>
            <w:bottom w:val="none" w:sz="0" w:space="0" w:color="auto"/>
            <w:right w:val="none" w:sz="0" w:space="0" w:color="auto"/>
          </w:divBdr>
        </w:div>
      </w:divsChild>
    </w:div>
    <w:div w:id="1417089479">
      <w:bodyDiv w:val="1"/>
      <w:marLeft w:val="0"/>
      <w:marRight w:val="0"/>
      <w:marTop w:val="0"/>
      <w:marBottom w:val="0"/>
      <w:divBdr>
        <w:top w:val="none" w:sz="0" w:space="0" w:color="auto"/>
        <w:left w:val="none" w:sz="0" w:space="0" w:color="auto"/>
        <w:bottom w:val="none" w:sz="0" w:space="0" w:color="auto"/>
        <w:right w:val="none" w:sz="0" w:space="0" w:color="auto"/>
      </w:divBdr>
      <w:divsChild>
        <w:div w:id="808133903">
          <w:marLeft w:val="0"/>
          <w:marRight w:val="0"/>
          <w:marTop w:val="0"/>
          <w:marBottom w:val="0"/>
          <w:divBdr>
            <w:top w:val="none" w:sz="0" w:space="0" w:color="auto"/>
            <w:left w:val="none" w:sz="0" w:space="0" w:color="auto"/>
            <w:bottom w:val="none" w:sz="0" w:space="0" w:color="auto"/>
            <w:right w:val="none" w:sz="0" w:space="0" w:color="auto"/>
          </w:divBdr>
        </w:div>
      </w:divsChild>
    </w:div>
    <w:div w:id="1533764641">
      <w:bodyDiv w:val="1"/>
      <w:marLeft w:val="0"/>
      <w:marRight w:val="0"/>
      <w:marTop w:val="0"/>
      <w:marBottom w:val="0"/>
      <w:divBdr>
        <w:top w:val="none" w:sz="0" w:space="0" w:color="auto"/>
        <w:left w:val="none" w:sz="0" w:space="0" w:color="auto"/>
        <w:bottom w:val="none" w:sz="0" w:space="0" w:color="auto"/>
        <w:right w:val="none" w:sz="0" w:space="0" w:color="auto"/>
      </w:divBdr>
      <w:divsChild>
        <w:div w:id="505872839">
          <w:marLeft w:val="0"/>
          <w:marRight w:val="0"/>
          <w:marTop w:val="0"/>
          <w:marBottom w:val="0"/>
          <w:divBdr>
            <w:top w:val="none" w:sz="0" w:space="0" w:color="auto"/>
            <w:left w:val="none" w:sz="0" w:space="0" w:color="auto"/>
            <w:bottom w:val="none" w:sz="0" w:space="0" w:color="auto"/>
            <w:right w:val="none" w:sz="0" w:space="0" w:color="auto"/>
          </w:divBdr>
        </w:div>
        <w:div w:id="1178472082">
          <w:marLeft w:val="900"/>
          <w:marRight w:val="0"/>
          <w:marTop w:val="0"/>
          <w:marBottom w:val="0"/>
          <w:divBdr>
            <w:top w:val="none" w:sz="0" w:space="0" w:color="auto"/>
            <w:left w:val="none" w:sz="0" w:space="0" w:color="auto"/>
            <w:bottom w:val="none" w:sz="0" w:space="0" w:color="auto"/>
            <w:right w:val="none" w:sz="0" w:space="0" w:color="auto"/>
          </w:divBdr>
        </w:div>
        <w:div w:id="64568348">
          <w:marLeft w:val="0"/>
          <w:marRight w:val="0"/>
          <w:marTop w:val="79"/>
          <w:marBottom w:val="0"/>
          <w:divBdr>
            <w:top w:val="none" w:sz="0" w:space="0" w:color="auto"/>
            <w:left w:val="none" w:sz="0" w:space="0" w:color="auto"/>
            <w:bottom w:val="none" w:sz="0" w:space="0" w:color="auto"/>
            <w:right w:val="none" w:sz="0" w:space="0" w:color="auto"/>
          </w:divBdr>
        </w:div>
        <w:div w:id="491794766">
          <w:marLeft w:val="0"/>
          <w:marRight w:val="0"/>
          <w:marTop w:val="0"/>
          <w:marBottom w:val="0"/>
          <w:divBdr>
            <w:top w:val="none" w:sz="0" w:space="0" w:color="auto"/>
            <w:left w:val="none" w:sz="0" w:space="0" w:color="auto"/>
            <w:bottom w:val="none" w:sz="0" w:space="0" w:color="auto"/>
            <w:right w:val="none" w:sz="0" w:space="0" w:color="auto"/>
          </w:divBdr>
        </w:div>
        <w:div w:id="581110177">
          <w:marLeft w:val="900"/>
          <w:marRight w:val="0"/>
          <w:marTop w:val="0"/>
          <w:marBottom w:val="0"/>
          <w:divBdr>
            <w:top w:val="none" w:sz="0" w:space="0" w:color="auto"/>
            <w:left w:val="none" w:sz="0" w:space="0" w:color="auto"/>
            <w:bottom w:val="none" w:sz="0" w:space="0" w:color="auto"/>
            <w:right w:val="none" w:sz="0" w:space="0" w:color="auto"/>
          </w:divBdr>
        </w:div>
        <w:div w:id="1564561531">
          <w:marLeft w:val="0"/>
          <w:marRight w:val="0"/>
          <w:marTop w:val="79"/>
          <w:marBottom w:val="0"/>
          <w:divBdr>
            <w:top w:val="none" w:sz="0" w:space="0" w:color="auto"/>
            <w:left w:val="none" w:sz="0" w:space="0" w:color="auto"/>
            <w:bottom w:val="none" w:sz="0" w:space="0" w:color="auto"/>
            <w:right w:val="none" w:sz="0" w:space="0" w:color="auto"/>
          </w:divBdr>
        </w:div>
        <w:div w:id="703478779">
          <w:marLeft w:val="0"/>
          <w:marRight w:val="0"/>
          <w:marTop w:val="79"/>
          <w:marBottom w:val="0"/>
          <w:divBdr>
            <w:top w:val="none" w:sz="0" w:space="0" w:color="auto"/>
            <w:left w:val="none" w:sz="0" w:space="0" w:color="auto"/>
            <w:bottom w:val="none" w:sz="0" w:space="0" w:color="auto"/>
            <w:right w:val="none" w:sz="0" w:space="0" w:color="auto"/>
          </w:divBdr>
        </w:div>
        <w:div w:id="401029977">
          <w:marLeft w:val="0"/>
          <w:marRight w:val="0"/>
          <w:marTop w:val="0"/>
          <w:marBottom w:val="0"/>
          <w:divBdr>
            <w:top w:val="none" w:sz="0" w:space="0" w:color="auto"/>
            <w:left w:val="none" w:sz="0" w:space="0" w:color="auto"/>
            <w:bottom w:val="none" w:sz="0" w:space="0" w:color="auto"/>
            <w:right w:val="none" w:sz="0" w:space="0" w:color="auto"/>
          </w:divBdr>
        </w:div>
        <w:div w:id="1535116937">
          <w:marLeft w:val="900"/>
          <w:marRight w:val="0"/>
          <w:marTop w:val="0"/>
          <w:marBottom w:val="0"/>
          <w:divBdr>
            <w:top w:val="none" w:sz="0" w:space="0" w:color="auto"/>
            <w:left w:val="none" w:sz="0" w:space="0" w:color="auto"/>
            <w:bottom w:val="none" w:sz="0" w:space="0" w:color="auto"/>
            <w:right w:val="none" w:sz="0" w:space="0" w:color="auto"/>
          </w:divBdr>
        </w:div>
        <w:div w:id="897789822">
          <w:marLeft w:val="0"/>
          <w:marRight w:val="0"/>
          <w:marTop w:val="79"/>
          <w:marBottom w:val="0"/>
          <w:divBdr>
            <w:top w:val="none" w:sz="0" w:space="0" w:color="auto"/>
            <w:left w:val="none" w:sz="0" w:space="0" w:color="auto"/>
            <w:bottom w:val="none" w:sz="0" w:space="0" w:color="auto"/>
            <w:right w:val="none" w:sz="0" w:space="0" w:color="auto"/>
          </w:divBdr>
        </w:div>
        <w:div w:id="138884903">
          <w:marLeft w:val="0"/>
          <w:marRight w:val="0"/>
          <w:marTop w:val="79"/>
          <w:marBottom w:val="0"/>
          <w:divBdr>
            <w:top w:val="none" w:sz="0" w:space="0" w:color="auto"/>
            <w:left w:val="none" w:sz="0" w:space="0" w:color="auto"/>
            <w:bottom w:val="none" w:sz="0" w:space="0" w:color="auto"/>
            <w:right w:val="none" w:sz="0" w:space="0" w:color="auto"/>
          </w:divBdr>
        </w:div>
        <w:div w:id="2011328142">
          <w:marLeft w:val="0"/>
          <w:marRight w:val="0"/>
          <w:marTop w:val="79"/>
          <w:marBottom w:val="0"/>
          <w:divBdr>
            <w:top w:val="none" w:sz="0" w:space="0" w:color="auto"/>
            <w:left w:val="none" w:sz="0" w:space="0" w:color="auto"/>
            <w:bottom w:val="none" w:sz="0" w:space="0" w:color="auto"/>
            <w:right w:val="none" w:sz="0" w:space="0" w:color="auto"/>
          </w:divBdr>
        </w:div>
        <w:div w:id="1726954646">
          <w:marLeft w:val="0"/>
          <w:marRight w:val="0"/>
          <w:marTop w:val="0"/>
          <w:marBottom w:val="0"/>
          <w:divBdr>
            <w:top w:val="none" w:sz="0" w:space="0" w:color="auto"/>
            <w:left w:val="none" w:sz="0" w:space="0" w:color="auto"/>
            <w:bottom w:val="none" w:sz="0" w:space="0" w:color="auto"/>
            <w:right w:val="none" w:sz="0" w:space="0" w:color="auto"/>
          </w:divBdr>
        </w:div>
        <w:div w:id="1938176533">
          <w:marLeft w:val="900"/>
          <w:marRight w:val="0"/>
          <w:marTop w:val="0"/>
          <w:marBottom w:val="0"/>
          <w:divBdr>
            <w:top w:val="none" w:sz="0" w:space="0" w:color="auto"/>
            <w:left w:val="none" w:sz="0" w:space="0" w:color="auto"/>
            <w:bottom w:val="none" w:sz="0" w:space="0" w:color="auto"/>
            <w:right w:val="none" w:sz="0" w:space="0" w:color="auto"/>
          </w:divBdr>
        </w:div>
        <w:div w:id="1355693349">
          <w:marLeft w:val="0"/>
          <w:marRight w:val="0"/>
          <w:marTop w:val="79"/>
          <w:marBottom w:val="0"/>
          <w:divBdr>
            <w:top w:val="none" w:sz="0" w:space="0" w:color="auto"/>
            <w:left w:val="none" w:sz="0" w:space="0" w:color="auto"/>
            <w:bottom w:val="none" w:sz="0" w:space="0" w:color="auto"/>
            <w:right w:val="none" w:sz="0" w:space="0" w:color="auto"/>
          </w:divBdr>
        </w:div>
        <w:div w:id="1034042376">
          <w:marLeft w:val="0"/>
          <w:marRight w:val="0"/>
          <w:marTop w:val="79"/>
          <w:marBottom w:val="0"/>
          <w:divBdr>
            <w:top w:val="none" w:sz="0" w:space="0" w:color="auto"/>
            <w:left w:val="none" w:sz="0" w:space="0" w:color="auto"/>
            <w:bottom w:val="none" w:sz="0" w:space="0" w:color="auto"/>
            <w:right w:val="none" w:sz="0" w:space="0" w:color="auto"/>
          </w:divBdr>
        </w:div>
        <w:div w:id="534002498">
          <w:marLeft w:val="0"/>
          <w:marRight w:val="0"/>
          <w:marTop w:val="0"/>
          <w:marBottom w:val="0"/>
          <w:divBdr>
            <w:top w:val="none" w:sz="0" w:space="0" w:color="auto"/>
            <w:left w:val="none" w:sz="0" w:space="0" w:color="auto"/>
            <w:bottom w:val="none" w:sz="0" w:space="0" w:color="auto"/>
            <w:right w:val="none" w:sz="0" w:space="0" w:color="auto"/>
          </w:divBdr>
        </w:div>
        <w:div w:id="1590770823">
          <w:marLeft w:val="900"/>
          <w:marRight w:val="0"/>
          <w:marTop w:val="0"/>
          <w:marBottom w:val="0"/>
          <w:divBdr>
            <w:top w:val="none" w:sz="0" w:space="0" w:color="auto"/>
            <w:left w:val="none" w:sz="0" w:space="0" w:color="auto"/>
            <w:bottom w:val="none" w:sz="0" w:space="0" w:color="auto"/>
            <w:right w:val="none" w:sz="0" w:space="0" w:color="auto"/>
          </w:divBdr>
        </w:div>
        <w:div w:id="423494443">
          <w:marLeft w:val="0"/>
          <w:marRight w:val="0"/>
          <w:marTop w:val="79"/>
          <w:marBottom w:val="0"/>
          <w:divBdr>
            <w:top w:val="none" w:sz="0" w:space="0" w:color="auto"/>
            <w:left w:val="none" w:sz="0" w:space="0" w:color="auto"/>
            <w:bottom w:val="none" w:sz="0" w:space="0" w:color="auto"/>
            <w:right w:val="none" w:sz="0" w:space="0" w:color="auto"/>
          </w:divBdr>
        </w:div>
        <w:div w:id="7487272">
          <w:marLeft w:val="0"/>
          <w:marRight w:val="0"/>
          <w:marTop w:val="79"/>
          <w:marBottom w:val="0"/>
          <w:divBdr>
            <w:top w:val="none" w:sz="0" w:space="0" w:color="auto"/>
            <w:left w:val="none" w:sz="0" w:space="0" w:color="auto"/>
            <w:bottom w:val="none" w:sz="0" w:space="0" w:color="auto"/>
            <w:right w:val="none" w:sz="0" w:space="0" w:color="auto"/>
          </w:divBdr>
        </w:div>
        <w:div w:id="250045310">
          <w:marLeft w:val="0"/>
          <w:marRight w:val="0"/>
          <w:marTop w:val="79"/>
          <w:marBottom w:val="0"/>
          <w:divBdr>
            <w:top w:val="none" w:sz="0" w:space="0" w:color="auto"/>
            <w:left w:val="none" w:sz="0" w:space="0" w:color="auto"/>
            <w:bottom w:val="none" w:sz="0" w:space="0" w:color="auto"/>
            <w:right w:val="none" w:sz="0" w:space="0" w:color="auto"/>
          </w:divBdr>
        </w:div>
        <w:div w:id="67267166">
          <w:marLeft w:val="0"/>
          <w:marRight w:val="0"/>
          <w:marTop w:val="0"/>
          <w:marBottom w:val="0"/>
          <w:divBdr>
            <w:top w:val="none" w:sz="0" w:space="0" w:color="auto"/>
            <w:left w:val="none" w:sz="0" w:space="0" w:color="auto"/>
            <w:bottom w:val="none" w:sz="0" w:space="0" w:color="auto"/>
            <w:right w:val="none" w:sz="0" w:space="0" w:color="auto"/>
          </w:divBdr>
        </w:div>
        <w:div w:id="960502777">
          <w:marLeft w:val="900"/>
          <w:marRight w:val="0"/>
          <w:marTop w:val="0"/>
          <w:marBottom w:val="0"/>
          <w:divBdr>
            <w:top w:val="none" w:sz="0" w:space="0" w:color="auto"/>
            <w:left w:val="none" w:sz="0" w:space="0" w:color="auto"/>
            <w:bottom w:val="none" w:sz="0" w:space="0" w:color="auto"/>
            <w:right w:val="none" w:sz="0" w:space="0" w:color="auto"/>
          </w:divBdr>
        </w:div>
        <w:div w:id="612441374">
          <w:marLeft w:val="0"/>
          <w:marRight w:val="0"/>
          <w:marTop w:val="79"/>
          <w:marBottom w:val="0"/>
          <w:divBdr>
            <w:top w:val="none" w:sz="0" w:space="0" w:color="auto"/>
            <w:left w:val="none" w:sz="0" w:space="0" w:color="auto"/>
            <w:bottom w:val="none" w:sz="0" w:space="0" w:color="auto"/>
            <w:right w:val="none" w:sz="0" w:space="0" w:color="auto"/>
          </w:divBdr>
        </w:div>
        <w:div w:id="271399698">
          <w:marLeft w:val="0"/>
          <w:marRight w:val="0"/>
          <w:marTop w:val="79"/>
          <w:marBottom w:val="0"/>
          <w:divBdr>
            <w:top w:val="none" w:sz="0" w:space="0" w:color="auto"/>
            <w:left w:val="none" w:sz="0" w:space="0" w:color="auto"/>
            <w:bottom w:val="none" w:sz="0" w:space="0" w:color="auto"/>
            <w:right w:val="none" w:sz="0" w:space="0" w:color="auto"/>
          </w:divBdr>
        </w:div>
        <w:div w:id="1146044941">
          <w:marLeft w:val="0"/>
          <w:marRight w:val="0"/>
          <w:marTop w:val="0"/>
          <w:marBottom w:val="0"/>
          <w:divBdr>
            <w:top w:val="none" w:sz="0" w:space="0" w:color="auto"/>
            <w:left w:val="none" w:sz="0" w:space="0" w:color="auto"/>
            <w:bottom w:val="none" w:sz="0" w:space="0" w:color="auto"/>
            <w:right w:val="none" w:sz="0" w:space="0" w:color="auto"/>
          </w:divBdr>
        </w:div>
        <w:div w:id="2131631092">
          <w:marLeft w:val="900"/>
          <w:marRight w:val="0"/>
          <w:marTop w:val="0"/>
          <w:marBottom w:val="0"/>
          <w:divBdr>
            <w:top w:val="none" w:sz="0" w:space="0" w:color="auto"/>
            <w:left w:val="none" w:sz="0" w:space="0" w:color="auto"/>
            <w:bottom w:val="none" w:sz="0" w:space="0" w:color="auto"/>
            <w:right w:val="none" w:sz="0" w:space="0" w:color="auto"/>
          </w:divBdr>
        </w:div>
        <w:div w:id="1857771240">
          <w:marLeft w:val="0"/>
          <w:marRight w:val="0"/>
          <w:marTop w:val="79"/>
          <w:marBottom w:val="0"/>
          <w:divBdr>
            <w:top w:val="none" w:sz="0" w:space="0" w:color="auto"/>
            <w:left w:val="none" w:sz="0" w:space="0" w:color="auto"/>
            <w:bottom w:val="none" w:sz="0" w:space="0" w:color="auto"/>
            <w:right w:val="none" w:sz="0" w:space="0" w:color="auto"/>
          </w:divBdr>
        </w:div>
        <w:div w:id="643050378">
          <w:marLeft w:val="0"/>
          <w:marRight w:val="0"/>
          <w:marTop w:val="79"/>
          <w:marBottom w:val="0"/>
          <w:divBdr>
            <w:top w:val="none" w:sz="0" w:space="0" w:color="auto"/>
            <w:left w:val="none" w:sz="0" w:space="0" w:color="auto"/>
            <w:bottom w:val="none" w:sz="0" w:space="0" w:color="auto"/>
            <w:right w:val="none" w:sz="0" w:space="0" w:color="auto"/>
          </w:divBdr>
        </w:div>
      </w:divsChild>
    </w:div>
    <w:div w:id="1537888263">
      <w:bodyDiv w:val="1"/>
      <w:marLeft w:val="0"/>
      <w:marRight w:val="0"/>
      <w:marTop w:val="0"/>
      <w:marBottom w:val="0"/>
      <w:divBdr>
        <w:top w:val="none" w:sz="0" w:space="0" w:color="auto"/>
        <w:left w:val="none" w:sz="0" w:space="0" w:color="auto"/>
        <w:bottom w:val="none" w:sz="0" w:space="0" w:color="auto"/>
        <w:right w:val="none" w:sz="0" w:space="0" w:color="auto"/>
      </w:divBdr>
      <w:divsChild>
        <w:div w:id="1965428401">
          <w:marLeft w:val="0"/>
          <w:marRight w:val="0"/>
          <w:marTop w:val="0"/>
          <w:marBottom w:val="0"/>
          <w:divBdr>
            <w:top w:val="none" w:sz="0" w:space="0" w:color="auto"/>
            <w:left w:val="none" w:sz="0" w:space="0" w:color="auto"/>
            <w:bottom w:val="none" w:sz="0" w:space="0" w:color="auto"/>
            <w:right w:val="none" w:sz="0" w:space="0" w:color="auto"/>
          </w:divBdr>
        </w:div>
        <w:div w:id="469251141">
          <w:marLeft w:val="0"/>
          <w:marRight w:val="0"/>
          <w:marTop w:val="0"/>
          <w:marBottom w:val="0"/>
          <w:divBdr>
            <w:top w:val="none" w:sz="0" w:space="0" w:color="auto"/>
            <w:left w:val="none" w:sz="0" w:space="0" w:color="auto"/>
            <w:bottom w:val="none" w:sz="0" w:space="0" w:color="auto"/>
            <w:right w:val="none" w:sz="0" w:space="0" w:color="auto"/>
          </w:divBdr>
        </w:div>
      </w:divsChild>
    </w:div>
    <w:div w:id="1548223128">
      <w:bodyDiv w:val="1"/>
      <w:marLeft w:val="0"/>
      <w:marRight w:val="0"/>
      <w:marTop w:val="0"/>
      <w:marBottom w:val="0"/>
      <w:divBdr>
        <w:top w:val="none" w:sz="0" w:space="0" w:color="auto"/>
        <w:left w:val="none" w:sz="0" w:space="0" w:color="auto"/>
        <w:bottom w:val="none" w:sz="0" w:space="0" w:color="auto"/>
        <w:right w:val="none" w:sz="0" w:space="0" w:color="auto"/>
      </w:divBdr>
      <w:divsChild>
        <w:div w:id="898631376">
          <w:marLeft w:val="0"/>
          <w:marRight w:val="0"/>
          <w:marTop w:val="0"/>
          <w:marBottom w:val="0"/>
          <w:divBdr>
            <w:top w:val="none" w:sz="0" w:space="0" w:color="auto"/>
            <w:left w:val="none" w:sz="0" w:space="0" w:color="auto"/>
            <w:bottom w:val="none" w:sz="0" w:space="0" w:color="auto"/>
            <w:right w:val="none" w:sz="0" w:space="0" w:color="auto"/>
          </w:divBdr>
        </w:div>
      </w:divsChild>
    </w:div>
    <w:div w:id="1595241278">
      <w:bodyDiv w:val="1"/>
      <w:marLeft w:val="0"/>
      <w:marRight w:val="0"/>
      <w:marTop w:val="0"/>
      <w:marBottom w:val="0"/>
      <w:divBdr>
        <w:top w:val="none" w:sz="0" w:space="0" w:color="auto"/>
        <w:left w:val="none" w:sz="0" w:space="0" w:color="auto"/>
        <w:bottom w:val="none" w:sz="0" w:space="0" w:color="auto"/>
        <w:right w:val="none" w:sz="0" w:space="0" w:color="auto"/>
      </w:divBdr>
    </w:div>
    <w:div w:id="1610887765">
      <w:bodyDiv w:val="1"/>
      <w:marLeft w:val="0"/>
      <w:marRight w:val="0"/>
      <w:marTop w:val="0"/>
      <w:marBottom w:val="0"/>
      <w:divBdr>
        <w:top w:val="none" w:sz="0" w:space="0" w:color="auto"/>
        <w:left w:val="none" w:sz="0" w:space="0" w:color="auto"/>
        <w:bottom w:val="none" w:sz="0" w:space="0" w:color="auto"/>
        <w:right w:val="none" w:sz="0" w:space="0" w:color="auto"/>
      </w:divBdr>
    </w:div>
    <w:div w:id="1618173278">
      <w:bodyDiv w:val="1"/>
      <w:marLeft w:val="0"/>
      <w:marRight w:val="0"/>
      <w:marTop w:val="0"/>
      <w:marBottom w:val="0"/>
      <w:divBdr>
        <w:top w:val="none" w:sz="0" w:space="0" w:color="auto"/>
        <w:left w:val="none" w:sz="0" w:space="0" w:color="auto"/>
        <w:bottom w:val="none" w:sz="0" w:space="0" w:color="auto"/>
        <w:right w:val="none" w:sz="0" w:space="0" w:color="auto"/>
      </w:divBdr>
      <w:divsChild>
        <w:div w:id="162865303">
          <w:marLeft w:val="0"/>
          <w:marRight w:val="0"/>
          <w:marTop w:val="0"/>
          <w:marBottom w:val="0"/>
          <w:divBdr>
            <w:top w:val="none" w:sz="0" w:space="0" w:color="auto"/>
            <w:left w:val="none" w:sz="0" w:space="0" w:color="auto"/>
            <w:bottom w:val="none" w:sz="0" w:space="0" w:color="auto"/>
            <w:right w:val="none" w:sz="0" w:space="0" w:color="auto"/>
          </w:divBdr>
        </w:div>
      </w:divsChild>
    </w:div>
    <w:div w:id="1626111176">
      <w:bodyDiv w:val="1"/>
      <w:marLeft w:val="0"/>
      <w:marRight w:val="0"/>
      <w:marTop w:val="0"/>
      <w:marBottom w:val="0"/>
      <w:divBdr>
        <w:top w:val="none" w:sz="0" w:space="0" w:color="auto"/>
        <w:left w:val="none" w:sz="0" w:space="0" w:color="auto"/>
        <w:bottom w:val="none" w:sz="0" w:space="0" w:color="auto"/>
        <w:right w:val="none" w:sz="0" w:space="0" w:color="auto"/>
      </w:divBdr>
    </w:div>
    <w:div w:id="1647515860">
      <w:bodyDiv w:val="1"/>
      <w:marLeft w:val="0"/>
      <w:marRight w:val="0"/>
      <w:marTop w:val="0"/>
      <w:marBottom w:val="0"/>
      <w:divBdr>
        <w:top w:val="none" w:sz="0" w:space="0" w:color="auto"/>
        <w:left w:val="none" w:sz="0" w:space="0" w:color="auto"/>
        <w:bottom w:val="none" w:sz="0" w:space="0" w:color="auto"/>
        <w:right w:val="none" w:sz="0" w:space="0" w:color="auto"/>
      </w:divBdr>
      <w:divsChild>
        <w:div w:id="568730622">
          <w:marLeft w:val="0"/>
          <w:marRight w:val="0"/>
          <w:marTop w:val="0"/>
          <w:marBottom w:val="0"/>
          <w:divBdr>
            <w:top w:val="none" w:sz="0" w:space="0" w:color="auto"/>
            <w:left w:val="none" w:sz="0" w:space="0" w:color="auto"/>
            <w:bottom w:val="none" w:sz="0" w:space="0" w:color="auto"/>
            <w:right w:val="none" w:sz="0" w:space="0" w:color="auto"/>
          </w:divBdr>
          <w:divsChild>
            <w:div w:id="1144815375">
              <w:marLeft w:val="0"/>
              <w:marRight w:val="0"/>
              <w:marTop w:val="0"/>
              <w:marBottom w:val="0"/>
              <w:divBdr>
                <w:top w:val="none" w:sz="0" w:space="0" w:color="auto"/>
                <w:left w:val="none" w:sz="0" w:space="0" w:color="auto"/>
                <w:bottom w:val="none" w:sz="0" w:space="0" w:color="auto"/>
                <w:right w:val="none" w:sz="0" w:space="0" w:color="auto"/>
              </w:divBdr>
              <w:divsChild>
                <w:div w:id="1477406116">
                  <w:marLeft w:val="0"/>
                  <w:marRight w:val="0"/>
                  <w:marTop w:val="0"/>
                  <w:marBottom w:val="0"/>
                  <w:divBdr>
                    <w:top w:val="none" w:sz="0" w:space="0" w:color="auto"/>
                    <w:left w:val="none" w:sz="0" w:space="0" w:color="auto"/>
                    <w:bottom w:val="none" w:sz="0" w:space="0" w:color="auto"/>
                    <w:right w:val="none" w:sz="0" w:space="0" w:color="auto"/>
                  </w:divBdr>
                  <w:divsChild>
                    <w:div w:id="878005485">
                      <w:marLeft w:val="0"/>
                      <w:marRight w:val="0"/>
                      <w:marTop w:val="0"/>
                      <w:marBottom w:val="0"/>
                      <w:divBdr>
                        <w:top w:val="none" w:sz="0" w:space="0" w:color="auto"/>
                        <w:left w:val="none" w:sz="0" w:space="0" w:color="auto"/>
                        <w:bottom w:val="none" w:sz="0" w:space="0" w:color="auto"/>
                        <w:right w:val="none" w:sz="0" w:space="0" w:color="auto"/>
                      </w:divBdr>
                    </w:div>
                    <w:div w:id="1086993834">
                      <w:marLeft w:val="0"/>
                      <w:marRight w:val="0"/>
                      <w:marTop w:val="0"/>
                      <w:marBottom w:val="0"/>
                      <w:divBdr>
                        <w:top w:val="none" w:sz="0" w:space="0" w:color="auto"/>
                        <w:left w:val="none" w:sz="0" w:space="0" w:color="auto"/>
                        <w:bottom w:val="none" w:sz="0" w:space="0" w:color="auto"/>
                        <w:right w:val="none" w:sz="0" w:space="0" w:color="auto"/>
                      </w:divBdr>
                    </w:div>
                    <w:div w:id="1404520532">
                      <w:marLeft w:val="0"/>
                      <w:marRight w:val="0"/>
                      <w:marTop w:val="0"/>
                      <w:marBottom w:val="0"/>
                      <w:divBdr>
                        <w:top w:val="none" w:sz="0" w:space="0" w:color="auto"/>
                        <w:left w:val="none" w:sz="0" w:space="0" w:color="auto"/>
                        <w:bottom w:val="none" w:sz="0" w:space="0" w:color="auto"/>
                        <w:right w:val="none" w:sz="0" w:space="0" w:color="auto"/>
                      </w:divBdr>
                    </w:div>
                  </w:divsChild>
                </w:div>
                <w:div w:id="1638105045">
                  <w:marLeft w:val="0"/>
                  <w:marRight w:val="0"/>
                  <w:marTop w:val="0"/>
                  <w:marBottom w:val="0"/>
                  <w:divBdr>
                    <w:top w:val="none" w:sz="0" w:space="0" w:color="auto"/>
                    <w:left w:val="none" w:sz="0" w:space="0" w:color="auto"/>
                    <w:bottom w:val="none" w:sz="0" w:space="0" w:color="auto"/>
                    <w:right w:val="none" w:sz="0" w:space="0" w:color="auto"/>
                  </w:divBdr>
                  <w:divsChild>
                    <w:div w:id="16849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09118">
      <w:bodyDiv w:val="1"/>
      <w:marLeft w:val="0"/>
      <w:marRight w:val="0"/>
      <w:marTop w:val="0"/>
      <w:marBottom w:val="0"/>
      <w:divBdr>
        <w:top w:val="none" w:sz="0" w:space="0" w:color="auto"/>
        <w:left w:val="none" w:sz="0" w:space="0" w:color="auto"/>
        <w:bottom w:val="none" w:sz="0" w:space="0" w:color="auto"/>
        <w:right w:val="none" w:sz="0" w:space="0" w:color="auto"/>
      </w:divBdr>
    </w:div>
    <w:div w:id="1723556249">
      <w:bodyDiv w:val="1"/>
      <w:marLeft w:val="0"/>
      <w:marRight w:val="0"/>
      <w:marTop w:val="0"/>
      <w:marBottom w:val="0"/>
      <w:divBdr>
        <w:top w:val="none" w:sz="0" w:space="0" w:color="auto"/>
        <w:left w:val="none" w:sz="0" w:space="0" w:color="auto"/>
        <w:bottom w:val="none" w:sz="0" w:space="0" w:color="auto"/>
        <w:right w:val="none" w:sz="0" w:space="0" w:color="auto"/>
      </w:divBdr>
      <w:divsChild>
        <w:div w:id="1196650099">
          <w:marLeft w:val="0"/>
          <w:marRight w:val="0"/>
          <w:marTop w:val="0"/>
          <w:marBottom w:val="0"/>
          <w:divBdr>
            <w:top w:val="none" w:sz="0" w:space="0" w:color="auto"/>
            <w:left w:val="none" w:sz="0" w:space="0" w:color="auto"/>
            <w:bottom w:val="none" w:sz="0" w:space="0" w:color="auto"/>
            <w:right w:val="none" w:sz="0" w:space="0" w:color="auto"/>
          </w:divBdr>
        </w:div>
      </w:divsChild>
    </w:div>
    <w:div w:id="1945847444">
      <w:bodyDiv w:val="1"/>
      <w:marLeft w:val="0"/>
      <w:marRight w:val="0"/>
      <w:marTop w:val="0"/>
      <w:marBottom w:val="0"/>
      <w:divBdr>
        <w:top w:val="none" w:sz="0" w:space="0" w:color="auto"/>
        <w:left w:val="none" w:sz="0" w:space="0" w:color="auto"/>
        <w:bottom w:val="none" w:sz="0" w:space="0" w:color="auto"/>
        <w:right w:val="none" w:sz="0" w:space="0" w:color="auto"/>
      </w:divBdr>
    </w:div>
    <w:div w:id="1957179417">
      <w:bodyDiv w:val="1"/>
      <w:marLeft w:val="0"/>
      <w:marRight w:val="0"/>
      <w:marTop w:val="0"/>
      <w:marBottom w:val="0"/>
      <w:divBdr>
        <w:top w:val="none" w:sz="0" w:space="0" w:color="auto"/>
        <w:left w:val="none" w:sz="0" w:space="0" w:color="auto"/>
        <w:bottom w:val="none" w:sz="0" w:space="0" w:color="auto"/>
        <w:right w:val="none" w:sz="0" w:space="0" w:color="auto"/>
      </w:divBdr>
      <w:divsChild>
        <w:div w:id="1166558663">
          <w:marLeft w:val="0"/>
          <w:marRight w:val="0"/>
          <w:marTop w:val="0"/>
          <w:marBottom w:val="0"/>
          <w:divBdr>
            <w:top w:val="none" w:sz="0" w:space="0" w:color="auto"/>
            <w:left w:val="none" w:sz="0" w:space="0" w:color="auto"/>
            <w:bottom w:val="none" w:sz="0" w:space="0" w:color="auto"/>
            <w:right w:val="none" w:sz="0" w:space="0" w:color="auto"/>
          </w:divBdr>
        </w:div>
      </w:divsChild>
    </w:div>
    <w:div w:id="2003267934">
      <w:bodyDiv w:val="1"/>
      <w:marLeft w:val="0"/>
      <w:marRight w:val="0"/>
      <w:marTop w:val="0"/>
      <w:marBottom w:val="0"/>
      <w:divBdr>
        <w:top w:val="none" w:sz="0" w:space="0" w:color="auto"/>
        <w:left w:val="none" w:sz="0" w:space="0" w:color="auto"/>
        <w:bottom w:val="none" w:sz="0" w:space="0" w:color="auto"/>
        <w:right w:val="none" w:sz="0" w:space="0" w:color="auto"/>
      </w:divBdr>
    </w:div>
    <w:div w:id="2050183364">
      <w:bodyDiv w:val="1"/>
      <w:marLeft w:val="0"/>
      <w:marRight w:val="0"/>
      <w:marTop w:val="0"/>
      <w:marBottom w:val="0"/>
      <w:divBdr>
        <w:top w:val="none" w:sz="0" w:space="0" w:color="auto"/>
        <w:left w:val="none" w:sz="0" w:space="0" w:color="auto"/>
        <w:bottom w:val="none" w:sz="0" w:space="0" w:color="auto"/>
        <w:right w:val="none" w:sz="0" w:space="0" w:color="auto"/>
      </w:divBdr>
    </w:div>
    <w:div w:id="213112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edlex.admin.ch/eli/cc/1999/358/fr" TargetMode="External"/><Relationship Id="rId21" Type="http://schemas.openxmlformats.org/officeDocument/2006/relationships/hyperlink" Target="https://www.fedlex.admin.ch/eli/cc/2012/323/fr" TargetMode="External"/><Relationship Id="rId42" Type="http://schemas.openxmlformats.org/officeDocument/2006/relationships/hyperlink" Target="https://www.fedlex.admin.ch/eli/cc/2002/510/fr" TargetMode="External"/><Relationship Id="rId47" Type="http://schemas.openxmlformats.org/officeDocument/2006/relationships/hyperlink" Target="https://www.admin.ch/opc/fr/classified-compilation/19995092/index.html" TargetMode="External"/><Relationship Id="rId63" Type="http://schemas.openxmlformats.org/officeDocument/2006/relationships/hyperlink" Target="https://www.bvger.ch/bvger/fr/home/jurisprudence/entscheiddatenbank-bvger.html"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dmin.ch/opc/fr/classified-compilation/19660259/index.html" TargetMode="External"/><Relationship Id="rId29" Type="http://schemas.openxmlformats.org/officeDocument/2006/relationships/hyperlink" Target="https://www.fedlex.admin.ch/eli/cc/1995/1328_1328_1328/fr" TargetMode="External"/><Relationship Id="rId11" Type="http://schemas.openxmlformats.org/officeDocument/2006/relationships/hyperlink" Target="https://www.fedlex.admin.ch/eli/cc/1955/443_461_469/fr" TargetMode="External"/><Relationship Id="rId24" Type="http://schemas.openxmlformats.org/officeDocument/2006/relationships/hyperlink" Target="https://www.fedlex.admin.ch/eli/cc/1999/404/fr" TargetMode="External"/><Relationship Id="rId32" Type="http://schemas.openxmlformats.org/officeDocument/2006/relationships/image" Target="media/image5.png"/><Relationship Id="rId37" Type="http://schemas.openxmlformats.org/officeDocument/2006/relationships/hyperlink" Target="https://www.fedlex.admin.ch/eli/cc/2015/297/fr" TargetMode="External"/><Relationship Id="rId40" Type="http://schemas.openxmlformats.org/officeDocument/2006/relationships/hyperlink" Target="https://www.fedlex.admin.ch/eli/cc/1995/1328_1328_1328/fr" TargetMode="External"/><Relationship Id="rId45" Type="http://schemas.openxmlformats.org/officeDocument/2006/relationships/hyperlink" Target="https://www.fedlex.admin.ch/eli/cc/1999/358/fr" TargetMode="External"/><Relationship Id="rId53" Type="http://schemas.openxmlformats.org/officeDocument/2006/relationships/hyperlink" Target="https://www.fedlex.admin.ch/eli/cc/1995/1328_1328_1328/fr" TargetMode="External"/><Relationship Id="rId58" Type="http://schemas.openxmlformats.org/officeDocument/2006/relationships/hyperlink" Target="https://hudoc.echr.coe.int/fre" TargetMode="External"/><Relationship Id="rId66" Type="http://schemas.openxmlformats.org/officeDocument/2006/relationships/header" Target="header1.xml"/><Relationship Id="rId74"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hyperlink" Target="https://www.bvger.ch/bvger/fr/home/jurisprudence/entscheiddatenbank-bvger.html" TargetMode="External"/><Relationship Id="rId19" Type="http://schemas.openxmlformats.org/officeDocument/2006/relationships/hyperlink" Target="https://www.admin.ch/opc/fr/classified-compilation/19983207/index.html" TargetMode="External"/><Relationship Id="rId14" Type="http://schemas.openxmlformats.org/officeDocument/2006/relationships/hyperlink" Target="https://www.fedlex.admin.ch/eli/cc/1993/725_725_725/fr" TargetMode="External"/><Relationship Id="rId22" Type="http://schemas.openxmlformats.org/officeDocument/2006/relationships/hyperlink" Target="https://www.fedlex.admin.ch/eli/cc/2012/356/fr" TargetMode="External"/><Relationship Id="rId27" Type="http://schemas.openxmlformats.org/officeDocument/2006/relationships/hyperlink" Target="https://www.fedlex.admin.ch/eli/cc/2007/758/fr" TargetMode="External"/><Relationship Id="rId30" Type="http://schemas.openxmlformats.org/officeDocument/2006/relationships/hyperlink" Target="https://www.fedlex.admin.ch/eli/cc/2002/510/fr" TargetMode="External"/><Relationship Id="rId35" Type="http://schemas.openxmlformats.org/officeDocument/2006/relationships/hyperlink" Target="https://www.fedlex.admin.ch/eli/cc/2007/758/fr" TargetMode="External"/><Relationship Id="rId43" Type="http://schemas.openxmlformats.org/officeDocument/2006/relationships/hyperlink" Target="https://www.sem.admin.ch/sem/fr/home/sem/sem.html" TargetMode="External"/><Relationship Id="rId48" Type="http://schemas.openxmlformats.org/officeDocument/2006/relationships/hyperlink" Target="https://www.admin.ch/opc/fr/classified-compilation/19995092/index.html" TargetMode="External"/><Relationship Id="rId56" Type="http://schemas.openxmlformats.org/officeDocument/2006/relationships/hyperlink" Target="https://www.admin.ch/opc/fr/classified-compilation/19500267/index.html" TargetMode="External"/><Relationship Id="rId64" Type="http://schemas.openxmlformats.org/officeDocument/2006/relationships/hyperlink" Target="https://www.bvger.ch/bvger/fr/home/jurisprudence/entscheiddatenbank-bvger.html" TargetMode="External"/><Relationship Id="rId69" Type="http://schemas.openxmlformats.org/officeDocument/2006/relationships/footer" Target="footer2.xml"/><Relationship Id="rId8" Type="http://schemas.openxmlformats.org/officeDocument/2006/relationships/image" Target="media/image1.jpg"/><Relationship Id="rId51" Type="http://schemas.openxmlformats.org/officeDocument/2006/relationships/hyperlink" Target="https://www.admin.ch/opc/fr/classified-compilation/19995092/index.htm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fedlex.admin.ch/eli/cc/1955/443_461_469/fr" TargetMode="External"/><Relationship Id="rId17" Type="http://schemas.openxmlformats.org/officeDocument/2006/relationships/hyperlink" Target="https://www.admin.ch/opc/fr/classified-compilation/19660259/index.html" TargetMode="External"/><Relationship Id="rId25" Type="http://schemas.openxmlformats.org/officeDocument/2006/relationships/hyperlink" Target="https://www.fedlex.admin.ch/eli/cc/24/233_245_233/fr" TargetMode="External"/><Relationship Id="rId33" Type="http://schemas.openxmlformats.org/officeDocument/2006/relationships/hyperlink" Target="https://www.fedlex.admin.ch/eli/cc/2015/297/fr" TargetMode="External"/><Relationship Id="rId38" Type="http://schemas.openxmlformats.org/officeDocument/2006/relationships/hyperlink" Target="https://www.fedlex.admin.ch/eli/cc/2015/297/fr" TargetMode="External"/><Relationship Id="rId46" Type="http://schemas.openxmlformats.org/officeDocument/2006/relationships/hyperlink" Target="https://www.fedlex.admin.ch/eli/cc/1999/358/fr" TargetMode="External"/><Relationship Id="rId59" Type="http://schemas.openxmlformats.org/officeDocument/2006/relationships/hyperlink" Target="https://www.fedlex.admin.ch/eli/cc/2007/758/fr" TargetMode="External"/><Relationship Id="rId67" Type="http://schemas.openxmlformats.org/officeDocument/2006/relationships/header" Target="header2.xml"/><Relationship Id="rId20" Type="http://schemas.openxmlformats.org/officeDocument/2006/relationships/hyperlink" Target="https://www.fedlex.admin.ch/eli/cc/1974/2151_2151_2151/fr" TargetMode="External"/><Relationship Id="rId41" Type="http://schemas.openxmlformats.org/officeDocument/2006/relationships/hyperlink" Target="https://www.fedlex.admin.ch/eli/cc/1995/1328_1328_1328/fr" TargetMode="External"/><Relationship Id="rId54" Type="http://schemas.openxmlformats.org/officeDocument/2006/relationships/hyperlink" Target="https://www.fedlex.admin.ch/eli/cc/1995/1328_1328_1328/fr" TargetMode="External"/><Relationship Id="rId62" Type="http://schemas.openxmlformats.org/officeDocument/2006/relationships/hyperlink" Target="https://www.bvger.ch/bvger/fr/home/jurisprudence/entscheiddatenbank-bvger.html" TargetMode="External"/><Relationship Id="rId70" Type="http://schemas.openxmlformats.org/officeDocument/2006/relationships/header" Target="header3.xml"/><Relationship Id="rId75"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dmin.ch/opc/fr/classified-compilation/19660259/index.html" TargetMode="External"/><Relationship Id="rId23" Type="http://schemas.openxmlformats.org/officeDocument/2006/relationships/hyperlink" Target="https://www.fedlex.admin.ch/eli/cc/2014/608/fr" TargetMode="External"/><Relationship Id="rId28" Type="http://schemas.openxmlformats.org/officeDocument/2006/relationships/hyperlink" Target="https://www.fedlex.admin.ch/eli/cc/2015/297/fr" TargetMode="External"/><Relationship Id="rId36" Type="http://schemas.openxmlformats.org/officeDocument/2006/relationships/hyperlink" Target="https://www.fedlex.admin.ch/eli/cc/2007/758/fr" TargetMode="External"/><Relationship Id="rId49" Type="http://schemas.openxmlformats.org/officeDocument/2006/relationships/hyperlink" Target="https://www.fedlex.admin.ch/eli/cc/1999/358/fr" TargetMode="External"/><Relationship Id="rId57" Type="http://schemas.openxmlformats.org/officeDocument/2006/relationships/hyperlink" Target="https://hudoc.echr.coe.int/fre" TargetMode="External"/><Relationship Id="rId10" Type="http://schemas.openxmlformats.org/officeDocument/2006/relationships/image" Target="media/image3.png"/><Relationship Id="rId31" Type="http://schemas.openxmlformats.org/officeDocument/2006/relationships/image" Target="media/image4.png"/><Relationship Id="rId44" Type="http://schemas.openxmlformats.org/officeDocument/2006/relationships/hyperlink" Target="https://www.fedlex.admin.ch/eli/cc/1995/1328_1328_1328/fr" TargetMode="External"/><Relationship Id="rId52" Type="http://schemas.openxmlformats.org/officeDocument/2006/relationships/hyperlink" Target="https://www.fedlex.admin.ch/eli/cc/1999/358/fr" TargetMode="External"/><Relationship Id="rId60" Type="http://schemas.openxmlformats.org/officeDocument/2006/relationships/hyperlink" Target="https://www.fedlex.admin.ch/eli/cc/1999/358/fr" TargetMode="External"/><Relationship Id="rId65" Type="http://schemas.openxmlformats.org/officeDocument/2006/relationships/hyperlink" Target="https://www.bvger.ch/bvger/fr/home/jurisprudence/entscheiddatenbank-bvger.html"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hyperlink" Target="https://www.fedlex.admin.ch/eli/cc/1968/1189_1233_1148/fr" TargetMode="External"/><Relationship Id="rId18" Type="http://schemas.openxmlformats.org/officeDocument/2006/relationships/hyperlink" Target="https://www.fedlex.admin.ch/eli/cc/1998/2055_2055_2055/fr" TargetMode="External"/><Relationship Id="rId39" Type="http://schemas.openxmlformats.org/officeDocument/2006/relationships/hyperlink" Target="https://www.fedlex.admin.ch/eli/cc/1999/404/fr" TargetMode="External"/><Relationship Id="rId34" Type="http://schemas.openxmlformats.org/officeDocument/2006/relationships/hyperlink" Target="https://www.fedlex.admin.ch/eli/cc/1999/358/fr" TargetMode="External"/><Relationship Id="rId50" Type="http://schemas.openxmlformats.org/officeDocument/2006/relationships/hyperlink" Target="https://www.admin.ch/opc/fr/classified-compilation/19995092/index.html" TargetMode="External"/><Relationship Id="rId55" Type="http://schemas.openxmlformats.org/officeDocument/2006/relationships/hyperlink" Target="https://www.admin.ch/opc/fr/classified-compilation/20020232/index.html" TargetMode="External"/><Relationship Id="rId76"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Droits humains</TAG>
    <Type_1 xmlns="07104ea7-f245-4466-9c6f-6502bdf82c95">FP</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8C7C430A-DBBA-4D96-BCB1-E48A194C29BF}">
  <ds:schemaRefs>
    <ds:schemaRef ds:uri="http://schemas.openxmlformats.org/officeDocument/2006/bibliography"/>
  </ds:schemaRefs>
</ds:datastoreItem>
</file>

<file path=customXml/itemProps2.xml><?xml version="1.0" encoding="utf-8"?>
<ds:datastoreItem xmlns:ds="http://schemas.openxmlformats.org/officeDocument/2006/customXml" ds:itemID="{B51168A6-A11F-4AE6-ADE5-57CF1DE461FA}"/>
</file>

<file path=customXml/itemProps3.xml><?xml version="1.0" encoding="utf-8"?>
<ds:datastoreItem xmlns:ds="http://schemas.openxmlformats.org/officeDocument/2006/customXml" ds:itemID="{F9466877-4B54-4B24-BEF0-F7FAEF455422}"/>
</file>

<file path=customXml/itemProps4.xml><?xml version="1.0" encoding="utf-8"?>
<ds:datastoreItem xmlns:ds="http://schemas.openxmlformats.org/officeDocument/2006/customXml" ds:itemID="{5969BEBC-090B-4AD4-8CCC-0151E083D403}"/>
</file>

<file path=docProps/app.xml><?xml version="1.0" encoding="utf-8"?>
<Properties xmlns="http://schemas.openxmlformats.org/officeDocument/2006/extended-properties" xmlns:vt="http://schemas.openxmlformats.org/officeDocument/2006/docPropsVTypes">
  <Template>Normal</Template>
  <TotalTime>0</TotalTime>
  <Pages>19</Pages>
  <Words>6628</Words>
  <Characters>36455</Characters>
  <Application>Microsoft Office Word</Application>
  <DocSecurity>0</DocSecurity>
  <Lines>303</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Wirth</dc:creator>
  <cp:keywords/>
  <dc:description/>
  <cp:lastModifiedBy>Laurence Petoud</cp:lastModifiedBy>
  <cp:revision>171</cp:revision>
  <dcterms:created xsi:type="dcterms:W3CDTF">2021-01-05T16:08:00Z</dcterms:created>
  <dcterms:modified xsi:type="dcterms:W3CDTF">2023-07-03T17:20:00Z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