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511B" w14:textId="797C34DE" w:rsidR="00B35519" w:rsidRPr="00DE36CF" w:rsidRDefault="0084284F" w:rsidP="00455203">
      <w:pPr>
        <w:widowControl w:val="0"/>
        <w:spacing w:before="120" w:after="120" w:line="276" w:lineRule="auto"/>
        <w:rPr>
          <w:rFonts w:ascii="Verdana" w:hAnsi="Verdana"/>
          <w:b/>
          <w:bCs/>
          <w:color w:val="0070C0"/>
        </w:rPr>
      </w:pPr>
      <w:r>
        <w:rPr>
          <w:rFonts w:ascii="Verdana" w:hAnsi="Verdana"/>
          <w:b/>
          <w:bCs/>
          <w:noProof/>
          <w:color w:val="0070C0"/>
          <w:lang w:eastAsia="fr-CH"/>
        </w:rPr>
        <w:drawing>
          <wp:anchor distT="0" distB="0" distL="114300" distR="114300" simplePos="0" relativeHeight="251658240" behindDoc="0" locked="0" layoutInCell="1" allowOverlap="1" wp14:anchorId="2F0213E2" wp14:editId="290833A4">
            <wp:simplePos x="0" y="0"/>
            <wp:positionH relativeFrom="column">
              <wp:posOffset>-135832</wp:posOffset>
            </wp:positionH>
            <wp:positionV relativeFrom="paragraph">
              <wp:posOffset>138835</wp:posOffset>
            </wp:positionV>
            <wp:extent cx="4176000" cy="2113200"/>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000" cy="2113200"/>
                    </a:xfrm>
                    <a:prstGeom prst="rect">
                      <a:avLst/>
                    </a:prstGeom>
                    <a:noFill/>
                  </pic:spPr>
                </pic:pic>
              </a:graphicData>
            </a:graphic>
            <wp14:sizeRelH relativeFrom="margin">
              <wp14:pctWidth>0</wp14:pctWidth>
            </wp14:sizeRelH>
            <wp14:sizeRelV relativeFrom="margin">
              <wp14:pctHeight>0</wp14:pctHeight>
            </wp14:sizeRelV>
          </wp:anchor>
        </w:drawing>
      </w:r>
    </w:p>
    <w:p w14:paraId="7DB200A1" w14:textId="532367E5" w:rsidR="00B35519" w:rsidRPr="00DE36CF" w:rsidRDefault="00B35519" w:rsidP="00455203">
      <w:pPr>
        <w:widowControl w:val="0"/>
        <w:spacing w:before="120" w:after="120" w:line="276" w:lineRule="auto"/>
        <w:rPr>
          <w:rFonts w:ascii="Verdana" w:hAnsi="Verdana"/>
          <w:b/>
          <w:bCs/>
          <w:color w:val="0070C0"/>
        </w:rPr>
      </w:pPr>
    </w:p>
    <w:p w14:paraId="1451419F" w14:textId="13B09CCE" w:rsidR="00B35519" w:rsidRPr="00DE36CF" w:rsidRDefault="00B35519" w:rsidP="00455203">
      <w:pPr>
        <w:widowControl w:val="0"/>
        <w:spacing w:before="120" w:after="120" w:line="276" w:lineRule="auto"/>
        <w:rPr>
          <w:rFonts w:ascii="Verdana" w:hAnsi="Verdana"/>
          <w:b/>
          <w:bCs/>
          <w:color w:val="0070C0"/>
        </w:rPr>
      </w:pPr>
    </w:p>
    <w:p w14:paraId="53DD61F1" w14:textId="77777777" w:rsidR="00B35519" w:rsidRPr="00DE36CF" w:rsidRDefault="00B35519" w:rsidP="00455203">
      <w:pPr>
        <w:widowControl w:val="0"/>
        <w:spacing w:before="120" w:after="120" w:line="276" w:lineRule="auto"/>
        <w:rPr>
          <w:rFonts w:ascii="Verdana" w:hAnsi="Verdana"/>
          <w:b/>
          <w:bCs/>
          <w:color w:val="0070C0"/>
        </w:rPr>
      </w:pPr>
    </w:p>
    <w:p w14:paraId="6B7EB528" w14:textId="77777777" w:rsidR="00B35519" w:rsidRPr="00DE36CF" w:rsidRDefault="00B35519" w:rsidP="00455203">
      <w:pPr>
        <w:widowControl w:val="0"/>
        <w:spacing w:before="120" w:after="120" w:line="276" w:lineRule="auto"/>
        <w:rPr>
          <w:rFonts w:ascii="Verdana" w:hAnsi="Verdana"/>
          <w:b/>
          <w:bCs/>
          <w:color w:val="0070C0"/>
        </w:rPr>
      </w:pPr>
    </w:p>
    <w:p w14:paraId="5E6E3582" w14:textId="77777777" w:rsidR="00B35519" w:rsidRPr="00DE36CF" w:rsidRDefault="00B35519" w:rsidP="00455203">
      <w:pPr>
        <w:widowControl w:val="0"/>
        <w:spacing w:before="120" w:after="120" w:line="276" w:lineRule="auto"/>
        <w:rPr>
          <w:rFonts w:ascii="Verdana" w:hAnsi="Verdana"/>
          <w:b/>
          <w:bCs/>
          <w:color w:val="0070C0"/>
        </w:rPr>
      </w:pPr>
    </w:p>
    <w:p w14:paraId="51484280" w14:textId="77777777" w:rsidR="00B35519" w:rsidRPr="00DE36CF" w:rsidRDefault="00B35519" w:rsidP="00455203">
      <w:pPr>
        <w:widowControl w:val="0"/>
        <w:spacing w:before="120" w:after="120" w:line="276" w:lineRule="auto"/>
        <w:rPr>
          <w:rFonts w:ascii="Verdana" w:hAnsi="Verdana"/>
          <w:b/>
          <w:bCs/>
          <w:color w:val="0070C0"/>
        </w:rPr>
      </w:pPr>
    </w:p>
    <w:p w14:paraId="1F00D9AD" w14:textId="77777777" w:rsidR="00B35519" w:rsidRPr="00DE36CF" w:rsidRDefault="00B35519" w:rsidP="00455203">
      <w:pPr>
        <w:widowControl w:val="0"/>
        <w:spacing w:before="120" w:after="120" w:line="276" w:lineRule="auto"/>
        <w:rPr>
          <w:rFonts w:ascii="Verdana" w:hAnsi="Verdana"/>
          <w:b/>
          <w:bCs/>
          <w:color w:val="0070C0"/>
        </w:rPr>
      </w:pPr>
    </w:p>
    <w:p w14:paraId="166F9868" w14:textId="77777777" w:rsidR="00B35519" w:rsidRPr="00DE36CF" w:rsidRDefault="00B35519" w:rsidP="00455203">
      <w:pPr>
        <w:widowControl w:val="0"/>
        <w:spacing w:before="120" w:after="120" w:line="276" w:lineRule="auto"/>
        <w:rPr>
          <w:rFonts w:ascii="Verdana" w:hAnsi="Verdana"/>
          <w:b/>
          <w:bCs/>
          <w:color w:val="0070C0"/>
        </w:rPr>
      </w:pPr>
    </w:p>
    <w:p w14:paraId="1464E079" w14:textId="77777777" w:rsidR="00B35519" w:rsidRPr="00DE36CF" w:rsidRDefault="00B35519" w:rsidP="00455203">
      <w:pPr>
        <w:widowControl w:val="0"/>
        <w:spacing w:before="120" w:after="120" w:line="276" w:lineRule="auto"/>
        <w:rPr>
          <w:rFonts w:ascii="Verdana" w:hAnsi="Verdana"/>
          <w:b/>
          <w:bCs/>
          <w:color w:val="0070C0"/>
        </w:rPr>
      </w:pPr>
    </w:p>
    <w:p w14:paraId="2748E090" w14:textId="77777777" w:rsidR="00B35519" w:rsidRPr="00DE36CF" w:rsidRDefault="00B35519" w:rsidP="00455203">
      <w:pPr>
        <w:widowControl w:val="0"/>
        <w:spacing w:before="120" w:after="120" w:line="276" w:lineRule="auto"/>
        <w:rPr>
          <w:rFonts w:ascii="Verdana" w:hAnsi="Verdana"/>
          <w:b/>
          <w:bCs/>
          <w:color w:val="0070C0"/>
        </w:rPr>
      </w:pPr>
    </w:p>
    <w:p w14:paraId="58977ECE" w14:textId="77777777" w:rsidR="00B35519" w:rsidRPr="00DE36CF" w:rsidRDefault="00B35519" w:rsidP="00455203">
      <w:pPr>
        <w:widowControl w:val="0"/>
        <w:spacing w:before="120" w:after="120" w:line="276" w:lineRule="auto"/>
        <w:rPr>
          <w:rFonts w:ascii="Verdana" w:hAnsi="Verdana"/>
          <w:b/>
          <w:bCs/>
          <w:color w:val="0070C0"/>
        </w:rPr>
      </w:pPr>
    </w:p>
    <w:p w14:paraId="610E3BFB" w14:textId="77777777" w:rsidR="00B35519" w:rsidRPr="00DE36CF" w:rsidRDefault="00B35519" w:rsidP="00455203">
      <w:pPr>
        <w:widowControl w:val="0"/>
        <w:spacing w:before="120" w:after="120" w:line="276" w:lineRule="auto"/>
        <w:rPr>
          <w:rFonts w:ascii="Verdana" w:hAnsi="Verdana"/>
          <w:b/>
          <w:bCs/>
          <w:color w:val="0070C0"/>
        </w:rPr>
      </w:pPr>
    </w:p>
    <w:p w14:paraId="39F28A5D" w14:textId="77777777" w:rsidR="00B35519" w:rsidRPr="00DE36CF" w:rsidRDefault="00B35519" w:rsidP="00455203">
      <w:pPr>
        <w:widowControl w:val="0"/>
        <w:spacing w:before="120" w:after="120" w:line="276" w:lineRule="auto"/>
        <w:rPr>
          <w:rFonts w:ascii="Verdana" w:hAnsi="Verdana"/>
          <w:b/>
          <w:bCs/>
          <w:color w:val="0070C0"/>
        </w:rPr>
      </w:pPr>
    </w:p>
    <w:p w14:paraId="23C9D589" w14:textId="77777777" w:rsidR="00B35519" w:rsidRPr="00DE36CF" w:rsidRDefault="00B35519" w:rsidP="00455203">
      <w:pPr>
        <w:widowControl w:val="0"/>
        <w:spacing w:before="120" w:after="120" w:line="276" w:lineRule="auto"/>
        <w:rPr>
          <w:rFonts w:ascii="Verdana" w:hAnsi="Verdana"/>
          <w:b/>
          <w:bCs/>
          <w:color w:val="0070C0"/>
        </w:rPr>
      </w:pPr>
    </w:p>
    <w:p w14:paraId="6C44E750" w14:textId="77777777" w:rsidR="00B35519" w:rsidRPr="00DE36CF" w:rsidRDefault="00B35519" w:rsidP="00455203">
      <w:pPr>
        <w:widowControl w:val="0"/>
        <w:spacing w:before="120" w:after="120" w:line="276" w:lineRule="auto"/>
        <w:rPr>
          <w:rFonts w:ascii="Verdana" w:hAnsi="Verdana"/>
          <w:b/>
          <w:bCs/>
          <w:color w:val="0070C0"/>
        </w:rPr>
      </w:pPr>
    </w:p>
    <w:p w14:paraId="62350C42" w14:textId="77777777" w:rsidR="00B35519" w:rsidRPr="00DE36CF" w:rsidRDefault="00B35519" w:rsidP="00455203">
      <w:pPr>
        <w:widowControl w:val="0"/>
        <w:spacing w:before="120" w:after="120" w:line="276" w:lineRule="auto"/>
        <w:rPr>
          <w:rFonts w:ascii="Verdana" w:hAnsi="Verdana"/>
          <w:b/>
          <w:bCs/>
          <w:color w:val="0070C0"/>
        </w:rPr>
      </w:pPr>
    </w:p>
    <w:p w14:paraId="0FDEEBFC" w14:textId="77777777" w:rsidR="00B35519" w:rsidRPr="00DE36CF" w:rsidRDefault="00B35519" w:rsidP="00455203">
      <w:pPr>
        <w:widowControl w:val="0"/>
        <w:spacing w:before="120" w:after="120" w:line="276" w:lineRule="auto"/>
        <w:rPr>
          <w:rFonts w:ascii="Verdana" w:hAnsi="Verdana"/>
          <w:b/>
          <w:bCs/>
          <w:color w:val="0070C0"/>
        </w:rPr>
      </w:pPr>
    </w:p>
    <w:p w14:paraId="53528064" w14:textId="282433AB" w:rsidR="006C35CE" w:rsidRPr="00DE36CF" w:rsidRDefault="006C35CE" w:rsidP="00455203">
      <w:pPr>
        <w:widowControl w:val="0"/>
        <w:spacing w:before="120" w:after="120" w:line="276" w:lineRule="auto"/>
        <w:rPr>
          <w:rFonts w:ascii="Verdana" w:hAnsi="Verdana"/>
          <w:b/>
          <w:bCs/>
          <w:color w:val="0070C0"/>
        </w:rPr>
      </w:pPr>
      <w:r w:rsidRPr="00DE36CF">
        <w:rPr>
          <w:rFonts w:ascii="Verdana" w:hAnsi="Verdana"/>
          <w:b/>
          <w:bCs/>
          <w:color w:val="0070C0"/>
        </w:rPr>
        <w:t>MODULE VII – Responsabilités professionnelles</w:t>
      </w:r>
    </w:p>
    <w:p w14:paraId="1B06A4EE" w14:textId="77777777" w:rsidR="007A432E" w:rsidRPr="00DE36CF" w:rsidRDefault="007A432E" w:rsidP="00455203">
      <w:pPr>
        <w:widowControl w:val="0"/>
        <w:spacing w:before="120" w:after="120" w:line="276" w:lineRule="auto"/>
        <w:rPr>
          <w:rFonts w:ascii="Verdana" w:hAnsi="Verdana"/>
          <w:b/>
          <w:bCs/>
          <w:color w:val="0070C0"/>
        </w:rPr>
      </w:pPr>
    </w:p>
    <w:p w14:paraId="6F7EFF8F" w14:textId="78C45671" w:rsidR="007A432E" w:rsidRPr="00DE36CF" w:rsidRDefault="00E91D94"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Responsabilité civile médicale</w:t>
      </w:r>
    </w:p>
    <w:p w14:paraId="5286B16E" w14:textId="2950AABB" w:rsidR="00E91D94" w:rsidRPr="00DE36CF" w:rsidRDefault="00E91D94"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Responsabilité hospitalière ordinaire</w:t>
      </w:r>
    </w:p>
    <w:p w14:paraId="0E38D4B8" w14:textId="0A7EF264" w:rsidR="00A2383C" w:rsidRPr="00DE36CF" w:rsidRDefault="00A2383C"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 xml:space="preserve">Responsabilité et irresponsabilité </w:t>
      </w:r>
      <w:r w:rsidR="00FF4BCE" w:rsidRPr="00DE36CF">
        <w:rPr>
          <w:rFonts w:ascii="Verdana" w:hAnsi="Verdana" w:cs="Times New Roman"/>
          <w:b/>
          <w:bCs/>
          <w:color w:val="0070C0"/>
          <w:szCs w:val="18"/>
        </w:rPr>
        <w:t>pénale</w:t>
      </w:r>
    </w:p>
    <w:p w14:paraId="160FA7B2" w14:textId="5024C17D" w:rsidR="006F471A" w:rsidRPr="00DE36CF" w:rsidRDefault="006F471A"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L’expertise psychiatrique en droit pénal</w:t>
      </w:r>
    </w:p>
    <w:p w14:paraId="42CFD988" w14:textId="77777777" w:rsidR="001A3DB5" w:rsidRPr="00DE36CF" w:rsidRDefault="00011DA0"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Début de la vie (aspects éthiques)</w:t>
      </w:r>
      <w:r w:rsidR="001A3DB5" w:rsidRPr="00DE36CF">
        <w:rPr>
          <w:rFonts w:ascii="Verdana" w:hAnsi="Verdana"/>
        </w:rPr>
        <w:t xml:space="preserve"> </w:t>
      </w:r>
    </w:p>
    <w:p w14:paraId="0782BA8C" w14:textId="1C7EAD6C" w:rsidR="00011DA0" w:rsidRPr="00DE36CF" w:rsidRDefault="001A3DB5"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Régimes spéciaux de responsabilité</w:t>
      </w:r>
    </w:p>
    <w:p w14:paraId="1D0CA625" w14:textId="076D9020" w:rsidR="001A3DB5" w:rsidRPr="00DE36CF" w:rsidRDefault="003D528A" w:rsidP="00455203">
      <w:pPr>
        <w:pStyle w:val="Paragraphedeliste"/>
        <w:numPr>
          <w:ilvl w:val="0"/>
          <w:numId w:val="16"/>
        </w:numPr>
        <w:spacing w:before="120" w:after="120" w:line="276" w:lineRule="auto"/>
        <w:ind w:left="709"/>
        <w:contextualSpacing w:val="0"/>
        <w:jc w:val="both"/>
        <w:rPr>
          <w:rFonts w:ascii="Verdana" w:hAnsi="Verdana" w:cs="Times New Roman"/>
          <w:b/>
          <w:bCs/>
          <w:color w:val="0070C0"/>
          <w:szCs w:val="18"/>
        </w:rPr>
      </w:pPr>
      <w:r w:rsidRPr="00DE36CF">
        <w:rPr>
          <w:rFonts w:ascii="Verdana" w:hAnsi="Verdana" w:cs="Times New Roman"/>
          <w:b/>
          <w:bCs/>
          <w:color w:val="0070C0"/>
          <w:szCs w:val="18"/>
        </w:rPr>
        <w:t>Bureau d’expertises FMH en RC</w:t>
      </w:r>
    </w:p>
    <w:p w14:paraId="248DD05B" w14:textId="77777777" w:rsidR="007A432E" w:rsidRPr="00DE36CF" w:rsidRDefault="007A432E" w:rsidP="00455203">
      <w:pPr>
        <w:widowControl w:val="0"/>
        <w:spacing w:before="120" w:after="120" w:line="276" w:lineRule="auto"/>
        <w:rPr>
          <w:rFonts w:ascii="Verdana" w:hAnsi="Verdana"/>
          <w:b/>
          <w:bCs/>
          <w:color w:val="0070C0"/>
        </w:rPr>
      </w:pPr>
    </w:p>
    <w:p w14:paraId="683848DC" w14:textId="77777777" w:rsidR="005305D7" w:rsidRPr="00DE36CF" w:rsidRDefault="005305D7" w:rsidP="00455203">
      <w:pPr>
        <w:spacing w:before="120" w:after="120" w:line="276" w:lineRule="auto"/>
        <w:rPr>
          <w:rFonts w:ascii="Verdana" w:hAnsi="Verdana"/>
          <w:b/>
        </w:rPr>
      </w:pPr>
      <w:r w:rsidRPr="00DE36CF">
        <w:rPr>
          <w:rFonts w:ascii="Verdana" w:hAnsi="Verdana"/>
          <w:b/>
        </w:rPr>
        <w:br w:type="page"/>
      </w:r>
    </w:p>
    <w:p w14:paraId="27BAA1FF" w14:textId="18E55841" w:rsidR="00AE2E4F" w:rsidRPr="009D12D4" w:rsidRDefault="00C201F4" w:rsidP="007E4FF8">
      <w:pPr>
        <w:rPr>
          <w:rFonts w:ascii="Verdana" w:hAnsi="Verdana"/>
          <w:b/>
          <w:bCs/>
          <w:sz w:val="20"/>
        </w:rPr>
      </w:pPr>
      <w:r w:rsidRPr="009D12D4">
        <w:rPr>
          <w:rFonts w:ascii="Verdana" w:hAnsi="Verdana"/>
          <w:b/>
          <w:bCs/>
          <w:sz w:val="20"/>
        </w:rPr>
        <w:lastRenderedPageBreak/>
        <w:t>TABLE DES MATIERES</w:t>
      </w:r>
    </w:p>
    <w:p w14:paraId="55159895" w14:textId="77777777" w:rsidR="007E4FF8" w:rsidRDefault="007E4FF8" w:rsidP="007E4FF8"/>
    <w:p w14:paraId="247E9C0D" w14:textId="41F8E46D" w:rsidR="003D76CE" w:rsidRPr="007E4FF8" w:rsidRDefault="00AE2E4F" w:rsidP="007E4FF8">
      <w:pPr>
        <w:pStyle w:val="TM1"/>
        <w:rPr>
          <w:rFonts w:eastAsiaTheme="minorEastAsia" w:cstheme="minorBidi"/>
          <w:lang w:eastAsia="fr-CH"/>
        </w:rPr>
      </w:pPr>
      <w:r>
        <w:rPr>
          <w:b/>
        </w:rPr>
        <w:fldChar w:fldCharType="begin"/>
      </w:r>
      <w:r>
        <w:rPr>
          <w:b/>
        </w:rPr>
        <w:instrText xml:space="preserve"> TOC \o "1-3" \h \z \u </w:instrText>
      </w:r>
      <w:r>
        <w:rPr>
          <w:b/>
        </w:rPr>
        <w:fldChar w:fldCharType="separate"/>
      </w:r>
      <w:hyperlink w:anchor="_Toc130118252" w:history="1">
        <w:r w:rsidR="003D76CE" w:rsidRPr="007E4FF8">
          <w:rPr>
            <w:rStyle w:val="Lienhypertexte"/>
          </w:rPr>
          <w:t>I.</w:t>
        </w:r>
        <w:r w:rsidR="003D76CE" w:rsidRPr="007E4FF8">
          <w:rPr>
            <w:rFonts w:eastAsiaTheme="minorEastAsia" w:cstheme="minorBidi"/>
            <w:lang w:eastAsia="fr-CH"/>
          </w:rPr>
          <w:tab/>
        </w:r>
        <w:r w:rsidR="003D76CE" w:rsidRPr="007E4FF8">
          <w:rPr>
            <w:rStyle w:val="Lienhypertexte"/>
          </w:rPr>
          <w:t>Bases légales internationales</w:t>
        </w:r>
        <w:r w:rsidR="003D76CE" w:rsidRPr="007E4FF8">
          <w:rPr>
            <w:webHidden/>
          </w:rPr>
          <w:tab/>
        </w:r>
        <w:r w:rsidR="003D76CE" w:rsidRPr="007E4FF8">
          <w:rPr>
            <w:webHidden/>
          </w:rPr>
          <w:fldChar w:fldCharType="begin"/>
        </w:r>
        <w:r w:rsidR="003D76CE" w:rsidRPr="007E4FF8">
          <w:rPr>
            <w:webHidden/>
          </w:rPr>
          <w:instrText xml:space="preserve"> PAGEREF _Toc130118252 \h </w:instrText>
        </w:r>
        <w:r w:rsidR="003D76CE" w:rsidRPr="007E4FF8">
          <w:rPr>
            <w:webHidden/>
          </w:rPr>
        </w:r>
        <w:r w:rsidR="003D76CE" w:rsidRPr="007E4FF8">
          <w:rPr>
            <w:webHidden/>
          </w:rPr>
          <w:fldChar w:fldCharType="separate"/>
        </w:r>
        <w:r w:rsidR="009D12D4">
          <w:rPr>
            <w:webHidden/>
          </w:rPr>
          <w:t>3</w:t>
        </w:r>
        <w:r w:rsidR="003D76CE" w:rsidRPr="007E4FF8">
          <w:rPr>
            <w:webHidden/>
          </w:rPr>
          <w:fldChar w:fldCharType="end"/>
        </w:r>
      </w:hyperlink>
    </w:p>
    <w:p w14:paraId="28356322" w14:textId="174C9186" w:rsidR="003D76CE" w:rsidRDefault="00000000" w:rsidP="007E4FF8">
      <w:pPr>
        <w:pStyle w:val="TM1"/>
        <w:rPr>
          <w:rFonts w:asciiTheme="minorHAnsi" w:eastAsiaTheme="minorEastAsia" w:hAnsiTheme="minorHAnsi" w:cstheme="minorBidi"/>
          <w:lang w:eastAsia="fr-CH"/>
        </w:rPr>
      </w:pPr>
      <w:hyperlink w:anchor="_Toc130118253" w:history="1">
        <w:r w:rsidR="003D76CE" w:rsidRPr="00AF1A2D">
          <w:rPr>
            <w:rStyle w:val="Lienhypertexte"/>
          </w:rPr>
          <w:t>II.</w:t>
        </w:r>
        <w:r w:rsidR="003D76CE">
          <w:rPr>
            <w:rFonts w:asciiTheme="minorHAnsi" w:eastAsiaTheme="minorEastAsia" w:hAnsiTheme="minorHAnsi" w:cstheme="minorBidi"/>
            <w:lang w:eastAsia="fr-CH"/>
          </w:rPr>
          <w:tab/>
        </w:r>
        <w:r w:rsidR="003D76CE" w:rsidRPr="00AF1A2D">
          <w:rPr>
            <w:rStyle w:val="Lienhypertexte"/>
          </w:rPr>
          <w:t>Bases légales suisses</w:t>
        </w:r>
        <w:r w:rsidR="003D76CE">
          <w:rPr>
            <w:webHidden/>
          </w:rPr>
          <w:tab/>
        </w:r>
        <w:r w:rsidR="003D76CE">
          <w:rPr>
            <w:webHidden/>
          </w:rPr>
          <w:fldChar w:fldCharType="begin"/>
        </w:r>
        <w:r w:rsidR="003D76CE">
          <w:rPr>
            <w:webHidden/>
          </w:rPr>
          <w:instrText xml:space="preserve"> PAGEREF _Toc130118253 \h </w:instrText>
        </w:r>
        <w:r w:rsidR="003D76CE">
          <w:rPr>
            <w:webHidden/>
          </w:rPr>
        </w:r>
        <w:r w:rsidR="003D76CE">
          <w:rPr>
            <w:webHidden/>
          </w:rPr>
          <w:fldChar w:fldCharType="separate"/>
        </w:r>
        <w:r w:rsidR="009D12D4">
          <w:rPr>
            <w:webHidden/>
          </w:rPr>
          <w:t>3</w:t>
        </w:r>
        <w:r w:rsidR="003D76CE">
          <w:rPr>
            <w:webHidden/>
          </w:rPr>
          <w:fldChar w:fldCharType="end"/>
        </w:r>
      </w:hyperlink>
    </w:p>
    <w:p w14:paraId="2328E2F9" w14:textId="32F728AF"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54" w:history="1">
        <w:r w:rsidR="003D76CE" w:rsidRPr="00AF1A2D">
          <w:rPr>
            <w:rStyle w:val="Lienhypertexte"/>
            <w:noProof/>
          </w:rPr>
          <w:t>2)</w:t>
        </w:r>
        <w:r w:rsidR="003D76CE">
          <w:rPr>
            <w:rFonts w:asciiTheme="minorHAnsi" w:eastAsiaTheme="minorEastAsia" w:hAnsiTheme="minorHAnsi" w:cstheme="minorBidi"/>
            <w:noProof/>
            <w:lang w:eastAsia="fr-CH"/>
          </w:rPr>
          <w:tab/>
        </w:r>
        <w:r w:rsidR="003D76CE" w:rsidRPr="00AF1A2D">
          <w:rPr>
            <w:rStyle w:val="Lienhypertexte"/>
            <w:noProof/>
          </w:rPr>
          <w:t>Responsabilité pénale</w:t>
        </w:r>
        <w:r w:rsidR="003D76CE">
          <w:rPr>
            <w:noProof/>
            <w:webHidden/>
          </w:rPr>
          <w:tab/>
        </w:r>
        <w:r w:rsidR="003D76CE">
          <w:rPr>
            <w:noProof/>
            <w:webHidden/>
          </w:rPr>
          <w:fldChar w:fldCharType="begin"/>
        </w:r>
        <w:r w:rsidR="003D76CE">
          <w:rPr>
            <w:noProof/>
            <w:webHidden/>
          </w:rPr>
          <w:instrText xml:space="preserve"> PAGEREF _Toc130118254 \h </w:instrText>
        </w:r>
        <w:r w:rsidR="003D76CE">
          <w:rPr>
            <w:noProof/>
            <w:webHidden/>
          </w:rPr>
        </w:r>
        <w:r w:rsidR="003D76CE">
          <w:rPr>
            <w:noProof/>
            <w:webHidden/>
          </w:rPr>
          <w:fldChar w:fldCharType="separate"/>
        </w:r>
        <w:r w:rsidR="009D12D4">
          <w:rPr>
            <w:noProof/>
            <w:webHidden/>
          </w:rPr>
          <w:t>4</w:t>
        </w:r>
        <w:r w:rsidR="003D76CE">
          <w:rPr>
            <w:noProof/>
            <w:webHidden/>
          </w:rPr>
          <w:fldChar w:fldCharType="end"/>
        </w:r>
      </w:hyperlink>
    </w:p>
    <w:p w14:paraId="72983934" w14:textId="38BA53F5" w:rsidR="003D76CE" w:rsidRDefault="00000000">
      <w:pPr>
        <w:pStyle w:val="TM3"/>
        <w:tabs>
          <w:tab w:val="left" w:pos="880"/>
          <w:tab w:val="right" w:leader="dot" w:pos="9487"/>
        </w:tabs>
        <w:rPr>
          <w:rFonts w:asciiTheme="minorHAnsi" w:eastAsiaTheme="minorEastAsia" w:hAnsiTheme="minorHAnsi" w:cstheme="minorBidi"/>
          <w:noProof/>
          <w:lang w:eastAsia="fr-CH"/>
        </w:rPr>
      </w:pPr>
      <w:hyperlink w:anchor="_Toc130118255" w:history="1">
        <w:r w:rsidR="003D76CE" w:rsidRPr="00AF1A2D">
          <w:rPr>
            <w:rStyle w:val="Lienhypertexte"/>
            <w:bCs/>
            <w:noProof/>
          </w:rPr>
          <w:t>A.</w:t>
        </w:r>
        <w:r w:rsidR="003D76CE">
          <w:rPr>
            <w:rFonts w:asciiTheme="minorHAnsi" w:eastAsiaTheme="minorEastAsia" w:hAnsiTheme="minorHAnsi" w:cstheme="minorBidi"/>
            <w:noProof/>
            <w:lang w:eastAsia="fr-CH"/>
          </w:rPr>
          <w:tab/>
        </w:r>
        <w:r w:rsidR="003D76CE" w:rsidRPr="00AF1A2D">
          <w:rPr>
            <w:rStyle w:val="Lienhypertexte"/>
            <w:noProof/>
          </w:rPr>
          <w:t xml:space="preserve">Code pénal </w:t>
        </w:r>
        <w:r w:rsidR="003D76CE" w:rsidRPr="00AF1A2D">
          <w:rPr>
            <w:rStyle w:val="Lienhypertexte"/>
            <w:bCs/>
            <w:noProof/>
          </w:rPr>
          <w:t>(CP)</w:t>
        </w:r>
        <w:r w:rsidR="003D76CE">
          <w:rPr>
            <w:noProof/>
            <w:webHidden/>
          </w:rPr>
          <w:tab/>
        </w:r>
        <w:r w:rsidR="003D76CE">
          <w:rPr>
            <w:noProof/>
            <w:webHidden/>
          </w:rPr>
          <w:fldChar w:fldCharType="begin"/>
        </w:r>
        <w:r w:rsidR="003D76CE">
          <w:rPr>
            <w:noProof/>
            <w:webHidden/>
          </w:rPr>
          <w:instrText xml:space="preserve"> PAGEREF _Toc130118255 \h </w:instrText>
        </w:r>
        <w:r w:rsidR="003D76CE">
          <w:rPr>
            <w:noProof/>
            <w:webHidden/>
          </w:rPr>
        </w:r>
        <w:r w:rsidR="003D76CE">
          <w:rPr>
            <w:noProof/>
            <w:webHidden/>
          </w:rPr>
          <w:fldChar w:fldCharType="separate"/>
        </w:r>
        <w:r w:rsidR="009D12D4">
          <w:rPr>
            <w:noProof/>
            <w:webHidden/>
          </w:rPr>
          <w:t>4</w:t>
        </w:r>
        <w:r w:rsidR="003D76CE">
          <w:rPr>
            <w:noProof/>
            <w:webHidden/>
          </w:rPr>
          <w:fldChar w:fldCharType="end"/>
        </w:r>
      </w:hyperlink>
    </w:p>
    <w:p w14:paraId="54D77C6C" w14:textId="791E82B6"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56" w:history="1">
        <w:r w:rsidR="003D76CE" w:rsidRPr="00AF1A2D">
          <w:rPr>
            <w:rStyle w:val="Lienhypertexte"/>
            <w:noProof/>
          </w:rPr>
          <w:t>3)</w:t>
        </w:r>
        <w:r w:rsidR="003D76CE">
          <w:rPr>
            <w:rFonts w:asciiTheme="minorHAnsi" w:eastAsiaTheme="minorEastAsia" w:hAnsiTheme="minorHAnsi" w:cstheme="minorBidi"/>
            <w:noProof/>
            <w:lang w:eastAsia="fr-CH"/>
          </w:rPr>
          <w:tab/>
        </w:r>
        <w:r w:rsidR="003D76CE" w:rsidRPr="00AF1A2D">
          <w:rPr>
            <w:rStyle w:val="Lienhypertexte"/>
            <w:noProof/>
          </w:rPr>
          <w:t>Responsabilité civile</w:t>
        </w:r>
        <w:r w:rsidR="003D76CE">
          <w:rPr>
            <w:noProof/>
            <w:webHidden/>
          </w:rPr>
          <w:tab/>
        </w:r>
        <w:r w:rsidR="003D76CE">
          <w:rPr>
            <w:noProof/>
            <w:webHidden/>
          </w:rPr>
          <w:fldChar w:fldCharType="begin"/>
        </w:r>
        <w:r w:rsidR="003D76CE">
          <w:rPr>
            <w:noProof/>
            <w:webHidden/>
          </w:rPr>
          <w:instrText xml:space="preserve"> PAGEREF _Toc130118256 \h </w:instrText>
        </w:r>
        <w:r w:rsidR="003D76CE">
          <w:rPr>
            <w:noProof/>
            <w:webHidden/>
          </w:rPr>
        </w:r>
        <w:r w:rsidR="003D76CE">
          <w:rPr>
            <w:noProof/>
            <w:webHidden/>
          </w:rPr>
          <w:fldChar w:fldCharType="separate"/>
        </w:r>
        <w:r w:rsidR="009D12D4">
          <w:rPr>
            <w:noProof/>
            <w:webHidden/>
          </w:rPr>
          <w:t>4</w:t>
        </w:r>
        <w:r w:rsidR="003D76CE">
          <w:rPr>
            <w:noProof/>
            <w:webHidden/>
          </w:rPr>
          <w:fldChar w:fldCharType="end"/>
        </w:r>
      </w:hyperlink>
    </w:p>
    <w:p w14:paraId="69CD10E0" w14:textId="34E33C77" w:rsidR="003D76CE" w:rsidRDefault="00000000">
      <w:pPr>
        <w:pStyle w:val="TM3"/>
        <w:tabs>
          <w:tab w:val="left" w:pos="880"/>
          <w:tab w:val="right" w:leader="dot" w:pos="9487"/>
        </w:tabs>
        <w:rPr>
          <w:rFonts w:asciiTheme="minorHAnsi" w:eastAsiaTheme="minorEastAsia" w:hAnsiTheme="minorHAnsi" w:cstheme="minorBidi"/>
          <w:noProof/>
          <w:lang w:eastAsia="fr-CH"/>
        </w:rPr>
      </w:pPr>
      <w:hyperlink w:anchor="_Toc130118257" w:history="1">
        <w:r w:rsidR="003D76CE" w:rsidRPr="00AF1A2D">
          <w:rPr>
            <w:rStyle w:val="Lienhypertexte"/>
            <w:bCs/>
            <w:noProof/>
          </w:rPr>
          <w:t>A.</w:t>
        </w:r>
        <w:r w:rsidR="003D76CE">
          <w:rPr>
            <w:rFonts w:asciiTheme="minorHAnsi" w:eastAsiaTheme="minorEastAsia" w:hAnsiTheme="minorHAnsi" w:cstheme="minorBidi"/>
            <w:noProof/>
            <w:lang w:eastAsia="fr-CH"/>
          </w:rPr>
          <w:tab/>
        </w:r>
        <w:r w:rsidR="003D76CE" w:rsidRPr="00AF1A2D">
          <w:rPr>
            <w:rStyle w:val="Lienhypertexte"/>
            <w:noProof/>
          </w:rPr>
          <w:t xml:space="preserve">Code des obligations </w:t>
        </w:r>
        <w:r w:rsidR="003D76CE" w:rsidRPr="00AF1A2D">
          <w:rPr>
            <w:rStyle w:val="Lienhypertexte"/>
            <w:bCs/>
            <w:noProof/>
          </w:rPr>
          <w:t>(CO)</w:t>
        </w:r>
        <w:r w:rsidR="003D76CE">
          <w:rPr>
            <w:noProof/>
            <w:webHidden/>
          </w:rPr>
          <w:tab/>
        </w:r>
        <w:r w:rsidR="003D76CE">
          <w:rPr>
            <w:noProof/>
            <w:webHidden/>
          </w:rPr>
          <w:fldChar w:fldCharType="begin"/>
        </w:r>
        <w:r w:rsidR="003D76CE">
          <w:rPr>
            <w:noProof/>
            <w:webHidden/>
          </w:rPr>
          <w:instrText xml:space="preserve"> PAGEREF _Toc130118257 \h </w:instrText>
        </w:r>
        <w:r w:rsidR="003D76CE">
          <w:rPr>
            <w:noProof/>
            <w:webHidden/>
          </w:rPr>
        </w:r>
        <w:r w:rsidR="003D76CE">
          <w:rPr>
            <w:noProof/>
            <w:webHidden/>
          </w:rPr>
          <w:fldChar w:fldCharType="separate"/>
        </w:r>
        <w:r w:rsidR="009D12D4">
          <w:rPr>
            <w:noProof/>
            <w:webHidden/>
          </w:rPr>
          <w:t>4</w:t>
        </w:r>
        <w:r w:rsidR="003D76CE">
          <w:rPr>
            <w:noProof/>
            <w:webHidden/>
          </w:rPr>
          <w:fldChar w:fldCharType="end"/>
        </w:r>
      </w:hyperlink>
    </w:p>
    <w:p w14:paraId="7B0D52D0" w14:textId="715C8CF8" w:rsidR="003D76CE" w:rsidRDefault="00000000" w:rsidP="007E4FF8">
      <w:pPr>
        <w:pStyle w:val="TM1"/>
        <w:rPr>
          <w:rFonts w:asciiTheme="minorHAnsi" w:eastAsiaTheme="minorEastAsia" w:hAnsiTheme="minorHAnsi" w:cstheme="minorBidi"/>
          <w:lang w:eastAsia="fr-CH"/>
        </w:rPr>
      </w:pPr>
      <w:hyperlink w:anchor="_Toc130118258" w:history="1">
        <w:r w:rsidR="003D76CE" w:rsidRPr="00AF1A2D">
          <w:rPr>
            <w:rStyle w:val="Lienhypertexte"/>
          </w:rPr>
          <w:t>III.</w:t>
        </w:r>
        <w:r w:rsidR="003D76CE">
          <w:rPr>
            <w:rFonts w:asciiTheme="minorHAnsi" w:eastAsiaTheme="minorEastAsia" w:hAnsiTheme="minorHAnsi" w:cstheme="minorBidi"/>
            <w:lang w:eastAsia="fr-CH"/>
          </w:rPr>
          <w:tab/>
        </w:r>
        <w:r w:rsidR="003D76CE" w:rsidRPr="00AF1A2D">
          <w:rPr>
            <w:rStyle w:val="Lienhypertexte"/>
          </w:rPr>
          <w:t>Définitions des notions clés</w:t>
        </w:r>
        <w:r w:rsidR="003D76CE">
          <w:rPr>
            <w:webHidden/>
          </w:rPr>
          <w:tab/>
        </w:r>
        <w:r w:rsidR="003D76CE">
          <w:rPr>
            <w:webHidden/>
          </w:rPr>
          <w:fldChar w:fldCharType="begin"/>
        </w:r>
        <w:r w:rsidR="003D76CE">
          <w:rPr>
            <w:webHidden/>
          </w:rPr>
          <w:instrText xml:space="preserve"> PAGEREF _Toc130118258 \h </w:instrText>
        </w:r>
        <w:r w:rsidR="003D76CE">
          <w:rPr>
            <w:webHidden/>
          </w:rPr>
        </w:r>
        <w:r w:rsidR="003D76CE">
          <w:rPr>
            <w:webHidden/>
          </w:rPr>
          <w:fldChar w:fldCharType="separate"/>
        </w:r>
        <w:r w:rsidR="009D12D4">
          <w:rPr>
            <w:webHidden/>
          </w:rPr>
          <w:t>5</w:t>
        </w:r>
        <w:r w:rsidR="003D76CE">
          <w:rPr>
            <w:webHidden/>
          </w:rPr>
          <w:fldChar w:fldCharType="end"/>
        </w:r>
      </w:hyperlink>
    </w:p>
    <w:p w14:paraId="492EF5EA" w14:textId="57C66E15"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59" w:history="1">
        <w:r w:rsidR="003D76CE" w:rsidRPr="00AF1A2D">
          <w:rPr>
            <w:rStyle w:val="Lienhypertexte"/>
            <w:noProof/>
          </w:rPr>
          <w:t>1)</w:t>
        </w:r>
        <w:r w:rsidR="003D76CE">
          <w:rPr>
            <w:rFonts w:asciiTheme="minorHAnsi" w:eastAsiaTheme="minorEastAsia" w:hAnsiTheme="minorHAnsi" w:cstheme="minorBidi"/>
            <w:noProof/>
            <w:lang w:eastAsia="fr-CH"/>
          </w:rPr>
          <w:tab/>
        </w:r>
        <w:r w:rsidR="003D76CE" w:rsidRPr="00AF1A2D">
          <w:rPr>
            <w:rStyle w:val="Lienhypertexte"/>
            <w:noProof/>
          </w:rPr>
          <w:t>Responsabilité administrative/disciplinaire</w:t>
        </w:r>
        <w:r w:rsidR="003D76CE">
          <w:rPr>
            <w:noProof/>
            <w:webHidden/>
          </w:rPr>
          <w:tab/>
        </w:r>
        <w:r w:rsidR="003D76CE">
          <w:rPr>
            <w:noProof/>
            <w:webHidden/>
          </w:rPr>
          <w:fldChar w:fldCharType="begin"/>
        </w:r>
        <w:r w:rsidR="003D76CE">
          <w:rPr>
            <w:noProof/>
            <w:webHidden/>
          </w:rPr>
          <w:instrText xml:space="preserve"> PAGEREF _Toc130118259 \h </w:instrText>
        </w:r>
        <w:r w:rsidR="003D76CE">
          <w:rPr>
            <w:noProof/>
            <w:webHidden/>
          </w:rPr>
        </w:r>
        <w:r w:rsidR="003D76CE">
          <w:rPr>
            <w:noProof/>
            <w:webHidden/>
          </w:rPr>
          <w:fldChar w:fldCharType="separate"/>
        </w:r>
        <w:r w:rsidR="009D12D4">
          <w:rPr>
            <w:noProof/>
            <w:webHidden/>
          </w:rPr>
          <w:t>5</w:t>
        </w:r>
        <w:r w:rsidR="003D76CE">
          <w:rPr>
            <w:noProof/>
            <w:webHidden/>
          </w:rPr>
          <w:fldChar w:fldCharType="end"/>
        </w:r>
      </w:hyperlink>
    </w:p>
    <w:p w14:paraId="299CF1B1" w14:textId="7D646E0F"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60" w:history="1">
        <w:r w:rsidR="003D76CE" w:rsidRPr="00AF1A2D">
          <w:rPr>
            <w:rStyle w:val="Lienhypertexte"/>
            <w:noProof/>
          </w:rPr>
          <w:t>2)</w:t>
        </w:r>
        <w:r w:rsidR="003D76CE">
          <w:rPr>
            <w:rFonts w:asciiTheme="minorHAnsi" w:eastAsiaTheme="minorEastAsia" w:hAnsiTheme="minorHAnsi" w:cstheme="minorBidi"/>
            <w:noProof/>
            <w:lang w:eastAsia="fr-CH"/>
          </w:rPr>
          <w:tab/>
        </w:r>
        <w:r w:rsidR="003D76CE" w:rsidRPr="00AF1A2D">
          <w:rPr>
            <w:rStyle w:val="Lienhypertexte"/>
            <w:noProof/>
          </w:rPr>
          <w:t>Responsabilité pénale</w:t>
        </w:r>
        <w:r w:rsidR="003D76CE">
          <w:rPr>
            <w:noProof/>
            <w:webHidden/>
          </w:rPr>
          <w:tab/>
        </w:r>
        <w:r w:rsidR="003D76CE">
          <w:rPr>
            <w:noProof/>
            <w:webHidden/>
          </w:rPr>
          <w:fldChar w:fldCharType="begin"/>
        </w:r>
        <w:r w:rsidR="003D76CE">
          <w:rPr>
            <w:noProof/>
            <w:webHidden/>
          </w:rPr>
          <w:instrText xml:space="preserve"> PAGEREF _Toc130118260 \h </w:instrText>
        </w:r>
        <w:r w:rsidR="003D76CE">
          <w:rPr>
            <w:noProof/>
            <w:webHidden/>
          </w:rPr>
        </w:r>
        <w:r w:rsidR="003D76CE">
          <w:rPr>
            <w:noProof/>
            <w:webHidden/>
          </w:rPr>
          <w:fldChar w:fldCharType="separate"/>
        </w:r>
        <w:r w:rsidR="009D12D4">
          <w:rPr>
            <w:noProof/>
            <w:webHidden/>
          </w:rPr>
          <w:t>5</w:t>
        </w:r>
        <w:r w:rsidR="003D76CE">
          <w:rPr>
            <w:noProof/>
            <w:webHidden/>
          </w:rPr>
          <w:fldChar w:fldCharType="end"/>
        </w:r>
      </w:hyperlink>
    </w:p>
    <w:p w14:paraId="04F0EB6C" w14:textId="20ED6087"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61" w:history="1">
        <w:r w:rsidR="003D76CE" w:rsidRPr="00AF1A2D">
          <w:rPr>
            <w:rStyle w:val="Lienhypertexte"/>
            <w:noProof/>
          </w:rPr>
          <w:t>3)</w:t>
        </w:r>
        <w:r w:rsidR="003D76CE">
          <w:rPr>
            <w:rFonts w:asciiTheme="minorHAnsi" w:eastAsiaTheme="minorEastAsia" w:hAnsiTheme="minorHAnsi" w:cstheme="minorBidi"/>
            <w:noProof/>
            <w:lang w:eastAsia="fr-CH"/>
          </w:rPr>
          <w:tab/>
        </w:r>
        <w:r w:rsidR="003D76CE" w:rsidRPr="00AF1A2D">
          <w:rPr>
            <w:rStyle w:val="Lienhypertexte"/>
            <w:noProof/>
          </w:rPr>
          <w:t>Responsabilité civile</w:t>
        </w:r>
        <w:r w:rsidR="003D76CE">
          <w:rPr>
            <w:noProof/>
            <w:webHidden/>
          </w:rPr>
          <w:tab/>
        </w:r>
        <w:r w:rsidR="003D76CE">
          <w:rPr>
            <w:noProof/>
            <w:webHidden/>
          </w:rPr>
          <w:fldChar w:fldCharType="begin"/>
        </w:r>
        <w:r w:rsidR="003D76CE">
          <w:rPr>
            <w:noProof/>
            <w:webHidden/>
          </w:rPr>
          <w:instrText xml:space="preserve"> PAGEREF _Toc130118261 \h </w:instrText>
        </w:r>
        <w:r w:rsidR="003D76CE">
          <w:rPr>
            <w:noProof/>
            <w:webHidden/>
          </w:rPr>
        </w:r>
        <w:r w:rsidR="003D76CE">
          <w:rPr>
            <w:noProof/>
            <w:webHidden/>
          </w:rPr>
          <w:fldChar w:fldCharType="separate"/>
        </w:r>
        <w:r w:rsidR="009D12D4">
          <w:rPr>
            <w:noProof/>
            <w:webHidden/>
          </w:rPr>
          <w:t>6</w:t>
        </w:r>
        <w:r w:rsidR="003D76CE">
          <w:rPr>
            <w:noProof/>
            <w:webHidden/>
          </w:rPr>
          <w:fldChar w:fldCharType="end"/>
        </w:r>
      </w:hyperlink>
    </w:p>
    <w:p w14:paraId="298432BA" w14:textId="094CEB46" w:rsidR="003D76CE" w:rsidRDefault="00000000" w:rsidP="007E4FF8">
      <w:pPr>
        <w:pStyle w:val="TM1"/>
        <w:rPr>
          <w:rFonts w:asciiTheme="minorHAnsi" w:eastAsiaTheme="minorEastAsia" w:hAnsiTheme="minorHAnsi" w:cstheme="minorBidi"/>
          <w:lang w:eastAsia="fr-CH"/>
        </w:rPr>
      </w:pPr>
      <w:hyperlink w:anchor="_Toc130118262" w:history="1">
        <w:r w:rsidR="003D76CE" w:rsidRPr="00AF1A2D">
          <w:rPr>
            <w:rStyle w:val="Lienhypertexte"/>
          </w:rPr>
          <w:t>IV.</w:t>
        </w:r>
        <w:r w:rsidR="003D76CE">
          <w:rPr>
            <w:rFonts w:asciiTheme="minorHAnsi" w:eastAsiaTheme="minorEastAsia" w:hAnsiTheme="minorHAnsi" w:cstheme="minorBidi"/>
            <w:lang w:eastAsia="fr-CH"/>
          </w:rPr>
          <w:tab/>
        </w:r>
        <w:r w:rsidR="003D76CE" w:rsidRPr="00AF1A2D">
          <w:rPr>
            <w:rStyle w:val="Lienhypertexte"/>
          </w:rPr>
          <w:t>Résumé des slides</w:t>
        </w:r>
        <w:r w:rsidR="003D76CE">
          <w:rPr>
            <w:webHidden/>
          </w:rPr>
          <w:tab/>
        </w:r>
        <w:r w:rsidR="003D76CE">
          <w:rPr>
            <w:webHidden/>
          </w:rPr>
          <w:fldChar w:fldCharType="begin"/>
        </w:r>
        <w:r w:rsidR="003D76CE">
          <w:rPr>
            <w:webHidden/>
          </w:rPr>
          <w:instrText xml:space="preserve"> PAGEREF _Toc130118262 \h </w:instrText>
        </w:r>
        <w:r w:rsidR="003D76CE">
          <w:rPr>
            <w:webHidden/>
          </w:rPr>
        </w:r>
        <w:r w:rsidR="003D76CE">
          <w:rPr>
            <w:webHidden/>
          </w:rPr>
          <w:fldChar w:fldCharType="separate"/>
        </w:r>
        <w:r w:rsidR="009D12D4">
          <w:rPr>
            <w:webHidden/>
          </w:rPr>
          <w:t>7</w:t>
        </w:r>
        <w:r w:rsidR="003D76CE">
          <w:rPr>
            <w:webHidden/>
          </w:rPr>
          <w:fldChar w:fldCharType="end"/>
        </w:r>
      </w:hyperlink>
    </w:p>
    <w:p w14:paraId="4F9ACEA7" w14:textId="04F6D7D5"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63" w:history="1">
        <w:r w:rsidR="003D76CE" w:rsidRPr="00AF1A2D">
          <w:rPr>
            <w:rStyle w:val="Lienhypertexte"/>
            <w:noProof/>
          </w:rPr>
          <w:t>1)</w:t>
        </w:r>
        <w:r w:rsidR="003D76CE">
          <w:rPr>
            <w:rFonts w:asciiTheme="minorHAnsi" w:eastAsiaTheme="minorEastAsia" w:hAnsiTheme="minorHAnsi" w:cstheme="minorBidi"/>
            <w:noProof/>
            <w:lang w:eastAsia="fr-CH"/>
          </w:rPr>
          <w:tab/>
        </w:r>
        <w:r w:rsidR="003D76CE" w:rsidRPr="00AF1A2D">
          <w:rPr>
            <w:rStyle w:val="Lienhypertexte"/>
            <w:noProof/>
          </w:rPr>
          <w:t>Responsabilité pénale</w:t>
        </w:r>
        <w:r w:rsidR="003D76CE">
          <w:rPr>
            <w:noProof/>
            <w:webHidden/>
          </w:rPr>
          <w:tab/>
        </w:r>
        <w:r w:rsidR="003D76CE">
          <w:rPr>
            <w:noProof/>
            <w:webHidden/>
          </w:rPr>
          <w:fldChar w:fldCharType="begin"/>
        </w:r>
        <w:r w:rsidR="003D76CE">
          <w:rPr>
            <w:noProof/>
            <w:webHidden/>
          </w:rPr>
          <w:instrText xml:space="preserve"> PAGEREF _Toc130118263 \h </w:instrText>
        </w:r>
        <w:r w:rsidR="003D76CE">
          <w:rPr>
            <w:noProof/>
            <w:webHidden/>
          </w:rPr>
        </w:r>
        <w:r w:rsidR="003D76CE">
          <w:rPr>
            <w:noProof/>
            <w:webHidden/>
          </w:rPr>
          <w:fldChar w:fldCharType="separate"/>
        </w:r>
        <w:r w:rsidR="009D12D4">
          <w:rPr>
            <w:noProof/>
            <w:webHidden/>
          </w:rPr>
          <w:t>7</w:t>
        </w:r>
        <w:r w:rsidR="003D76CE">
          <w:rPr>
            <w:noProof/>
            <w:webHidden/>
          </w:rPr>
          <w:fldChar w:fldCharType="end"/>
        </w:r>
      </w:hyperlink>
    </w:p>
    <w:p w14:paraId="00F6C8A5" w14:textId="53D728C5" w:rsidR="003D76CE" w:rsidRDefault="00000000">
      <w:pPr>
        <w:pStyle w:val="TM2"/>
        <w:tabs>
          <w:tab w:val="left" w:pos="660"/>
          <w:tab w:val="right" w:leader="dot" w:pos="9487"/>
        </w:tabs>
        <w:rPr>
          <w:rFonts w:asciiTheme="minorHAnsi" w:eastAsiaTheme="minorEastAsia" w:hAnsiTheme="minorHAnsi" w:cstheme="minorBidi"/>
          <w:noProof/>
          <w:lang w:eastAsia="fr-CH"/>
        </w:rPr>
      </w:pPr>
      <w:hyperlink w:anchor="_Toc130118264" w:history="1">
        <w:r w:rsidR="003D76CE" w:rsidRPr="00AF1A2D">
          <w:rPr>
            <w:rStyle w:val="Lienhypertexte"/>
            <w:noProof/>
          </w:rPr>
          <w:t>2)</w:t>
        </w:r>
        <w:r w:rsidR="003D76CE">
          <w:rPr>
            <w:rFonts w:asciiTheme="minorHAnsi" w:eastAsiaTheme="minorEastAsia" w:hAnsiTheme="minorHAnsi" w:cstheme="minorBidi"/>
            <w:noProof/>
            <w:lang w:eastAsia="fr-CH"/>
          </w:rPr>
          <w:tab/>
        </w:r>
        <w:r w:rsidR="003D76CE" w:rsidRPr="00AF1A2D">
          <w:rPr>
            <w:rStyle w:val="Lienhypertexte"/>
            <w:noProof/>
          </w:rPr>
          <w:t>Jurisprudence associée</w:t>
        </w:r>
        <w:r w:rsidR="003D76CE">
          <w:rPr>
            <w:noProof/>
            <w:webHidden/>
          </w:rPr>
          <w:tab/>
        </w:r>
        <w:r w:rsidR="003D76CE">
          <w:rPr>
            <w:noProof/>
            <w:webHidden/>
          </w:rPr>
          <w:fldChar w:fldCharType="begin"/>
        </w:r>
        <w:r w:rsidR="003D76CE">
          <w:rPr>
            <w:noProof/>
            <w:webHidden/>
          </w:rPr>
          <w:instrText xml:space="preserve"> PAGEREF _Toc130118264 \h </w:instrText>
        </w:r>
        <w:r w:rsidR="003D76CE">
          <w:rPr>
            <w:noProof/>
            <w:webHidden/>
          </w:rPr>
        </w:r>
        <w:r w:rsidR="003D76CE">
          <w:rPr>
            <w:noProof/>
            <w:webHidden/>
          </w:rPr>
          <w:fldChar w:fldCharType="separate"/>
        </w:r>
        <w:r w:rsidR="009D12D4">
          <w:rPr>
            <w:noProof/>
            <w:webHidden/>
          </w:rPr>
          <w:t>10</w:t>
        </w:r>
        <w:r w:rsidR="003D76CE">
          <w:rPr>
            <w:noProof/>
            <w:webHidden/>
          </w:rPr>
          <w:fldChar w:fldCharType="end"/>
        </w:r>
      </w:hyperlink>
    </w:p>
    <w:p w14:paraId="30A89528" w14:textId="167C0B9B" w:rsidR="00A81905" w:rsidRDefault="00AE2E4F">
      <w:pPr>
        <w:spacing w:after="160" w:line="259" w:lineRule="auto"/>
        <w:rPr>
          <w:rFonts w:ascii="Verdana" w:hAnsi="Verdana"/>
          <w:b/>
        </w:rPr>
      </w:pPr>
      <w:r>
        <w:rPr>
          <w:rFonts w:ascii="Verdana" w:hAnsi="Verdana"/>
          <w:b/>
        </w:rPr>
        <w:fldChar w:fldCharType="end"/>
      </w:r>
      <w:r w:rsidR="00A81905">
        <w:rPr>
          <w:rFonts w:ascii="Verdana" w:hAnsi="Verdana"/>
          <w:b/>
        </w:rPr>
        <w:br w:type="page"/>
      </w:r>
    </w:p>
    <w:p w14:paraId="37D22BC0" w14:textId="0122D741" w:rsidR="00801BC7" w:rsidRPr="00DE36CF" w:rsidRDefault="00801BC7" w:rsidP="00455203">
      <w:pPr>
        <w:spacing w:before="120" w:after="120" w:line="276" w:lineRule="auto"/>
        <w:jc w:val="both"/>
        <w:rPr>
          <w:rFonts w:ascii="Verdana" w:hAnsi="Verdana"/>
          <w:b/>
        </w:rPr>
      </w:pPr>
      <w:r w:rsidRPr="00DE36CF">
        <w:rPr>
          <w:rFonts w:ascii="Verdana" w:hAnsi="Verdana"/>
          <w:b/>
        </w:rPr>
        <w:lastRenderedPageBreak/>
        <w:t xml:space="preserve">Responsabilités civiles et pénales des professionnels de santé </w:t>
      </w:r>
    </w:p>
    <w:p w14:paraId="4FE5072F" w14:textId="77777777" w:rsidR="00801BC7" w:rsidRPr="00DE36CF" w:rsidRDefault="00BF6DE7" w:rsidP="00455203">
      <w:pPr>
        <w:pStyle w:val="Titre1"/>
      </w:pPr>
      <w:bookmarkStart w:id="0" w:name="_Toc130118252"/>
      <w:r w:rsidRPr="00DE36CF">
        <w:t>Bases légales internationales</w:t>
      </w:r>
      <w:bookmarkEnd w:id="0"/>
      <w:r w:rsidRPr="00DE36CF">
        <w:t xml:space="preserve"> </w:t>
      </w:r>
    </w:p>
    <w:p w14:paraId="70338AAF" w14:textId="592DEB10" w:rsidR="00A911B3"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9" w:anchor="art_24" w:history="1">
        <w:r w:rsidR="00A911B3" w:rsidRPr="002641A5">
          <w:rPr>
            <w:rStyle w:val="Lienhypertexte"/>
            <w:rFonts w:ascii="Verdana" w:hAnsi="Verdana"/>
            <w:b/>
            <w:sz w:val="20"/>
            <w:szCs w:val="20"/>
          </w:rPr>
          <w:t>art. 24 Convention d’Oviedo (RS 0.810.2)</w:t>
        </w:r>
      </w:hyperlink>
      <w:r w:rsidR="00A911B3" w:rsidRPr="00455203">
        <w:rPr>
          <w:rFonts w:ascii="Verdana" w:hAnsi="Verdana"/>
          <w:sz w:val="20"/>
          <w:szCs w:val="20"/>
        </w:rPr>
        <w:t> : « </w:t>
      </w:r>
      <w:r w:rsidR="00A911B3" w:rsidRPr="00455203">
        <w:rPr>
          <w:rFonts w:ascii="Verdana" w:hAnsi="Verdana"/>
          <w:i/>
          <w:sz w:val="20"/>
          <w:szCs w:val="20"/>
        </w:rPr>
        <w:t>La personne ayant subi un dommage injustifié résultant d’une intervention a droit à une réparation équitable dans les conditions et selon les modalités prévues par la loi</w:t>
      </w:r>
      <w:r w:rsidR="00A911B3" w:rsidRPr="00455203">
        <w:rPr>
          <w:rFonts w:ascii="Verdana" w:hAnsi="Verdana"/>
          <w:sz w:val="20"/>
          <w:szCs w:val="20"/>
        </w:rPr>
        <w:t> ».</w:t>
      </w:r>
    </w:p>
    <w:p w14:paraId="6567DC8E" w14:textId="2D0E1784" w:rsidR="00A911B3"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10" w:anchor="art_2" w:history="1">
        <w:r w:rsidR="00A911B3" w:rsidRPr="00CD2887">
          <w:rPr>
            <w:rStyle w:val="Lienhypertexte"/>
            <w:rFonts w:ascii="Verdana" w:hAnsi="Verdana"/>
            <w:b/>
            <w:sz w:val="20"/>
            <w:szCs w:val="20"/>
          </w:rPr>
          <w:t>art. 2 CEDH</w:t>
        </w:r>
      </w:hyperlink>
      <w:r w:rsidR="00A911B3" w:rsidRPr="00455203">
        <w:rPr>
          <w:rFonts w:ascii="Verdana" w:hAnsi="Verdana"/>
          <w:sz w:val="20"/>
          <w:szCs w:val="20"/>
        </w:rPr>
        <w:t xml:space="preserve"> (droit à la vie), par rapport aux obligations positives de l’Etat qui comprend un volet matériel (mise en place des infrastructures nécessaires pour soigner les patients) et </w:t>
      </w:r>
      <w:r w:rsidR="00A12CF2" w:rsidRPr="00455203">
        <w:rPr>
          <w:rFonts w:ascii="Verdana" w:hAnsi="Verdana"/>
          <w:sz w:val="20"/>
          <w:szCs w:val="20"/>
        </w:rPr>
        <w:t>procédural</w:t>
      </w:r>
      <w:r w:rsidR="00A911B3" w:rsidRPr="00455203">
        <w:rPr>
          <w:rFonts w:ascii="Verdana" w:hAnsi="Verdana"/>
          <w:sz w:val="20"/>
          <w:szCs w:val="20"/>
        </w:rPr>
        <w:t xml:space="preserve"> (</w:t>
      </w:r>
      <w:r w:rsidR="00A12CF2" w:rsidRPr="00455203">
        <w:rPr>
          <w:rFonts w:ascii="Verdana" w:hAnsi="Verdana"/>
          <w:sz w:val="20"/>
          <w:szCs w:val="20"/>
        </w:rPr>
        <w:t xml:space="preserve">en gros, </w:t>
      </w:r>
      <w:r w:rsidR="00A911B3" w:rsidRPr="00455203">
        <w:rPr>
          <w:rFonts w:ascii="Verdana" w:hAnsi="Verdana"/>
          <w:sz w:val="20"/>
          <w:szCs w:val="20"/>
        </w:rPr>
        <w:t xml:space="preserve">mise en place d’un système judiciaire </w:t>
      </w:r>
      <w:r w:rsidR="00A12CF2" w:rsidRPr="00455203">
        <w:rPr>
          <w:rFonts w:ascii="Verdana" w:hAnsi="Verdana"/>
          <w:sz w:val="20"/>
          <w:szCs w:val="20"/>
        </w:rPr>
        <w:t>pour évaluer la responsabilité de l’Etat en cas de négligence médicale)</w:t>
      </w:r>
      <w:r w:rsidR="00A911B3" w:rsidRPr="00455203">
        <w:rPr>
          <w:rFonts w:ascii="Verdana" w:hAnsi="Verdana"/>
          <w:sz w:val="20"/>
          <w:szCs w:val="20"/>
        </w:rPr>
        <w:t xml:space="preserve"> </w:t>
      </w:r>
    </w:p>
    <w:p w14:paraId="787D7377" w14:textId="77777777" w:rsidR="00A911B3" w:rsidRPr="00A81905" w:rsidRDefault="00BF6DE7" w:rsidP="00A81905">
      <w:pPr>
        <w:pStyle w:val="Titre1"/>
      </w:pPr>
      <w:bookmarkStart w:id="1" w:name="_Toc130118253"/>
      <w:r w:rsidRPr="00DE36CF">
        <w:t>Bases légales suisses</w:t>
      </w:r>
      <w:bookmarkEnd w:id="1"/>
      <w:r w:rsidRPr="00DE36CF">
        <w:t xml:space="preserve"> </w:t>
      </w:r>
    </w:p>
    <w:p w14:paraId="0A9DAACE" w14:textId="77777777" w:rsidR="00801BC7" w:rsidRPr="00E6106C" w:rsidRDefault="008E4163" w:rsidP="0083217F">
      <w:pPr>
        <w:pStyle w:val="Paragraphedeliste"/>
        <w:numPr>
          <w:ilvl w:val="2"/>
          <w:numId w:val="20"/>
        </w:numPr>
        <w:spacing w:before="120" w:after="120" w:line="276" w:lineRule="auto"/>
        <w:jc w:val="both"/>
        <w:rPr>
          <w:rFonts w:ascii="Verdana" w:hAnsi="Verdana"/>
          <w:b/>
          <w:bCs/>
          <w:sz w:val="20"/>
          <w:szCs w:val="20"/>
        </w:rPr>
      </w:pPr>
      <w:r w:rsidRPr="00E6106C">
        <w:rPr>
          <w:rFonts w:ascii="Verdana" w:hAnsi="Verdana"/>
          <w:b/>
          <w:bCs/>
          <w:sz w:val="20"/>
          <w:szCs w:val="20"/>
        </w:rPr>
        <w:t>Responsabilité administrative/disciplinaire</w:t>
      </w:r>
    </w:p>
    <w:p w14:paraId="5DAE694A" w14:textId="77777777" w:rsidR="00BF6DE7" w:rsidRPr="00455203" w:rsidRDefault="00BF6DE7" w:rsidP="00455203">
      <w:pPr>
        <w:pStyle w:val="Paragraphedeliste"/>
        <w:spacing w:before="120" w:after="120" w:line="276" w:lineRule="auto"/>
        <w:ind w:left="1080"/>
        <w:jc w:val="both"/>
        <w:rPr>
          <w:rFonts w:ascii="Verdana" w:hAnsi="Verdana"/>
          <w:sz w:val="20"/>
          <w:szCs w:val="20"/>
          <w:u w:val="single"/>
        </w:rPr>
      </w:pPr>
    </w:p>
    <w:p w14:paraId="070A2E87" w14:textId="53B62BE1" w:rsidR="008E4163" w:rsidRPr="00455203" w:rsidRDefault="00000000" w:rsidP="00455203">
      <w:pPr>
        <w:pStyle w:val="Paragraphedeliste"/>
        <w:numPr>
          <w:ilvl w:val="0"/>
          <w:numId w:val="3"/>
        </w:numPr>
        <w:spacing w:before="120" w:after="120" w:line="276" w:lineRule="auto"/>
        <w:jc w:val="both"/>
        <w:rPr>
          <w:rFonts w:ascii="Verdana" w:hAnsi="Verdana"/>
          <w:sz w:val="20"/>
          <w:szCs w:val="20"/>
        </w:rPr>
      </w:pPr>
      <w:hyperlink r:id="rId11" w:history="1">
        <w:r w:rsidR="008E4163" w:rsidRPr="000F449E">
          <w:rPr>
            <w:rStyle w:val="Lienhypertexte"/>
            <w:rFonts w:ascii="Verdana" w:hAnsi="Verdana"/>
            <w:b/>
            <w:sz w:val="20"/>
            <w:szCs w:val="20"/>
          </w:rPr>
          <w:t>LPMéd</w:t>
        </w:r>
      </w:hyperlink>
      <w:r w:rsidR="00BF6DE7" w:rsidRPr="00455203">
        <w:rPr>
          <w:rFonts w:ascii="Verdana" w:hAnsi="Verdana"/>
          <w:sz w:val="20"/>
          <w:szCs w:val="20"/>
        </w:rPr>
        <w:t> : elle r</w:t>
      </w:r>
      <w:r w:rsidR="00C92D4B" w:rsidRPr="00455203">
        <w:rPr>
          <w:rFonts w:ascii="Verdana" w:hAnsi="Verdana"/>
          <w:sz w:val="20"/>
          <w:szCs w:val="20"/>
        </w:rPr>
        <w:t xml:space="preserve">èglemente les professions médicales universitaires (art. </w:t>
      </w:r>
      <w:hyperlink r:id="rId12" w:anchor="art_1" w:history="1">
        <w:r w:rsidR="00C92D4B" w:rsidRPr="00706759">
          <w:rPr>
            <w:rStyle w:val="Lienhypertexte"/>
            <w:rFonts w:ascii="Verdana" w:hAnsi="Verdana"/>
            <w:sz w:val="20"/>
            <w:szCs w:val="20"/>
          </w:rPr>
          <w:t>1</w:t>
        </w:r>
      </w:hyperlink>
      <w:r w:rsidR="00C92D4B" w:rsidRPr="00455203">
        <w:rPr>
          <w:rFonts w:ascii="Verdana" w:hAnsi="Verdana"/>
          <w:sz w:val="20"/>
          <w:szCs w:val="20"/>
        </w:rPr>
        <w:t>-</w:t>
      </w:r>
      <w:hyperlink r:id="rId13" w:anchor="art_2" w:history="1">
        <w:r w:rsidR="00C92D4B" w:rsidRPr="00706759">
          <w:rPr>
            <w:rStyle w:val="Lienhypertexte"/>
            <w:rFonts w:ascii="Verdana" w:hAnsi="Verdana"/>
            <w:sz w:val="20"/>
            <w:szCs w:val="20"/>
          </w:rPr>
          <w:t>2</w:t>
        </w:r>
      </w:hyperlink>
      <w:r w:rsidR="00C92D4B" w:rsidRPr="00455203">
        <w:rPr>
          <w:rFonts w:ascii="Verdana" w:hAnsi="Verdana"/>
          <w:sz w:val="20"/>
          <w:szCs w:val="20"/>
        </w:rPr>
        <w:t xml:space="preserve">), </w:t>
      </w:r>
      <w:r w:rsidR="0056315B" w:rsidRPr="00455203">
        <w:rPr>
          <w:rFonts w:ascii="Verdana" w:hAnsi="Verdana"/>
          <w:sz w:val="20"/>
          <w:szCs w:val="20"/>
        </w:rPr>
        <w:t>soit</w:t>
      </w:r>
      <w:r w:rsidR="00C92D4B" w:rsidRPr="00455203">
        <w:rPr>
          <w:rFonts w:ascii="Verdana" w:hAnsi="Verdana"/>
          <w:sz w:val="20"/>
          <w:szCs w:val="20"/>
        </w:rPr>
        <w:t xml:space="preserve"> les médecins</w:t>
      </w:r>
      <w:r w:rsidR="00BF6DE7" w:rsidRPr="00455203">
        <w:rPr>
          <w:rFonts w:ascii="Verdana" w:hAnsi="Verdana"/>
          <w:sz w:val="20"/>
          <w:szCs w:val="20"/>
        </w:rPr>
        <w:t>,</w:t>
      </w:r>
      <w:r w:rsidR="00C92D4B" w:rsidRPr="00455203">
        <w:rPr>
          <w:rFonts w:ascii="Verdana" w:hAnsi="Verdana"/>
          <w:sz w:val="20"/>
          <w:szCs w:val="20"/>
        </w:rPr>
        <w:t xml:space="preserve"> médecins-dentistes</w:t>
      </w:r>
      <w:r w:rsidR="00BF6DE7" w:rsidRPr="00455203">
        <w:rPr>
          <w:rFonts w:ascii="Verdana" w:hAnsi="Verdana"/>
          <w:sz w:val="20"/>
          <w:szCs w:val="20"/>
        </w:rPr>
        <w:t xml:space="preserve">, </w:t>
      </w:r>
      <w:r w:rsidR="00C92D4B" w:rsidRPr="00455203">
        <w:rPr>
          <w:rFonts w:ascii="Verdana" w:hAnsi="Verdana"/>
          <w:sz w:val="20"/>
          <w:szCs w:val="20"/>
        </w:rPr>
        <w:t>chiropraticiens</w:t>
      </w:r>
      <w:r w:rsidR="00BF6DE7" w:rsidRPr="00455203">
        <w:rPr>
          <w:rFonts w:ascii="Verdana" w:hAnsi="Verdana"/>
          <w:sz w:val="20"/>
          <w:szCs w:val="20"/>
        </w:rPr>
        <w:t xml:space="preserve">, </w:t>
      </w:r>
      <w:r w:rsidR="00C92D4B" w:rsidRPr="00455203">
        <w:rPr>
          <w:rFonts w:ascii="Verdana" w:hAnsi="Verdana"/>
          <w:sz w:val="20"/>
          <w:szCs w:val="20"/>
        </w:rPr>
        <w:t>pharmaciens</w:t>
      </w:r>
      <w:r w:rsidR="00BF6DE7" w:rsidRPr="00455203">
        <w:rPr>
          <w:rFonts w:ascii="Verdana" w:hAnsi="Verdana"/>
          <w:sz w:val="20"/>
          <w:szCs w:val="20"/>
        </w:rPr>
        <w:t xml:space="preserve">, </w:t>
      </w:r>
      <w:r w:rsidR="00C92D4B" w:rsidRPr="00455203">
        <w:rPr>
          <w:rFonts w:ascii="Verdana" w:hAnsi="Verdana"/>
          <w:sz w:val="20"/>
          <w:szCs w:val="20"/>
        </w:rPr>
        <w:t>vétérinaires</w:t>
      </w:r>
      <w:r w:rsidR="00BF6DE7" w:rsidRPr="00455203">
        <w:rPr>
          <w:rFonts w:ascii="Verdana" w:hAnsi="Verdana"/>
          <w:sz w:val="20"/>
          <w:szCs w:val="20"/>
        </w:rPr>
        <w:t xml:space="preserve"> ; elle prévoit les </w:t>
      </w:r>
      <w:r w:rsidR="00BF6DE7" w:rsidRPr="00455203">
        <w:rPr>
          <w:rFonts w:ascii="Verdana" w:hAnsi="Verdana"/>
          <w:b/>
          <w:bCs/>
          <w:sz w:val="20"/>
          <w:szCs w:val="20"/>
        </w:rPr>
        <w:t>d</w:t>
      </w:r>
      <w:r w:rsidR="00C92D4B" w:rsidRPr="00455203">
        <w:rPr>
          <w:rFonts w:ascii="Verdana" w:hAnsi="Verdana"/>
          <w:b/>
          <w:bCs/>
          <w:sz w:val="20"/>
          <w:szCs w:val="20"/>
        </w:rPr>
        <w:t>evoirs professionnels</w:t>
      </w:r>
      <w:r w:rsidR="00C92D4B" w:rsidRPr="00455203">
        <w:rPr>
          <w:rFonts w:ascii="Verdana" w:hAnsi="Verdana"/>
          <w:sz w:val="20"/>
          <w:szCs w:val="20"/>
        </w:rPr>
        <w:t xml:space="preserve"> (</w:t>
      </w:r>
      <w:hyperlink r:id="rId14" w:anchor="art_40" w:history="1">
        <w:r w:rsidR="00C92D4B" w:rsidRPr="00B739B0">
          <w:rPr>
            <w:rStyle w:val="Lienhypertexte"/>
            <w:rFonts w:ascii="Verdana" w:hAnsi="Verdana"/>
            <w:sz w:val="20"/>
            <w:szCs w:val="20"/>
          </w:rPr>
          <w:t>art. 40</w:t>
        </w:r>
      </w:hyperlink>
      <w:r w:rsidR="00C92D4B" w:rsidRPr="00455203">
        <w:rPr>
          <w:rFonts w:ascii="Verdana" w:hAnsi="Verdana"/>
          <w:sz w:val="20"/>
          <w:szCs w:val="20"/>
        </w:rPr>
        <w:t xml:space="preserve">) et </w:t>
      </w:r>
      <w:r w:rsidR="00BF6DE7" w:rsidRPr="00455203">
        <w:rPr>
          <w:rFonts w:ascii="Verdana" w:hAnsi="Verdana"/>
          <w:sz w:val="20"/>
          <w:szCs w:val="20"/>
        </w:rPr>
        <w:t xml:space="preserve">instaure des </w:t>
      </w:r>
      <w:r w:rsidR="00BF6DE7" w:rsidRPr="00455203">
        <w:rPr>
          <w:rFonts w:ascii="Verdana" w:hAnsi="Verdana"/>
          <w:b/>
          <w:bCs/>
          <w:sz w:val="20"/>
          <w:szCs w:val="20"/>
        </w:rPr>
        <w:t>m</w:t>
      </w:r>
      <w:r w:rsidR="00C92D4B" w:rsidRPr="00455203">
        <w:rPr>
          <w:rFonts w:ascii="Verdana" w:hAnsi="Verdana"/>
          <w:b/>
          <w:bCs/>
          <w:sz w:val="20"/>
          <w:szCs w:val="20"/>
        </w:rPr>
        <w:t>esures disciplinaires</w:t>
      </w:r>
      <w:r w:rsidR="00C92D4B" w:rsidRPr="00455203">
        <w:rPr>
          <w:rFonts w:ascii="Verdana" w:hAnsi="Verdana"/>
          <w:sz w:val="20"/>
          <w:szCs w:val="20"/>
        </w:rPr>
        <w:t xml:space="preserve"> </w:t>
      </w:r>
      <w:hyperlink r:id="rId15" w:anchor="art_43" w:history="1">
        <w:r w:rsidR="00C92D4B" w:rsidRPr="002365AC">
          <w:rPr>
            <w:rStyle w:val="Lienhypertexte"/>
            <w:rFonts w:ascii="Verdana" w:hAnsi="Verdana"/>
            <w:sz w:val="20"/>
            <w:szCs w:val="20"/>
          </w:rPr>
          <w:t>art. 43</w:t>
        </w:r>
      </w:hyperlink>
      <w:r w:rsidR="00C92D4B" w:rsidRPr="00455203">
        <w:rPr>
          <w:rFonts w:ascii="Verdana" w:hAnsi="Verdana"/>
          <w:sz w:val="20"/>
          <w:szCs w:val="20"/>
        </w:rPr>
        <w:t>)</w:t>
      </w:r>
    </w:p>
    <w:p w14:paraId="2CA7A113" w14:textId="77777777" w:rsidR="00BF6DE7" w:rsidRPr="00455203" w:rsidRDefault="00BF6DE7" w:rsidP="00455203">
      <w:pPr>
        <w:pStyle w:val="Paragraphedeliste"/>
        <w:spacing w:before="120" w:after="120" w:line="276" w:lineRule="auto"/>
        <w:ind w:left="1069"/>
        <w:jc w:val="both"/>
        <w:rPr>
          <w:rFonts w:ascii="Verdana" w:hAnsi="Verdana"/>
          <w:sz w:val="20"/>
          <w:szCs w:val="20"/>
        </w:rPr>
      </w:pPr>
    </w:p>
    <w:p w14:paraId="35DB19F0" w14:textId="347F5821" w:rsidR="00BF6DE7" w:rsidRPr="00455203" w:rsidRDefault="00000000" w:rsidP="00455203">
      <w:pPr>
        <w:pStyle w:val="Paragraphedeliste"/>
        <w:numPr>
          <w:ilvl w:val="0"/>
          <w:numId w:val="3"/>
        </w:numPr>
        <w:spacing w:before="120" w:after="120" w:line="276" w:lineRule="auto"/>
        <w:jc w:val="both"/>
        <w:rPr>
          <w:rFonts w:ascii="Verdana" w:hAnsi="Verdana"/>
          <w:sz w:val="20"/>
          <w:szCs w:val="20"/>
        </w:rPr>
      </w:pPr>
      <w:hyperlink r:id="rId16" w:history="1">
        <w:r w:rsidR="008E4163" w:rsidRPr="00780201">
          <w:rPr>
            <w:rStyle w:val="Lienhypertexte"/>
            <w:rFonts w:ascii="Verdana" w:hAnsi="Verdana"/>
            <w:b/>
            <w:sz w:val="20"/>
            <w:szCs w:val="20"/>
          </w:rPr>
          <w:t>LPSan</w:t>
        </w:r>
        <w:r w:rsidR="00BF6DE7" w:rsidRPr="00780201">
          <w:rPr>
            <w:rStyle w:val="Lienhypertexte"/>
            <w:rFonts w:ascii="Verdana" w:hAnsi="Verdana"/>
            <w:sz w:val="20"/>
            <w:szCs w:val="20"/>
          </w:rPr>
          <w:t> </w:t>
        </w:r>
      </w:hyperlink>
      <w:r w:rsidR="00BF6DE7" w:rsidRPr="00455203">
        <w:rPr>
          <w:rFonts w:ascii="Verdana" w:hAnsi="Verdana"/>
          <w:sz w:val="20"/>
          <w:szCs w:val="20"/>
        </w:rPr>
        <w:t>: elle r</w:t>
      </w:r>
      <w:r w:rsidR="00C92D4B" w:rsidRPr="00455203">
        <w:rPr>
          <w:rFonts w:ascii="Verdana" w:hAnsi="Verdana"/>
          <w:sz w:val="20"/>
          <w:szCs w:val="20"/>
        </w:rPr>
        <w:t xml:space="preserve">èglemente les professions de la santé dispensée dans les hautes écoles </w:t>
      </w:r>
      <w:r w:rsidR="00C51C7B" w:rsidRPr="00455203">
        <w:rPr>
          <w:rFonts w:ascii="Verdana" w:hAnsi="Verdana"/>
          <w:sz w:val="20"/>
          <w:szCs w:val="20"/>
        </w:rPr>
        <w:t>(…),</w:t>
      </w:r>
      <w:r w:rsidR="00C92D4B" w:rsidRPr="00455203">
        <w:rPr>
          <w:rFonts w:ascii="Verdana" w:hAnsi="Verdana"/>
          <w:sz w:val="20"/>
          <w:szCs w:val="20"/>
        </w:rPr>
        <w:t xml:space="preserve"> </w:t>
      </w:r>
      <w:r w:rsidR="0056315B" w:rsidRPr="00455203">
        <w:rPr>
          <w:rFonts w:ascii="Verdana" w:hAnsi="Verdana"/>
          <w:sz w:val="20"/>
          <w:szCs w:val="20"/>
        </w:rPr>
        <w:t>soit</w:t>
      </w:r>
      <w:r w:rsidR="00C92D4B" w:rsidRPr="00455203">
        <w:rPr>
          <w:rFonts w:ascii="Verdana" w:hAnsi="Verdana"/>
          <w:sz w:val="20"/>
          <w:szCs w:val="20"/>
        </w:rPr>
        <w:t xml:space="preserve"> les infirmiers</w:t>
      </w:r>
      <w:r w:rsidR="00BF6DE7" w:rsidRPr="00455203">
        <w:rPr>
          <w:rFonts w:ascii="Verdana" w:hAnsi="Verdana"/>
          <w:sz w:val="20"/>
          <w:szCs w:val="20"/>
        </w:rPr>
        <w:t xml:space="preserve">, </w:t>
      </w:r>
      <w:r w:rsidR="00C92D4B" w:rsidRPr="00455203">
        <w:rPr>
          <w:rFonts w:ascii="Verdana" w:hAnsi="Verdana"/>
          <w:sz w:val="20"/>
          <w:szCs w:val="20"/>
        </w:rPr>
        <w:t>physiothérapeutes</w:t>
      </w:r>
      <w:r w:rsidR="00BF6DE7" w:rsidRPr="00455203">
        <w:rPr>
          <w:rFonts w:ascii="Verdana" w:hAnsi="Verdana"/>
          <w:sz w:val="20"/>
          <w:szCs w:val="20"/>
        </w:rPr>
        <w:t xml:space="preserve">, </w:t>
      </w:r>
      <w:r w:rsidR="00C92D4B" w:rsidRPr="00455203">
        <w:rPr>
          <w:rFonts w:ascii="Verdana" w:hAnsi="Verdana"/>
          <w:sz w:val="20"/>
          <w:szCs w:val="20"/>
        </w:rPr>
        <w:t>ergothérapeutes</w:t>
      </w:r>
      <w:r w:rsidR="00BF6DE7" w:rsidRPr="00455203">
        <w:rPr>
          <w:rFonts w:ascii="Verdana" w:hAnsi="Verdana"/>
          <w:sz w:val="20"/>
          <w:szCs w:val="20"/>
        </w:rPr>
        <w:t xml:space="preserve">, </w:t>
      </w:r>
      <w:r w:rsidR="00C92D4B" w:rsidRPr="00455203">
        <w:rPr>
          <w:rFonts w:ascii="Verdana" w:hAnsi="Verdana"/>
          <w:sz w:val="20"/>
          <w:szCs w:val="20"/>
        </w:rPr>
        <w:t>sages-femmes</w:t>
      </w:r>
      <w:r w:rsidR="00BF6DE7" w:rsidRPr="00455203">
        <w:rPr>
          <w:rFonts w:ascii="Verdana" w:hAnsi="Verdana"/>
          <w:sz w:val="20"/>
          <w:szCs w:val="20"/>
        </w:rPr>
        <w:t xml:space="preserve">, </w:t>
      </w:r>
      <w:r w:rsidR="00C92D4B" w:rsidRPr="00455203">
        <w:rPr>
          <w:rFonts w:ascii="Verdana" w:hAnsi="Verdana"/>
          <w:sz w:val="20"/>
          <w:szCs w:val="20"/>
        </w:rPr>
        <w:t>diététiciens</w:t>
      </w:r>
      <w:r w:rsidR="00BF6DE7" w:rsidRPr="00455203">
        <w:rPr>
          <w:rFonts w:ascii="Verdana" w:hAnsi="Verdana"/>
          <w:sz w:val="20"/>
          <w:szCs w:val="20"/>
        </w:rPr>
        <w:t xml:space="preserve">, </w:t>
      </w:r>
      <w:r w:rsidR="00C92D4B" w:rsidRPr="00455203">
        <w:rPr>
          <w:rFonts w:ascii="Verdana" w:hAnsi="Verdana"/>
          <w:sz w:val="20"/>
          <w:szCs w:val="20"/>
        </w:rPr>
        <w:t>optométristes</w:t>
      </w:r>
      <w:r w:rsidR="00BF6DE7" w:rsidRPr="00455203">
        <w:rPr>
          <w:rFonts w:ascii="Verdana" w:hAnsi="Verdana"/>
          <w:sz w:val="20"/>
          <w:szCs w:val="20"/>
        </w:rPr>
        <w:t xml:space="preserve">, </w:t>
      </w:r>
      <w:r w:rsidR="00C92D4B" w:rsidRPr="00455203">
        <w:rPr>
          <w:rFonts w:ascii="Verdana" w:hAnsi="Verdana"/>
          <w:sz w:val="20"/>
          <w:szCs w:val="20"/>
        </w:rPr>
        <w:t>ostéopathes</w:t>
      </w:r>
      <w:r w:rsidR="0056315B" w:rsidRPr="00455203">
        <w:rPr>
          <w:rFonts w:ascii="Verdana" w:hAnsi="Verdana"/>
          <w:sz w:val="20"/>
          <w:szCs w:val="20"/>
        </w:rPr>
        <w:t xml:space="preserve"> (art. </w:t>
      </w:r>
      <w:hyperlink r:id="rId17" w:anchor="art_1" w:history="1">
        <w:r w:rsidR="0056315B" w:rsidRPr="00CC24F9">
          <w:rPr>
            <w:rStyle w:val="Lienhypertexte"/>
            <w:rFonts w:ascii="Verdana" w:hAnsi="Verdana"/>
            <w:sz w:val="20"/>
            <w:szCs w:val="20"/>
          </w:rPr>
          <w:t>1</w:t>
        </w:r>
      </w:hyperlink>
      <w:r w:rsidR="0056315B" w:rsidRPr="00455203">
        <w:rPr>
          <w:rFonts w:ascii="Verdana" w:hAnsi="Verdana"/>
          <w:sz w:val="20"/>
          <w:szCs w:val="20"/>
        </w:rPr>
        <w:t>-</w:t>
      </w:r>
      <w:hyperlink r:id="rId18" w:anchor="art_2" w:history="1">
        <w:r w:rsidR="0056315B" w:rsidRPr="00DE5D76">
          <w:rPr>
            <w:rStyle w:val="Lienhypertexte"/>
            <w:rFonts w:ascii="Verdana" w:hAnsi="Verdana"/>
            <w:sz w:val="20"/>
            <w:szCs w:val="20"/>
          </w:rPr>
          <w:t>2</w:t>
        </w:r>
      </w:hyperlink>
      <w:r w:rsidR="0056315B" w:rsidRPr="00455203">
        <w:rPr>
          <w:rFonts w:ascii="Verdana" w:hAnsi="Verdana"/>
          <w:sz w:val="20"/>
          <w:szCs w:val="20"/>
        </w:rPr>
        <w:t>)</w:t>
      </w:r>
      <w:r w:rsidR="00C92D4B" w:rsidRPr="00455203">
        <w:rPr>
          <w:rFonts w:ascii="Verdana" w:hAnsi="Verdana"/>
          <w:sz w:val="20"/>
          <w:szCs w:val="20"/>
        </w:rPr>
        <w:t>.</w:t>
      </w:r>
      <w:r w:rsidR="0056315B" w:rsidRPr="00455203">
        <w:rPr>
          <w:rFonts w:ascii="Verdana" w:hAnsi="Verdana"/>
          <w:sz w:val="20"/>
          <w:szCs w:val="20"/>
        </w:rPr>
        <w:t xml:space="preserve"> </w:t>
      </w:r>
      <w:r w:rsidR="00BF6DE7" w:rsidRPr="00455203">
        <w:rPr>
          <w:rFonts w:ascii="Verdana" w:hAnsi="Verdana"/>
          <w:sz w:val="20"/>
          <w:szCs w:val="20"/>
        </w:rPr>
        <w:t xml:space="preserve">Les </w:t>
      </w:r>
      <w:r w:rsidR="00BF6DE7" w:rsidRPr="00455203">
        <w:rPr>
          <w:rFonts w:ascii="Verdana" w:hAnsi="Verdana"/>
          <w:b/>
          <w:bCs/>
          <w:sz w:val="20"/>
          <w:szCs w:val="20"/>
        </w:rPr>
        <w:t>d</w:t>
      </w:r>
      <w:r w:rsidR="00C92D4B" w:rsidRPr="00455203">
        <w:rPr>
          <w:rFonts w:ascii="Verdana" w:hAnsi="Verdana"/>
          <w:b/>
          <w:bCs/>
          <w:sz w:val="20"/>
          <w:szCs w:val="20"/>
        </w:rPr>
        <w:t>evoirs professionnels</w:t>
      </w:r>
      <w:r w:rsidR="00BF6DE7" w:rsidRPr="00455203">
        <w:rPr>
          <w:rFonts w:ascii="Verdana" w:hAnsi="Verdana"/>
          <w:sz w:val="20"/>
          <w:szCs w:val="20"/>
        </w:rPr>
        <w:t xml:space="preserve"> font l’objet de l’</w:t>
      </w:r>
      <w:hyperlink r:id="rId19" w:anchor="art_16" w:history="1">
        <w:r w:rsidR="00C92D4B" w:rsidRPr="00F27F79">
          <w:rPr>
            <w:rStyle w:val="Lienhypertexte"/>
            <w:rFonts w:ascii="Verdana" w:hAnsi="Verdana"/>
            <w:sz w:val="20"/>
            <w:szCs w:val="20"/>
          </w:rPr>
          <w:t>art. 16</w:t>
        </w:r>
        <w:r w:rsidR="00222338" w:rsidRPr="00F27F79">
          <w:rPr>
            <w:rStyle w:val="Lienhypertexte"/>
            <w:rFonts w:ascii="Verdana" w:hAnsi="Verdana"/>
            <w:sz w:val="20"/>
            <w:szCs w:val="20"/>
          </w:rPr>
          <w:t xml:space="preserve"> </w:t>
        </w:r>
        <w:r w:rsidR="00BF6DE7" w:rsidRPr="00F27F79">
          <w:rPr>
            <w:rStyle w:val="Lienhypertexte"/>
            <w:rFonts w:ascii="Verdana" w:hAnsi="Verdana"/>
            <w:sz w:val="20"/>
            <w:szCs w:val="20"/>
          </w:rPr>
          <w:t>LPSan</w:t>
        </w:r>
      </w:hyperlink>
      <w:r w:rsidR="00C92D4B" w:rsidRPr="00455203">
        <w:rPr>
          <w:rFonts w:ascii="Verdana" w:hAnsi="Verdana"/>
          <w:sz w:val="20"/>
          <w:szCs w:val="20"/>
        </w:rPr>
        <w:t xml:space="preserve"> et </w:t>
      </w:r>
      <w:r w:rsidR="00BF6DE7" w:rsidRPr="00455203">
        <w:rPr>
          <w:rFonts w:ascii="Verdana" w:hAnsi="Verdana"/>
          <w:sz w:val="20"/>
          <w:szCs w:val="20"/>
        </w:rPr>
        <w:t xml:space="preserve">les </w:t>
      </w:r>
      <w:r w:rsidR="00BF6DE7" w:rsidRPr="00455203">
        <w:rPr>
          <w:rFonts w:ascii="Verdana" w:hAnsi="Verdana"/>
          <w:b/>
          <w:bCs/>
          <w:sz w:val="20"/>
          <w:szCs w:val="20"/>
        </w:rPr>
        <w:t>m</w:t>
      </w:r>
      <w:r w:rsidR="00C92D4B" w:rsidRPr="00455203">
        <w:rPr>
          <w:rFonts w:ascii="Verdana" w:hAnsi="Verdana"/>
          <w:b/>
          <w:bCs/>
          <w:sz w:val="20"/>
          <w:szCs w:val="20"/>
        </w:rPr>
        <w:t>esures disciplinaires</w:t>
      </w:r>
      <w:r w:rsidR="00C92D4B" w:rsidRPr="00455203">
        <w:rPr>
          <w:rFonts w:ascii="Verdana" w:hAnsi="Verdana"/>
          <w:sz w:val="20"/>
          <w:szCs w:val="20"/>
        </w:rPr>
        <w:t xml:space="preserve"> </w:t>
      </w:r>
      <w:r w:rsidR="00BF6DE7" w:rsidRPr="00455203">
        <w:rPr>
          <w:rFonts w:ascii="Verdana" w:hAnsi="Verdana"/>
          <w:sz w:val="20"/>
          <w:szCs w:val="20"/>
        </w:rPr>
        <w:t>de l’</w:t>
      </w:r>
      <w:hyperlink r:id="rId20" w:anchor="art_19" w:history="1">
        <w:r w:rsidR="00C92D4B" w:rsidRPr="00771982">
          <w:rPr>
            <w:rStyle w:val="Lienhypertexte"/>
            <w:rFonts w:ascii="Verdana" w:hAnsi="Verdana"/>
            <w:sz w:val="20"/>
            <w:szCs w:val="20"/>
          </w:rPr>
          <w:t>art. 19</w:t>
        </w:r>
        <w:r w:rsidR="00BF6DE7" w:rsidRPr="00771982">
          <w:rPr>
            <w:rStyle w:val="Lienhypertexte"/>
            <w:rFonts w:ascii="Verdana" w:hAnsi="Verdana"/>
            <w:sz w:val="20"/>
            <w:szCs w:val="20"/>
          </w:rPr>
          <w:t xml:space="preserve"> LPSan</w:t>
        </w:r>
      </w:hyperlink>
    </w:p>
    <w:p w14:paraId="317EE355" w14:textId="77777777" w:rsidR="00BF6DE7" w:rsidRPr="00455203" w:rsidRDefault="00BF6DE7" w:rsidP="00455203">
      <w:pPr>
        <w:pStyle w:val="Paragraphedeliste"/>
        <w:spacing w:before="120" w:after="120" w:line="276" w:lineRule="auto"/>
        <w:ind w:left="1069"/>
        <w:jc w:val="both"/>
        <w:rPr>
          <w:rFonts w:ascii="Verdana" w:hAnsi="Verdana"/>
          <w:sz w:val="20"/>
          <w:szCs w:val="20"/>
        </w:rPr>
      </w:pPr>
    </w:p>
    <w:p w14:paraId="6BE3F0DE" w14:textId="4EA41662" w:rsidR="00BF6DE7" w:rsidRPr="00455203" w:rsidRDefault="00000000" w:rsidP="00455203">
      <w:pPr>
        <w:pStyle w:val="Paragraphedeliste"/>
        <w:numPr>
          <w:ilvl w:val="0"/>
          <w:numId w:val="3"/>
        </w:numPr>
        <w:spacing w:before="120" w:after="120" w:line="276" w:lineRule="auto"/>
        <w:jc w:val="both"/>
        <w:rPr>
          <w:rFonts w:ascii="Verdana" w:hAnsi="Verdana"/>
          <w:sz w:val="20"/>
          <w:szCs w:val="20"/>
        </w:rPr>
      </w:pPr>
      <w:hyperlink r:id="rId21" w:history="1">
        <w:r w:rsidR="008E4163" w:rsidRPr="00E41ABD">
          <w:rPr>
            <w:rStyle w:val="Lienhypertexte"/>
            <w:rFonts w:ascii="Verdana" w:hAnsi="Verdana"/>
            <w:b/>
            <w:sz w:val="20"/>
            <w:szCs w:val="20"/>
          </w:rPr>
          <w:t>LPsy</w:t>
        </w:r>
      </w:hyperlink>
      <w:r w:rsidR="00C92D4B" w:rsidRPr="00455203">
        <w:rPr>
          <w:rFonts w:ascii="Verdana" w:hAnsi="Verdana"/>
          <w:sz w:val="20"/>
          <w:szCs w:val="20"/>
        </w:rPr>
        <w:t xml:space="preserve"> </w:t>
      </w:r>
      <w:r w:rsidR="008E4163" w:rsidRPr="00455203">
        <w:rPr>
          <w:rFonts w:ascii="Verdana" w:hAnsi="Verdana"/>
          <w:sz w:val="20"/>
          <w:szCs w:val="20"/>
        </w:rPr>
        <w:t>:</w:t>
      </w:r>
      <w:r w:rsidR="00C92D4B" w:rsidRPr="00455203">
        <w:rPr>
          <w:rFonts w:ascii="Verdana" w:hAnsi="Verdana"/>
          <w:sz w:val="20"/>
          <w:szCs w:val="20"/>
        </w:rPr>
        <w:t xml:space="preserve"> </w:t>
      </w:r>
      <w:r w:rsidR="00C51C7B" w:rsidRPr="00455203">
        <w:rPr>
          <w:rFonts w:ascii="Verdana" w:hAnsi="Verdana"/>
          <w:sz w:val="20"/>
          <w:szCs w:val="20"/>
        </w:rPr>
        <w:t>elle r</w:t>
      </w:r>
      <w:r w:rsidR="0056315B" w:rsidRPr="00455203">
        <w:rPr>
          <w:rFonts w:ascii="Verdana" w:hAnsi="Verdana"/>
          <w:sz w:val="20"/>
          <w:szCs w:val="20"/>
        </w:rPr>
        <w:t xml:space="preserve">èglemente l’exercice des professions dans le domaine de la psychologie (art. </w:t>
      </w:r>
      <w:hyperlink r:id="rId22" w:anchor="art_1" w:history="1">
        <w:r w:rsidR="0056315B" w:rsidRPr="00F91779">
          <w:rPr>
            <w:rStyle w:val="Lienhypertexte"/>
            <w:rFonts w:ascii="Verdana" w:hAnsi="Verdana"/>
            <w:sz w:val="20"/>
            <w:szCs w:val="20"/>
          </w:rPr>
          <w:t>1</w:t>
        </w:r>
      </w:hyperlink>
      <w:r w:rsidR="0056315B" w:rsidRPr="00455203">
        <w:rPr>
          <w:rFonts w:ascii="Verdana" w:hAnsi="Verdana"/>
          <w:sz w:val="20"/>
          <w:szCs w:val="20"/>
        </w:rPr>
        <w:t>-</w:t>
      </w:r>
      <w:r w:rsidR="006D096D">
        <w:rPr>
          <w:rFonts w:ascii="Verdana" w:hAnsi="Verdana"/>
          <w:sz w:val="20"/>
          <w:szCs w:val="20"/>
        </w:rPr>
        <w:t xml:space="preserve"> </w:t>
      </w:r>
      <w:hyperlink r:id="rId23" w:anchor="art_4" w:history="1">
        <w:r w:rsidR="0056315B" w:rsidRPr="00E41ABD">
          <w:rPr>
            <w:rStyle w:val="Lienhypertexte"/>
            <w:rFonts w:ascii="Verdana" w:hAnsi="Verdana"/>
            <w:sz w:val="20"/>
            <w:szCs w:val="20"/>
          </w:rPr>
          <w:t>4</w:t>
        </w:r>
      </w:hyperlink>
      <w:r w:rsidR="0056315B" w:rsidRPr="00455203">
        <w:rPr>
          <w:rFonts w:ascii="Verdana" w:hAnsi="Verdana"/>
          <w:sz w:val="20"/>
          <w:szCs w:val="20"/>
        </w:rPr>
        <w:t xml:space="preserve">). </w:t>
      </w:r>
      <w:r w:rsidR="00C51C7B" w:rsidRPr="00455203">
        <w:rPr>
          <w:rFonts w:ascii="Verdana" w:hAnsi="Verdana"/>
          <w:sz w:val="20"/>
          <w:szCs w:val="20"/>
        </w:rPr>
        <w:t>Les d</w:t>
      </w:r>
      <w:r w:rsidR="00C92D4B" w:rsidRPr="00455203">
        <w:rPr>
          <w:rFonts w:ascii="Verdana" w:hAnsi="Verdana"/>
          <w:sz w:val="20"/>
          <w:szCs w:val="20"/>
        </w:rPr>
        <w:t xml:space="preserve">evoirs </w:t>
      </w:r>
      <w:r w:rsidR="00C92D4B" w:rsidRPr="00455203">
        <w:rPr>
          <w:rFonts w:ascii="Verdana" w:hAnsi="Verdana"/>
          <w:b/>
          <w:bCs/>
          <w:sz w:val="20"/>
          <w:szCs w:val="20"/>
        </w:rPr>
        <w:t>professionnels</w:t>
      </w:r>
      <w:r w:rsidR="00C92D4B" w:rsidRPr="00455203">
        <w:rPr>
          <w:rFonts w:ascii="Verdana" w:hAnsi="Verdana"/>
          <w:sz w:val="20"/>
          <w:szCs w:val="20"/>
        </w:rPr>
        <w:t xml:space="preserve"> </w:t>
      </w:r>
      <w:r w:rsidR="00C51C7B" w:rsidRPr="00455203">
        <w:rPr>
          <w:rFonts w:ascii="Verdana" w:hAnsi="Verdana"/>
          <w:sz w:val="20"/>
          <w:szCs w:val="20"/>
        </w:rPr>
        <w:t>sont réglés à l’</w:t>
      </w:r>
      <w:hyperlink r:id="rId24" w:anchor="art_27" w:history="1">
        <w:r w:rsidR="00C92D4B" w:rsidRPr="006D096D">
          <w:rPr>
            <w:rStyle w:val="Lienhypertexte"/>
            <w:rFonts w:ascii="Verdana" w:hAnsi="Verdana"/>
            <w:sz w:val="20"/>
            <w:szCs w:val="20"/>
          </w:rPr>
          <w:t xml:space="preserve">art. </w:t>
        </w:r>
        <w:r w:rsidR="0056315B" w:rsidRPr="006D096D">
          <w:rPr>
            <w:rStyle w:val="Lienhypertexte"/>
            <w:rFonts w:ascii="Verdana" w:hAnsi="Verdana"/>
            <w:sz w:val="20"/>
            <w:szCs w:val="20"/>
          </w:rPr>
          <w:t>27</w:t>
        </w:r>
        <w:r w:rsidR="00C51C7B" w:rsidRPr="006D096D">
          <w:rPr>
            <w:rStyle w:val="Lienhypertexte"/>
            <w:rFonts w:ascii="Verdana" w:hAnsi="Verdana"/>
            <w:sz w:val="20"/>
            <w:szCs w:val="20"/>
          </w:rPr>
          <w:t xml:space="preserve"> LPsy</w:t>
        </w:r>
      </w:hyperlink>
      <w:r w:rsidR="00C51C7B" w:rsidRPr="00455203">
        <w:rPr>
          <w:rFonts w:ascii="Verdana" w:hAnsi="Verdana"/>
          <w:sz w:val="20"/>
          <w:szCs w:val="20"/>
        </w:rPr>
        <w:t xml:space="preserve"> et les </w:t>
      </w:r>
      <w:r w:rsidR="00C51C7B" w:rsidRPr="00455203">
        <w:rPr>
          <w:rFonts w:ascii="Verdana" w:hAnsi="Verdana"/>
          <w:b/>
          <w:bCs/>
          <w:sz w:val="20"/>
          <w:szCs w:val="20"/>
        </w:rPr>
        <w:t>m</w:t>
      </w:r>
      <w:r w:rsidR="00C92D4B" w:rsidRPr="00455203">
        <w:rPr>
          <w:rFonts w:ascii="Verdana" w:hAnsi="Verdana"/>
          <w:b/>
          <w:bCs/>
          <w:sz w:val="20"/>
          <w:szCs w:val="20"/>
        </w:rPr>
        <w:t>esures disciplinaires</w:t>
      </w:r>
      <w:r w:rsidR="00C51C7B" w:rsidRPr="00455203">
        <w:rPr>
          <w:rFonts w:ascii="Verdana" w:hAnsi="Verdana"/>
          <w:sz w:val="20"/>
          <w:szCs w:val="20"/>
        </w:rPr>
        <w:t xml:space="preserve"> à l’</w:t>
      </w:r>
      <w:hyperlink r:id="rId25" w:anchor="art_30" w:history="1">
        <w:r w:rsidR="00C92D4B" w:rsidRPr="00072C01">
          <w:rPr>
            <w:rStyle w:val="Lienhypertexte"/>
            <w:rFonts w:ascii="Verdana" w:hAnsi="Verdana"/>
            <w:sz w:val="20"/>
            <w:szCs w:val="20"/>
          </w:rPr>
          <w:t xml:space="preserve">art. </w:t>
        </w:r>
        <w:r w:rsidR="0056315B" w:rsidRPr="00072C01">
          <w:rPr>
            <w:rStyle w:val="Lienhypertexte"/>
            <w:rFonts w:ascii="Verdana" w:hAnsi="Verdana"/>
            <w:sz w:val="20"/>
            <w:szCs w:val="20"/>
          </w:rPr>
          <w:t>30</w:t>
        </w:r>
        <w:r w:rsidR="00C51C7B" w:rsidRPr="00072C01">
          <w:rPr>
            <w:rStyle w:val="Lienhypertexte"/>
            <w:rFonts w:ascii="Verdana" w:hAnsi="Verdana"/>
            <w:sz w:val="20"/>
            <w:szCs w:val="20"/>
          </w:rPr>
          <w:t xml:space="preserve"> LPsy</w:t>
        </w:r>
      </w:hyperlink>
    </w:p>
    <w:p w14:paraId="229C6F4F" w14:textId="77777777" w:rsidR="00BF6DE7" w:rsidRPr="00455203" w:rsidRDefault="00BF6DE7" w:rsidP="00455203">
      <w:pPr>
        <w:pStyle w:val="Paragraphedeliste"/>
        <w:spacing w:before="120" w:after="120" w:line="276" w:lineRule="auto"/>
        <w:ind w:left="1069"/>
        <w:jc w:val="both"/>
        <w:rPr>
          <w:rFonts w:ascii="Verdana" w:hAnsi="Verdana"/>
          <w:sz w:val="20"/>
          <w:szCs w:val="20"/>
        </w:rPr>
      </w:pPr>
    </w:p>
    <w:p w14:paraId="6666EA83" w14:textId="77777777" w:rsidR="00C51C7B" w:rsidRPr="00455203" w:rsidRDefault="008B1A1F"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b/>
          <w:sz w:val="20"/>
          <w:szCs w:val="20"/>
        </w:rPr>
        <w:t>Dispositions du droit cantonal</w:t>
      </w:r>
      <w:r w:rsidRPr="00455203">
        <w:rPr>
          <w:rFonts w:ascii="Verdana" w:hAnsi="Verdana"/>
          <w:sz w:val="20"/>
          <w:szCs w:val="20"/>
        </w:rPr>
        <w:t xml:space="preserve"> indiquent notamment quelle est l’autorité compétente pour autoriser et quelle </w:t>
      </w:r>
      <w:r w:rsidR="00BF6DE7" w:rsidRPr="00455203">
        <w:rPr>
          <w:rFonts w:ascii="Verdana" w:hAnsi="Verdana"/>
          <w:sz w:val="20"/>
          <w:szCs w:val="20"/>
        </w:rPr>
        <w:t xml:space="preserve">autorité est compétente </w:t>
      </w:r>
      <w:r w:rsidRPr="00455203">
        <w:rPr>
          <w:rFonts w:ascii="Verdana" w:hAnsi="Verdana"/>
          <w:sz w:val="20"/>
          <w:szCs w:val="20"/>
        </w:rPr>
        <w:t xml:space="preserve">pour surveiller l’exercice de profession sanitaires, quels sont les professionnels de la santé </w:t>
      </w:r>
    </w:p>
    <w:p w14:paraId="153F8201" w14:textId="29925286" w:rsidR="00C51C7B" w:rsidRPr="00455203" w:rsidRDefault="00A352DF" w:rsidP="00455203">
      <w:pPr>
        <w:pStyle w:val="Paragraphedeliste"/>
        <w:numPr>
          <w:ilvl w:val="0"/>
          <w:numId w:val="10"/>
        </w:numPr>
        <w:spacing w:before="120" w:after="120" w:line="276" w:lineRule="auto"/>
        <w:jc w:val="both"/>
        <w:rPr>
          <w:rFonts w:ascii="Verdana" w:hAnsi="Verdana"/>
          <w:sz w:val="20"/>
          <w:szCs w:val="20"/>
        </w:rPr>
      </w:pPr>
      <w:r w:rsidRPr="00455203">
        <w:rPr>
          <w:rFonts w:ascii="Verdana" w:hAnsi="Verdana"/>
          <w:sz w:val="20"/>
          <w:szCs w:val="20"/>
        </w:rPr>
        <w:t>Autorisés</w:t>
      </w:r>
      <w:r w:rsidR="008B1A1F" w:rsidRPr="00455203">
        <w:rPr>
          <w:rFonts w:ascii="Verdana" w:hAnsi="Verdana"/>
          <w:sz w:val="20"/>
          <w:szCs w:val="20"/>
        </w:rPr>
        <w:t xml:space="preserve"> à exercer sous leur propre responsabilité professionnelle, ou </w:t>
      </w:r>
    </w:p>
    <w:p w14:paraId="406B0EBF" w14:textId="2DC426EF" w:rsidR="008B1A1F" w:rsidRPr="00455203" w:rsidRDefault="00A352DF" w:rsidP="00455203">
      <w:pPr>
        <w:pStyle w:val="Paragraphedeliste"/>
        <w:numPr>
          <w:ilvl w:val="0"/>
          <w:numId w:val="10"/>
        </w:numPr>
        <w:spacing w:before="120" w:after="120" w:line="276" w:lineRule="auto"/>
        <w:jc w:val="both"/>
        <w:rPr>
          <w:rFonts w:ascii="Verdana" w:hAnsi="Verdana"/>
          <w:sz w:val="20"/>
          <w:szCs w:val="20"/>
        </w:rPr>
      </w:pPr>
      <w:r w:rsidRPr="00455203">
        <w:rPr>
          <w:rFonts w:ascii="Verdana" w:hAnsi="Verdana"/>
          <w:sz w:val="20"/>
          <w:szCs w:val="20"/>
        </w:rPr>
        <w:t>Qui</w:t>
      </w:r>
      <w:r w:rsidR="008B1A1F" w:rsidRPr="00455203">
        <w:rPr>
          <w:rFonts w:ascii="Verdana" w:hAnsi="Verdana"/>
          <w:sz w:val="20"/>
          <w:szCs w:val="20"/>
        </w:rPr>
        <w:t xml:space="preserve"> exercent en tant que dépendants sous la responsabilité de tiers (art. 54-59 de loi tessinoise « sulla promozione della salute e il coordinamento sanitario » (RL 801.100).</w:t>
      </w:r>
    </w:p>
    <w:p w14:paraId="66217992" w14:textId="59167810" w:rsidR="00C029FC" w:rsidRPr="00455203" w:rsidRDefault="00C51C7B" w:rsidP="00455203">
      <w:pPr>
        <w:spacing w:before="120" w:after="120" w:line="276" w:lineRule="auto"/>
        <w:ind w:left="1069"/>
        <w:jc w:val="both"/>
        <w:rPr>
          <w:rFonts w:ascii="Verdana" w:hAnsi="Verdana"/>
          <w:sz w:val="20"/>
          <w:szCs w:val="20"/>
        </w:rPr>
      </w:pPr>
      <w:r w:rsidRPr="00455203">
        <w:rPr>
          <w:rFonts w:ascii="Verdana" w:hAnsi="Verdana"/>
          <w:sz w:val="20"/>
          <w:szCs w:val="20"/>
        </w:rPr>
        <w:t xml:space="preserve">En cas de violation des devoirs professionnels, les sanctions découlant de la responsabilité administrative sont l’avertissement, le blâme, l’amende jusqu’à </w:t>
      </w:r>
      <w:r w:rsidR="00A352DF">
        <w:rPr>
          <w:rFonts w:ascii="Verdana" w:hAnsi="Verdana"/>
          <w:sz w:val="20"/>
          <w:szCs w:val="20"/>
        </w:rPr>
        <w:br/>
      </w:r>
      <w:r w:rsidRPr="00455203">
        <w:rPr>
          <w:rFonts w:ascii="Verdana" w:hAnsi="Verdana"/>
          <w:sz w:val="20"/>
          <w:szCs w:val="20"/>
        </w:rPr>
        <w:t xml:space="preserve">CHF. 20'000.-, l’interdiction temporaire de pratiquer sous sa propre responsabilité ou l’interdiction définitive de pratiquer sous sa propre responsabilité. </w:t>
      </w:r>
    </w:p>
    <w:p w14:paraId="2D41BB1E" w14:textId="77777777" w:rsidR="00BF6DE7" w:rsidRPr="00455203" w:rsidRDefault="00BF6DE7" w:rsidP="00455203">
      <w:pPr>
        <w:pStyle w:val="Paragraphedeliste"/>
        <w:spacing w:before="120" w:after="120" w:line="276" w:lineRule="auto"/>
        <w:ind w:left="1069"/>
        <w:jc w:val="both"/>
        <w:rPr>
          <w:rFonts w:ascii="Verdana" w:hAnsi="Verdana"/>
          <w:sz w:val="20"/>
          <w:szCs w:val="20"/>
        </w:rPr>
      </w:pPr>
    </w:p>
    <w:p w14:paraId="00F4FE1F" w14:textId="77777777" w:rsidR="005F6BCA" w:rsidRDefault="005F6BCA">
      <w:pPr>
        <w:spacing w:after="160" w:line="259" w:lineRule="auto"/>
        <w:rPr>
          <w:rFonts w:ascii="Verdana" w:hAnsi="Verdana"/>
          <w:b/>
          <w:bCs/>
          <w:sz w:val="20"/>
          <w:szCs w:val="20"/>
        </w:rPr>
      </w:pPr>
      <w:r>
        <w:rPr>
          <w:rFonts w:ascii="Verdana" w:hAnsi="Verdana"/>
          <w:b/>
          <w:bCs/>
          <w:sz w:val="20"/>
          <w:szCs w:val="20"/>
        </w:rPr>
        <w:br w:type="page"/>
      </w:r>
    </w:p>
    <w:p w14:paraId="4DB44903" w14:textId="6F614084" w:rsidR="00801BC7" w:rsidRPr="00B13D80" w:rsidRDefault="008E4163" w:rsidP="00B13D80">
      <w:pPr>
        <w:pStyle w:val="Titre2"/>
      </w:pPr>
      <w:bookmarkStart w:id="2" w:name="_Toc130118254"/>
      <w:r w:rsidRPr="00B13D80">
        <w:lastRenderedPageBreak/>
        <w:t>Responsabilité pénale</w:t>
      </w:r>
      <w:bookmarkEnd w:id="2"/>
    </w:p>
    <w:p w14:paraId="7B077168" w14:textId="77777777" w:rsidR="00C51C7B" w:rsidRPr="00455203" w:rsidRDefault="00C51C7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La responsabilité pénale tend à condamner l’auteur d’un acte incriminé par le Code pénal ou une autre disposition pénale ; elle vise à condamner la personne à une sanction prévue par le droit pénal</w:t>
      </w:r>
      <w:r w:rsidR="005D2A93" w:rsidRPr="00455203">
        <w:rPr>
          <w:rFonts w:ascii="Verdana" w:hAnsi="Verdana"/>
          <w:sz w:val="20"/>
          <w:szCs w:val="20"/>
        </w:rPr>
        <w:t>. Ainsi, le droit pénal sanctionne un comportement humain contraire à l’ordre juridique et défini par une norme pénale ; ces dispositions pénales créent trois catégories d’infractions, poursuivies d’office ou sur plainte</w:t>
      </w:r>
      <w:r w:rsidR="00D20EBF" w:rsidRPr="00455203">
        <w:rPr>
          <w:rFonts w:ascii="Verdana" w:hAnsi="Verdana"/>
          <w:sz w:val="20"/>
          <w:szCs w:val="20"/>
        </w:rPr>
        <w:t xml:space="preserve"> (art. 31 CP)</w:t>
      </w:r>
      <w:r w:rsidR="005D2A93" w:rsidRPr="00455203">
        <w:rPr>
          <w:rFonts w:ascii="Verdana" w:hAnsi="Verdana"/>
          <w:sz w:val="20"/>
          <w:szCs w:val="20"/>
        </w:rPr>
        <w:t xml:space="preserve">, commises intentionnellement ou par négligence : </w:t>
      </w:r>
    </w:p>
    <w:p w14:paraId="67969DBD" w14:textId="709E63B8" w:rsidR="005D2A93" w:rsidRPr="00455203" w:rsidRDefault="009D1E0E" w:rsidP="00455203">
      <w:pPr>
        <w:pStyle w:val="Paragraphedeliste"/>
        <w:numPr>
          <w:ilvl w:val="5"/>
          <w:numId w:val="1"/>
        </w:numPr>
        <w:spacing w:before="120" w:after="120" w:line="276" w:lineRule="auto"/>
        <w:jc w:val="both"/>
        <w:rPr>
          <w:rFonts w:ascii="Verdana" w:hAnsi="Verdana"/>
          <w:sz w:val="20"/>
          <w:szCs w:val="20"/>
        </w:rPr>
      </w:pPr>
      <w:r w:rsidRPr="00455203">
        <w:rPr>
          <w:rFonts w:ascii="Verdana" w:hAnsi="Verdana"/>
          <w:b/>
          <w:bCs/>
          <w:sz w:val="20"/>
          <w:szCs w:val="20"/>
        </w:rPr>
        <w:t>La</w:t>
      </w:r>
      <w:r w:rsidR="005D2A93" w:rsidRPr="00455203">
        <w:rPr>
          <w:rFonts w:ascii="Verdana" w:hAnsi="Verdana"/>
          <w:b/>
          <w:bCs/>
          <w:sz w:val="20"/>
          <w:szCs w:val="20"/>
        </w:rPr>
        <w:t xml:space="preserve"> contravention</w:t>
      </w:r>
      <w:r w:rsidR="005D2A93" w:rsidRPr="00455203">
        <w:rPr>
          <w:rFonts w:ascii="Verdana" w:hAnsi="Verdana"/>
          <w:sz w:val="20"/>
          <w:szCs w:val="20"/>
        </w:rPr>
        <w:t xml:space="preserve"> passible d’une amende </w:t>
      </w:r>
    </w:p>
    <w:p w14:paraId="182E3859" w14:textId="355EB38F" w:rsidR="005D2A93" w:rsidRPr="00455203" w:rsidRDefault="009D1E0E" w:rsidP="00455203">
      <w:pPr>
        <w:pStyle w:val="Paragraphedeliste"/>
        <w:numPr>
          <w:ilvl w:val="5"/>
          <w:numId w:val="1"/>
        </w:numPr>
        <w:spacing w:before="120" w:after="120" w:line="276" w:lineRule="auto"/>
        <w:jc w:val="both"/>
        <w:rPr>
          <w:rFonts w:ascii="Verdana" w:hAnsi="Verdana"/>
          <w:sz w:val="20"/>
          <w:szCs w:val="20"/>
        </w:rPr>
      </w:pPr>
      <w:r w:rsidRPr="00455203">
        <w:rPr>
          <w:rFonts w:ascii="Verdana" w:hAnsi="Verdana"/>
          <w:b/>
          <w:bCs/>
          <w:sz w:val="20"/>
          <w:szCs w:val="20"/>
        </w:rPr>
        <w:t>Le</w:t>
      </w:r>
      <w:r w:rsidR="005D2A93" w:rsidRPr="00455203">
        <w:rPr>
          <w:rFonts w:ascii="Verdana" w:hAnsi="Verdana"/>
          <w:b/>
          <w:bCs/>
          <w:sz w:val="20"/>
          <w:szCs w:val="20"/>
        </w:rPr>
        <w:t xml:space="preserve"> délit</w:t>
      </w:r>
      <w:r w:rsidR="005D2A93" w:rsidRPr="00455203">
        <w:rPr>
          <w:rFonts w:ascii="Verdana" w:hAnsi="Verdana"/>
          <w:sz w:val="20"/>
          <w:szCs w:val="20"/>
        </w:rPr>
        <w:t xml:space="preserve"> passible d’une peine pécuniaire ou d’une peine privative de liberté jusqu’à trois ans</w:t>
      </w:r>
    </w:p>
    <w:p w14:paraId="40347C42" w14:textId="6CDDFF37" w:rsidR="005D2A93" w:rsidRPr="00455203" w:rsidRDefault="009D1E0E" w:rsidP="00455203">
      <w:pPr>
        <w:pStyle w:val="Paragraphedeliste"/>
        <w:numPr>
          <w:ilvl w:val="5"/>
          <w:numId w:val="1"/>
        </w:numPr>
        <w:spacing w:before="120" w:after="120" w:line="276" w:lineRule="auto"/>
        <w:jc w:val="both"/>
        <w:rPr>
          <w:rFonts w:ascii="Verdana" w:hAnsi="Verdana"/>
          <w:sz w:val="20"/>
          <w:szCs w:val="20"/>
        </w:rPr>
      </w:pPr>
      <w:r w:rsidRPr="00455203">
        <w:rPr>
          <w:rFonts w:ascii="Verdana" w:hAnsi="Verdana"/>
          <w:b/>
          <w:bCs/>
          <w:sz w:val="20"/>
          <w:szCs w:val="20"/>
        </w:rPr>
        <w:t>Le</w:t>
      </w:r>
      <w:r w:rsidR="005D2A93" w:rsidRPr="00455203">
        <w:rPr>
          <w:rFonts w:ascii="Verdana" w:hAnsi="Verdana"/>
          <w:b/>
          <w:bCs/>
          <w:sz w:val="20"/>
          <w:szCs w:val="20"/>
        </w:rPr>
        <w:t xml:space="preserve"> crime</w:t>
      </w:r>
      <w:r w:rsidR="005D2A93" w:rsidRPr="00455203">
        <w:rPr>
          <w:rFonts w:ascii="Verdana" w:hAnsi="Verdana"/>
          <w:sz w:val="20"/>
          <w:szCs w:val="20"/>
        </w:rPr>
        <w:t xml:space="preserve"> passible d’une peine privative de liberté de plus de trois ans.</w:t>
      </w:r>
    </w:p>
    <w:p w14:paraId="7EB42ECD" w14:textId="4D1BD31A" w:rsidR="008E4163" w:rsidRPr="00B13D80" w:rsidRDefault="008E4163" w:rsidP="003F5BE4">
      <w:pPr>
        <w:pStyle w:val="Titre3"/>
        <w:ind w:left="1418"/>
      </w:pPr>
      <w:bookmarkStart w:id="3" w:name="_Toc130118255"/>
      <w:r w:rsidRPr="00B13D80">
        <w:t xml:space="preserve">Code </w:t>
      </w:r>
      <w:r w:rsidR="00BF6DE7" w:rsidRPr="00B13D80">
        <w:t>p</w:t>
      </w:r>
      <w:r w:rsidRPr="00B13D80">
        <w:t>énal</w:t>
      </w:r>
      <w:r w:rsidR="003645C4" w:rsidRPr="00B13D80">
        <w:t xml:space="preserve"> </w:t>
      </w:r>
      <w:r w:rsidR="003645C4" w:rsidRPr="00B13D80">
        <w:rPr>
          <w:b w:val="0"/>
          <w:bCs/>
        </w:rPr>
        <w:t>(</w:t>
      </w:r>
      <w:hyperlink r:id="rId26" w:history="1">
        <w:r w:rsidR="003645C4" w:rsidRPr="00B13D80">
          <w:rPr>
            <w:rStyle w:val="Lienhypertexte"/>
            <w:b w:val="0"/>
            <w:bCs/>
            <w:sz w:val="20"/>
            <w:szCs w:val="20"/>
          </w:rPr>
          <w:t>CP</w:t>
        </w:r>
      </w:hyperlink>
      <w:r w:rsidR="003645C4" w:rsidRPr="00B13D80">
        <w:rPr>
          <w:b w:val="0"/>
          <w:bCs/>
        </w:rPr>
        <w:t>)</w:t>
      </w:r>
      <w:bookmarkEnd w:id="3"/>
      <w:r w:rsidR="00C92D4B" w:rsidRPr="00B13D80">
        <w:rPr>
          <w:b w:val="0"/>
          <w:bCs/>
        </w:rPr>
        <w:t xml:space="preserve"> </w:t>
      </w:r>
    </w:p>
    <w:p w14:paraId="61747438" w14:textId="0CDE5074" w:rsidR="00607DE8" w:rsidRPr="00455203" w:rsidRDefault="009D1E0E"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Atteinte</w:t>
      </w:r>
      <w:r w:rsidR="00607DE8" w:rsidRPr="00455203">
        <w:rPr>
          <w:rFonts w:ascii="Verdana" w:hAnsi="Verdana"/>
          <w:sz w:val="20"/>
          <w:szCs w:val="20"/>
        </w:rPr>
        <w:t xml:space="preserve"> à l’</w:t>
      </w:r>
      <w:r w:rsidR="00F60442" w:rsidRPr="00455203">
        <w:rPr>
          <w:rFonts w:ascii="Verdana" w:hAnsi="Verdana"/>
          <w:sz w:val="20"/>
          <w:szCs w:val="20"/>
        </w:rPr>
        <w:t>intégrité</w:t>
      </w:r>
      <w:r w:rsidR="00607DE8" w:rsidRPr="00455203">
        <w:rPr>
          <w:rFonts w:ascii="Verdana" w:hAnsi="Verdana"/>
          <w:sz w:val="20"/>
          <w:szCs w:val="20"/>
        </w:rPr>
        <w:t xml:space="preserve"> (</w:t>
      </w:r>
      <w:hyperlink r:id="rId27" w:anchor="art_122" w:history="1">
        <w:r w:rsidR="00607DE8" w:rsidRPr="00423579">
          <w:rPr>
            <w:rStyle w:val="Lienhypertexte"/>
            <w:rFonts w:ascii="Verdana" w:hAnsi="Verdana"/>
            <w:sz w:val="20"/>
            <w:szCs w:val="20"/>
          </w:rPr>
          <w:t>art. 122</w:t>
        </w:r>
      </w:hyperlink>
      <w:r w:rsidR="00607DE8" w:rsidRPr="00455203">
        <w:rPr>
          <w:rFonts w:ascii="Verdana" w:hAnsi="Verdana"/>
          <w:sz w:val="20"/>
          <w:szCs w:val="20"/>
        </w:rPr>
        <w:t>-</w:t>
      </w:r>
      <w:hyperlink r:id="rId28" w:anchor="art_123" w:history="1">
        <w:r w:rsidR="00607DE8" w:rsidRPr="003D0864">
          <w:rPr>
            <w:rStyle w:val="Lienhypertexte"/>
            <w:rFonts w:ascii="Verdana" w:hAnsi="Verdana"/>
            <w:sz w:val="20"/>
            <w:szCs w:val="20"/>
          </w:rPr>
          <w:t>123</w:t>
        </w:r>
      </w:hyperlink>
      <w:r w:rsidR="00607DE8" w:rsidRPr="00455203">
        <w:rPr>
          <w:rFonts w:ascii="Verdana" w:hAnsi="Verdana"/>
          <w:sz w:val="20"/>
          <w:szCs w:val="20"/>
        </w:rPr>
        <w:t xml:space="preserve"> + </w:t>
      </w:r>
      <w:hyperlink r:id="rId29" w:anchor="art_125" w:history="1">
        <w:r w:rsidR="00607DE8" w:rsidRPr="005B5FE7">
          <w:rPr>
            <w:rStyle w:val="Lienhypertexte"/>
            <w:rFonts w:ascii="Verdana" w:hAnsi="Verdana"/>
            <w:sz w:val="20"/>
            <w:szCs w:val="20"/>
          </w:rPr>
          <w:t>125</w:t>
        </w:r>
        <w:r w:rsidR="00BF6DE7" w:rsidRPr="005B5FE7">
          <w:rPr>
            <w:rStyle w:val="Lienhypertexte"/>
            <w:rFonts w:ascii="Verdana" w:hAnsi="Verdana"/>
            <w:sz w:val="20"/>
            <w:szCs w:val="20"/>
          </w:rPr>
          <w:t xml:space="preserve"> CP</w:t>
        </w:r>
      </w:hyperlink>
      <w:r w:rsidR="00607DE8" w:rsidRPr="00455203">
        <w:rPr>
          <w:rFonts w:ascii="Verdana" w:hAnsi="Verdana"/>
          <w:sz w:val="20"/>
          <w:szCs w:val="20"/>
        </w:rPr>
        <w:t>)</w:t>
      </w:r>
    </w:p>
    <w:p w14:paraId="4B9B6B06" w14:textId="7653CCAB" w:rsidR="00607DE8" w:rsidRPr="00455203" w:rsidRDefault="009D1E0E"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Atteinte</w:t>
      </w:r>
      <w:r w:rsidR="00607DE8" w:rsidRPr="00455203">
        <w:rPr>
          <w:rFonts w:ascii="Verdana" w:hAnsi="Verdana"/>
          <w:sz w:val="20"/>
          <w:szCs w:val="20"/>
        </w:rPr>
        <w:t xml:space="preserve"> à la vie (</w:t>
      </w:r>
      <w:hyperlink r:id="rId30" w:anchor="art_111" w:history="1">
        <w:r w:rsidR="00607DE8" w:rsidRPr="00D81C99">
          <w:rPr>
            <w:rStyle w:val="Lienhypertexte"/>
            <w:rFonts w:ascii="Verdana" w:hAnsi="Verdana"/>
            <w:sz w:val="20"/>
            <w:szCs w:val="20"/>
          </w:rPr>
          <w:t>art. 111</w:t>
        </w:r>
      </w:hyperlink>
      <w:r w:rsidR="00607DE8" w:rsidRPr="00455203">
        <w:rPr>
          <w:rFonts w:ascii="Verdana" w:hAnsi="Verdana"/>
          <w:sz w:val="20"/>
          <w:szCs w:val="20"/>
        </w:rPr>
        <w:t xml:space="preserve"> et </w:t>
      </w:r>
      <w:hyperlink r:id="rId31" w:anchor="art_114" w:history="1">
        <w:r w:rsidR="00607DE8" w:rsidRPr="00336E76">
          <w:rPr>
            <w:rStyle w:val="Lienhypertexte"/>
            <w:rFonts w:ascii="Verdana" w:hAnsi="Verdana"/>
            <w:sz w:val="20"/>
            <w:szCs w:val="20"/>
          </w:rPr>
          <w:t>114</w:t>
        </w:r>
        <w:r w:rsidR="00BF6DE7" w:rsidRPr="00336E76">
          <w:rPr>
            <w:rStyle w:val="Lienhypertexte"/>
            <w:rFonts w:ascii="Verdana" w:hAnsi="Verdana"/>
            <w:sz w:val="20"/>
            <w:szCs w:val="20"/>
          </w:rPr>
          <w:t xml:space="preserve"> CP</w:t>
        </w:r>
      </w:hyperlink>
      <w:r w:rsidR="00607DE8" w:rsidRPr="00455203">
        <w:rPr>
          <w:rFonts w:ascii="Verdana" w:hAnsi="Verdana"/>
          <w:sz w:val="20"/>
          <w:szCs w:val="20"/>
        </w:rPr>
        <w:t>)</w:t>
      </w:r>
    </w:p>
    <w:p w14:paraId="2465A77D" w14:textId="4C6DC5C6" w:rsidR="00607DE8" w:rsidRPr="00455203" w:rsidRDefault="009D1E0E"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Atteinte</w:t>
      </w:r>
      <w:r w:rsidR="00607DE8" w:rsidRPr="00455203">
        <w:rPr>
          <w:rFonts w:ascii="Verdana" w:hAnsi="Verdana"/>
          <w:sz w:val="20"/>
          <w:szCs w:val="20"/>
        </w:rPr>
        <w:t xml:space="preserve"> à la vie embryonnaire (</w:t>
      </w:r>
      <w:hyperlink r:id="rId32" w:anchor="art_118" w:history="1">
        <w:r w:rsidR="00607DE8" w:rsidRPr="00F23A3C">
          <w:rPr>
            <w:rStyle w:val="Lienhypertexte"/>
            <w:rFonts w:ascii="Verdana" w:hAnsi="Verdana"/>
            <w:sz w:val="20"/>
            <w:szCs w:val="20"/>
          </w:rPr>
          <w:t>art. 118</w:t>
        </w:r>
        <w:r w:rsidR="00BF6DE7" w:rsidRPr="00F23A3C">
          <w:rPr>
            <w:rStyle w:val="Lienhypertexte"/>
            <w:rFonts w:ascii="Verdana" w:hAnsi="Verdana"/>
            <w:sz w:val="20"/>
            <w:szCs w:val="20"/>
          </w:rPr>
          <w:t xml:space="preserve"> CP</w:t>
        </w:r>
      </w:hyperlink>
      <w:r w:rsidR="00607DE8" w:rsidRPr="00455203">
        <w:rPr>
          <w:rFonts w:ascii="Verdana" w:hAnsi="Verdana"/>
          <w:sz w:val="20"/>
          <w:szCs w:val="20"/>
        </w:rPr>
        <w:t>)</w:t>
      </w:r>
    </w:p>
    <w:p w14:paraId="6AD725DF" w14:textId="07B9E562" w:rsidR="00607DE8" w:rsidRPr="00455203" w:rsidRDefault="009D1E0E"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Secret</w:t>
      </w:r>
      <w:r w:rsidR="00607DE8" w:rsidRPr="00455203">
        <w:rPr>
          <w:rFonts w:ascii="Verdana" w:hAnsi="Verdana"/>
          <w:sz w:val="20"/>
          <w:szCs w:val="20"/>
        </w:rPr>
        <w:t xml:space="preserve"> médical (</w:t>
      </w:r>
      <w:hyperlink r:id="rId33" w:anchor="art_321" w:history="1">
        <w:r w:rsidR="00607DE8" w:rsidRPr="00440C18">
          <w:rPr>
            <w:rStyle w:val="Lienhypertexte"/>
            <w:rFonts w:ascii="Verdana" w:hAnsi="Verdana"/>
            <w:sz w:val="20"/>
            <w:szCs w:val="20"/>
          </w:rPr>
          <w:t>art. 321</w:t>
        </w:r>
        <w:r w:rsidR="00BF6DE7" w:rsidRPr="00440C18">
          <w:rPr>
            <w:rStyle w:val="Lienhypertexte"/>
            <w:rFonts w:ascii="Verdana" w:hAnsi="Verdana"/>
            <w:sz w:val="20"/>
            <w:szCs w:val="20"/>
          </w:rPr>
          <w:t xml:space="preserve"> CP</w:t>
        </w:r>
      </w:hyperlink>
      <w:r w:rsidR="00607DE8" w:rsidRPr="00455203">
        <w:rPr>
          <w:rFonts w:ascii="Verdana" w:hAnsi="Verdana"/>
          <w:sz w:val="20"/>
          <w:szCs w:val="20"/>
        </w:rPr>
        <w:t>)</w:t>
      </w:r>
    </w:p>
    <w:p w14:paraId="5AD4D671" w14:textId="3712298E" w:rsidR="00C51C7B" w:rsidRPr="00455203" w:rsidRDefault="009D1E0E"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Faux</w:t>
      </w:r>
      <w:r w:rsidR="00607DE8" w:rsidRPr="00455203">
        <w:rPr>
          <w:rFonts w:ascii="Verdana" w:hAnsi="Verdana"/>
          <w:sz w:val="20"/>
          <w:szCs w:val="20"/>
        </w:rPr>
        <w:t xml:space="preserve"> certificat </w:t>
      </w:r>
      <w:r w:rsidR="00C0541B" w:rsidRPr="00455203">
        <w:rPr>
          <w:rFonts w:ascii="Verdana" w:hAnsi="Verdana"/>
          <w:sz w:val="20"/>
          <w:szCs w:val="20"/>
        </w:rPr>
        <w:t>médical</w:t>
      </w:r>
      <w:r w:rsidR="00607DE8" w:rsidRPr="00455203">
        <w:rPr>
          <w:rFonts w:ascii="Verdana" w:hAnsi="Verdana"/>
          <w:sz w:val="20"/>
          <w:szCs w:val="20"/>
        </w:rPr>
        <w:t xml:space="preserve"> (</w:t>
      </w:r>
      <w:hyperlink r:id="rId34" w:anchor="art_318" w:history="1">
        <w:r w:rsidR="00607DE8" w:rsidRPr="00D831BB">
          <w:rPr>
            <w:rStyle w:val="Lienhypertexte"/>
            <w:rFonts w:ascii="Verdana" w:hAnsi="Verdana"/>
            <w:sz w:val="20"/>
            <w:szCs w:val="20"/>
          </w:rPr>
          <w:t>art. 318</w:t>
        </w:r>
        <w:r w:rsidR="00BF6DE7" w:rsidRPr="00D831BB">
          <w:rPr>
            <w:rStyle w:val="Lienhypertexte"/>
            <w:rFonts w:ascii="Verdana" w:hAnsi="Verdana"/>
            <w:sz w:val="20"/>
            <w:szCs w:val="20"/>
          </w:rPr>
          <w:t xml:space="preserve"> CP</w:t>
        </w:r>
      </w:hyperlink>
      <w:r w:rsidR="00607DE8" w:rsidRPr="00455203">
        <w:rPr>
          <w:rFonts w:ascii="Verdana" w:hAnsi="Verdana"/>
          <w:sz w:val="20"/>
          <w:szCs w:val="20"/>
        </w:rPr>
        <w:t>)</w:t>
      </w:r>
    </w:p>
    <w:p w14:paraId="3233A5C3" w14:textId="77777777" w:rsidR="00C51C7B" w:rsidRPr="00455203" w:rsidRDefault="00C51C7B" w:rsidP="00455203">
      <w:pPr>
        <w:pStyle w:val="Paragraphedeliste"/>
        <w:spacing w:before="120" w:after="120" w:line="276" w:lineRule="auto"/>
        <w:ind w:left="1789"/>
        <w:jc w:val="both"/>
        <w:rPr>
          <w:rFonts w:ascii="Verdana" w:hAnsi="Verdana"/>
          <w:sz w:val="20"/>
          <w:szCs w:val="20"/>
        </w:rPr>
      </w:pPr>
    </w:p>
    <w:p w14:paraId="026AF539" w14:textId="244DB2A7" w:rsidR="00C93E27" w:rsidRPr="00455203" w:rsidRDefault="00C93E27"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b/>
          <w:sz w:val="20"/>
          <w:szCs w:val="20"/>
        </w:rPr>
        <w:t>Code de procédure pénale</w:t>
      </w:r>
      <w:r w:rsidRPr="00455203">
        <w:rPr>
          <w:rFonts w:ascii="Verdana" w:hAnsi="Verdana"/>
          <w:sz w:val="20"/>
          <w:szCs w:val="20"/>
        </w:rPr>
        <w:t xml:space="preserve"> (</w:t>
      </w:r>
      <w:hyperlink r:id="rId35" w:history="1">
        <w:r w:rsidRPr="00010530">
          <w:rPr>
            <w:rStyle w:val="Lienhypertexte"/>
            <w:rFonts w:ascii="Verdana" w:hAnsi="Verdana"/>
            <w:sz w:val="20"/>
            <w:szCs w:val="20"/>
          </w:rPr>
          <w:t>CPP</w:t>
        </w:r>
      </w:hyperlink>
      <w:r w:rsidRPr="00455203">
        <w:rPr>
          <w:rFonts w:ascii="Verdana" w:hAnsi="Verdana"/>
          <w:sz w:val="20"/>
          <w:szCs w:val="20"/>
        </w:rPr>
        <w:t xml:space="preserve">) : </w:t>
      </w:r>
      <w:hyperlink r:id="rId36" w:anchor="art_122" w:history="1">
        <w:r w:rsidR="00E41ED4" w:rsidRPr="000700F8">
          <w:rPr>
            <w:rStyle w:val="Lienhypertexte"/>
            <w:rFonts w:ascii="Verdana" w:hAnsi="Verdana"/>
            <w:sz w:val="20"/>
            <w:szCs w:val="20"/>
          </w:rPr>
          <w:t>art. 122</w:t>
        </w:r>
      </w:hyperlink>
      <w:r w:rsidR="00E41ED4" w:rsidRPr="00455203">
        <w:rPr>
          <w:rFonts w:ascii="Verdana" w:hAnsi="Verdana"/>
          <w:sz w:val="20"/>
          <w:szCs w:val="20"/>
        </w:rPr>
        <w:t>-</w:t>
      </w:r>
      <w:hyperlink r:id="rId37" w:anchor="art_126" w:history="1">
        <w:r w:rsidR="00E41ED4" w:rsidRPr="00085B87">
          <w:rPr>
            <w:rStyle w:val="Lienhypertexte"/>
            <w:rFonts w:ascii="Verdana" w:hAnsi="Verdana"/>
            <w:sz w:val="20"/>
            <w:szCs w:val="20"/>
          </w:rPr>
          <w:t>126</w:t>
        </w:r>
        <w:r w:rsidR="00BF6DE7" w:rsidRPr="00085B87">
          <w:rPr>
            <w:rStyle w:val="Lienhypertexte"/>
            <w:rFonts w:ascii="Verdana" w:hAnsi="Verdana"/>
            <w:sz w:val="20"/>
            <w:szCs w:val="20"/>
          </w:rPr>
          <w:t xml:space="preserve"> CPP</w:t>
        </w:r>
      </w:hyperlink>
      <w:r w:rsidR="00BF6DE7" w:rsidRPr="00455203">
        <w:rPr>
          <w:rFonts w:ascii="Verdana" w:hAnsi="Verdana"/>
          <w:sz w:val="20"/>
          <w:szCs w:val="20"/>
        </w:rPr>
        <w:t xml:space="preserve">, lequel prévoit la possibilité d’une </w:t>
      </w:r>
      <w:r w:rsidR="00E41ED4" w:rsidRPr="00455203">
        <w:rPr>
          <w:rFonts w:ascii="Verdana" w:hAnsi="Verdana"/>
          <w:sz w:val="20"/>
          <w:szCs w:val="20"/>
        </w:rPr>
        <w:t xml:space="preserve">action civile dans </w:t>
      </w:r>
      <w:r w:rsidR="00BF6DE7" w:rsidRPr="00455203">
        <w:rPr>
          <w:rFonts w:ascii="Verdana" w:hAnsi="Verdana"/>
          <w:sz w:val="20"/>
          <w:szCs w:val="20"/>
        </w:rPr>
        <w:t xml:space="preserve">le cadre de </w:t>
      </w:r>
      <w:r w:rsidR="00E41ED4" w:rsidRPr="00455203">
        <w:rPr>
          <w:rFonts w:ascii="Verdana" w:hAnsi="Verdana"/>
          <w:sz w:val="20"/>
          <w:szCs w:val="20"/>
        </w:rPr>
        <w:t>la procédure pénale</w:t>
      </w:r>
      <w:r w:rsidR="00C51C7B" w:rsidRPr="00455203">
        <w:rPr>
          <w:rFonts w:ascii="Verdana" w:hAnsi="Verdana"/>
          <w:sz w:val="20"/>
          <w:szCs w:val="20"/>
        </w:rPr>
        <w:t xml:space="preserve">. </w:t>
      </w:r>
    </w:p>
    <w:p w14:paraId="5C4E34D7" w14:textId="77777777" w:rsidR="00C029FC" w:rsidRPr="00455203" w:rsidRDefault="00C029FC" w:rsidP="00455203">
      <w:pPr>
        <w:pStyle w:val="Paragraphedeliste"/>
        <w:spacing w:before="120" w:after="120" w:line="276" w:lineRule="auto"/>
        <w:ind w:left="1069"/>
        <w:jc w:val="both"/>
        <w:rPr>
          <w:rFonts w:ascii="Verdana" w:hAnsi="Verdana"/>
          <w:sz w:val="20"/>
          <w:szCs w:val="20"/>
        </w:rPr>
      </w:pPr>
    </w:p>
    <w:p w14:paraId="3F4E1199" w14:textId="77777777" w:rsidR="005D2A93" w:rsidRPr="00455203" w:rsidRDefault="005D2A93" w:rsidP="00455203">
      <w:pPr>
        <w:pStyle w:val="Paragraphedeliste"/>
        <w:spacing w:before="120" w:after="120" w:line="276" w:lineRule="auto"/>
        <w:ind w:left="1069"/>
        <w:jc w:val="both"/>
        <w:rPr>
          <w:rFonts w:ascii="Verdana" w:hAnsi="Verdana"/>
          <w:sz w:val="20"/>
          <w:szCs w:val="20"/>
        </w:rPr>
      </w:pPr>
      <w:r w:rsidRPr="00455203">
        <w:rPr>
          <w:rFonts w:ascii="Verdana" w:hAnsi="Verdana"/>
          <w:sz w:val="20"/>
          <w:szCs w:val="20"/>
        </w:rPr>
        <w:t xml:space="preserve">L’analyse en droit pénal vise à déterminer si les éléments </w:t>
      </w:r>
      <w:r w:rsidRPr="00455203">
        <w:rPr>
          <w:rFonts w:ascii="Verdana" w:hAnsi="Verdana"/>
          <w:b/>
          <w:bCs/>
          <w:sz w:val="20"/>
          <w:szCs w:val="20"/>
        </w:rPr>
        <w:t>objectifs</w:t>
      </w:r>
      <w:r w:rsidRPr="00455203">
        <w:rPr>
          <w:rFonts w:ascii="Verdana" w:hAnsi="Verdana"/>
          <w:sz w:val="20"/>
          <w:szCs w:val="20"/>
        </w:rPr>
        <w:t xml:space="preserve"> et les éléments </w:t>
      </w:r>
      <w:r w:rsidRPr="00455203">
        <w:rPr>
          <w:rFonts w:ascii="Verdana" w:hAnsi="Verdana"/>
          <w:b/>
          <w:bCs/>
          <w:sz w:val="20"/>
          <w:szCs w:val="20"/>
        </w:rPr>
        <w:t>subjectifs</w:t>
      </w:r>
      <w:r w:rsidRPr="00455203">
        <w:rPr>
          <w:rFonts w:ascii="Verdana" w:hAnsi="Verdana"/>
          <w:sz w:val="20"/>
          <w:szCs w:val="20"/>
        </w:rPr>
        <w:t xml:space="preserve"> de l’infraction sont remplis. </w:t>
      </w:r>
    </w:p>
    <w:p w14:paraId="3105DDDE" w14:textId="77777777" w:rsidR="005D2A93" w:rsidRPr="00455203" w:rsidRDefault="005D2A93" w:rsidP="00455203">
      <w:pPr>
        <w:pStyle w:val="Paragraphedeliste"/>
        <w:spacing w:before="120" w:after="120" w:line="276" w:lineRule="auto"/>
        <w:ind w:left="1069"/>
        <w:jc w:val="both"/>
        <w:rPr>
          <w:rFonts w:ascii="Verdana" w:hAnsi="Verdana"/>
          <w:sz w:val="20"/>
          <w:szCs w:val="20"/>
        </w:rPr>
      </w:pPr>
    </w:p>
    <w:p w14:paraId="491D6BD5" w14:textId="77777777" w:rsidR="00C51C7B" w:rsidRPr="003D76CE" w:rsidRDefault="008E4163" w:rsidP="003D76CE">
      <w:pPr>
        <w:pStyle w:val="Titre2"/>
      </w:pPr>
      <w:bookmarkStart w:id="4" w:name="_Toc130118256"/>
      <w:r w:rsidRPr="003D76CE">
        <w:t>Responsabilité civile</w:t>
      </w:r>
      <w:bookmarkEnd w:id="4"/>
    </w:p>
    <w:p w14:paraId="168914AE" w14:textId="039FB3E8" w:rsidR="008E4163" w:rsidRPr="004F6EE4" w:rsidRDefault="008E4163" w:rsidP="003F5BE4">
      <w:pPr>
        <w:pStyle w:val="Titre3"/>
        <w:numPr>
          <w:ilvl w:val="0"/>
          <w:numId w:val="23"/>
        </w:numPr>
        <w:ind w:left="1418"/>
      </w:pPr>
      <w:bookmarkStart w:id="5" w:name="_Toc130118257"/>
      <w:r w:rsidRPr="004F6EE4">
        <w:t>Code d</w:t>
      </w:r>
      <w:r w:rsidR="003645C4" w:rsidRPr="004F6EE4">
        <w:t xml:space="preserve">es obligations </w:t>
      </w:r>
      <w:r w:rsidR="003645C4" w:rsidRPr="003F5BE4">
        <w:rPr>
          <w:b w:val="0"/>
          <w:bCs/>
        </w:rPr>
        <w:t>(</w:t>
      </w:r>
      <w:hyperlink r:id="rId38" w:history="1">
        <w:r w:rsidR="003645C4" w:rsidRPr="003F5BE4">
          <w:rPr>
            <w:rStyle w:val="Lienhypertexte"/>
            <w:b w:val="0"/>
            <w:bCs/>
            <w:sz w:val="20"/>
            <w:szCs w:val="20"/>
          </w:rPr>
          <w:t>CO</w:t>
        </w:r>
      </w:hyperlink>
      <w:r w:rsidR="003645C4" w:rsidRPr="003F5BE4">
        <w:rPr>
          <w:b w:val="0"/>
          <w:bCs/>
        </w:rPr>
        <w:t>)</w:t>
      </w:r>
      <w:bookmarkEnd w:id="5"/>
      <w:r w:rsidR="00C92D4B" w:rsidRPr="004F6EE4">
        <w:t xml:space="preserve"> </w:t>
      </w:r>
    </w:p>
    <w:p w14:paraId="0C89E227" w14:textId="02A0FE16" w:rsidR="00C51C7B" w:rsidRPr="00455203" w:rsidRDefault="00BF6DE7" w:rsidP="00455203">
      <w:pPr>
        <w:pStyle w:val="Paragraphedeliste"/>
        <w:numPr>
          <w:ilvl w:val="0"/>
          <w:numId w:val="13"/>
        </w:numPr>
        <w:spacing w:before="120" w:after="120" w:line="276" w:lineRule="auto"/>
        <w:jc w:val="both"/>
        <w:rPr>
          <w:rFonts w:ascii="Verdana" w:eastAsia="Times New Roman" w:hAnsi="Verdana"/>
          <w:sz w:val="20"/>
          <w:szCs w:val="20"/>
          <w:lang w:eastAsia="fr-FR"/>
        </w:rPr>
      </w:pPr>
      <w:r w:rsidRPr="00455203">
        <w:rPr>
          <w:rFonts w:ascii="Verdana" w:hAnsi="Verdana"/>
          <w:b/>
          <w:bCs/>
          <w:sz w:val="20"/>
          <w:szCs w:val="20"/>
        </w:rPr>
        <w:t>r</w:t>
      </w:r>
      <w:r w:rsidR="003645C4" w:rsidRPr="00455203">
        <w:rPr>
          <w:rFonts w:ascii="Verdana" w:hAnsi="Verdana"/>
          <w:b/>
          <w:bCs/>
          <w:sz w:val="20"/>
          <w:szCs w:val="20"/>
        </w:rPr>
        <w:t>esponsabilité délictuelle</w:t>
      </w:r>
      <w:r w:rsidR="00C92D4B" w:rsidRPr="00455203">
        <w:rPr>
          <w:rFonts w:ascii="Verdana" w:hAnsi="Verdana"/>
          <w:sz w:val="20"/>
          <w:szCs w:val="20"/>
        </w:rPr>
        <w:t xml:space="preserve"> </w:t>
      </w:r>
      <w:r w:rsidR="003645C4" w:rsidRPr="00455203">
        <w:rPr>
          <w:rFonts w:ascii="Verdana" w:hAnsi="Verdana"/>
          <w:sz w:val="20"/>
          <w:szCs w:val="20"/>
        </w:rPr>
        <w:t xml:space="preserve">: </w:t>
      </w:r>
      <w:hyperlink r:id="rId39" w:anchor="art_41" w:history="1">
        <w:r w:rsidR="003645C4" w:rsidRPr="00574DDE">
          <w:rPr>
            <w:rStyle w:val="Lienhypertexte"/>
            <w:rFonts w:ascii="Verdana" w:hAnsi="Verdana"/>
            <w:sz w:val="20"/>
            <w:szCs w:val="20"/>
          </w:rPr>
          <w:t>art. 41ss</w:t>
        </w:r>
        <w:r w:rsidR="00C51C7B" w:rsidRPr="00574DDE">
          <w:rPr>
            <w:rStyle w:val="Lienhypertexte"/>
            <w:rFonts w:ascii="Verdana" w:hAnsi="Verdana"/>
            <w:sz w:val="20"/>
            <w:szCs w:val="20"/>
          </w:rPr>
          <w:t xml:space="preserve"> CO</w:t>
        </w:r>
      </w:hyperlink>
      <w:r w:rsidR="00C51C7B" w:rsidRPr="00455203">
        <w:rPr>
          <w:rFonts w:ascii="Verdana" w:hAnsi="Verdana"/>
          <w:sz w:val="20"/>
          <w:szCs w:val="20"/>
        </w:rPr>
        <w:t xml:space="preserve"> (« </w:t>
      </w:r>
      <w:r w:rsidR="00C51C7B" w:rsidRPr="00455203">
        <w:rPr>
          <w:rFonts w:ascii="Verdana" w:hAnsi="Verdana"/>
          <w:i/>
          <w:iCs/>
          <w:sz w:val="20"/>
          <w:szCs w:val="20"/>
        </w:rPr>
        <w:t>celui qui cause, d’une manière illicite, un dommage à autrui, soit intentionnellement ou imprudence est tenu de le réparer </w:t>
      </w:r>
      <w:r w:rsidR="00C51C7B" w:rsidRPr="00455203">
        <w:rPr>
          <w:rFonts w:ascii="Verdana" w:hAnsi="Verdana"/>
          <w:sz w:val="20"/>
          <w:szCs w:val="20"/>
        </w:rPr>
        <w:t>»), l’</w:t>
      </w:r>
      <w:hyperlink r:id="rId40" w:anchor="art_55" w:history="1">
        <w:r w:rsidR="00C51C7B" w:rsidRPr="001D74D1">
          <w:rPr>
            <w:rStyle w:val="Lienhypertexte"/>
            <w:rFonts w:ascii="Verdana" w:hAnsi="Verdana"/>
            <w:sz w:val="20"/>
            <w:szCs w:val="20"/>
          </w:rPr>
          <w:t>art. 55 CO</w:t>
        </w:r>
      </w:hyperlink>
      <w:r w:rsidR="00C51C7B" w:rsidRPr="00455203">
        <w:rPr>
          <w:rFonts w:ascii="Verdana" w:hAnsi="Verdana"/>
          <w:sz w:val="20"/>
          <w:szCs w:val="20"/>
        </w:rPr>
        <w:t xml:space="preserve"> fondant la </w:t>
      </w:r>
      <w:r w:rsidR="00C51C7B" w:rsidRPr="00455203">
        <w:rPr>
          <w:rFonts w:ascii="Verdana" w:hAnsi="Verdana"/>
          <w:b/>
          <w:bCs/>
          <w:sz w:val="20"/>
          <w:szCs w:val="20"/>
        </w:rPr>
        <w:t>responsabilité pour les actes des auxiliaires</w:t>
      </w:r>
      <w:r w:rsidR="00C51C7B" w:rsidRPr="00455203">
        <w:rPr>
          <w:rFonts w:ascii="Verdana" w:hAnsi="Verdana"/>
          <w:sz w:val="20"/>
          <w:szCs w:val="20"/>
        </w:rPr>
        <w:t xml:space="preserve"> (</w:t>
      </w:r>
      <w:r w:rsidR="00C51C7B" w:rsidRPr="00455203">
        <w:rPr>
          <w:rFonts w:ascii="Verdana" w:eastAsia="Times New Roman" w:hAnsi="Verdana"/>
          <w:sz w:val="20"/>
          <w:szCs w:val="20"/>
          <w:lang w:eastAsia="fr-FR"/>
        </w:rPr>
        <w:t>« </w:t>
      </w:r>
      <w:r w:rsidR="00C51C7B" w:rsidRPr="00455203">
        <w:rPr>
          <w:rFonts w:ascii="Verdana" w:eastAsia="Times New Roman" w:hAnsi="Verdana"/>
          <w:i/>
          <w:iCs/>
          <w:sz w:val="20"/>
          <w:szCs w:val="20"/>
          <w:lang w:eastAsia="fr-FR"/>
        </w:rPr>
        <w:t>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w:t>
      </w:r>
    </w:p>
    <w:p w14:paraId="20B5B84E" w14:textId="77777777" w:rsidR="005D2A93" w:rsidRPr="00455203" w:rsidRDefault="005D2A93" w:rsidP="00455203">
      <w:pPr>
        <w:pStyle w:val="Paragraphedeliste"/>
        <w:spacing w:before="120" w:after="120" w:line="276" w:lineRule="auto"/>
        <w:ind w:left="1789"/>
        <w:jc w:val="both"/>
        <w:rPr>
          <w:rFonts w:ascii="Verdana" w:eastAsia="Times New Roman" w:hAnsi="Verdana"/>
          <w:sz w:val="20"/>
          <w:szCs w:val="20"/>
          <w:lang w:eastAsia="fr-FR"/>
        </w:rPr>
      </w:pPr>
    </w:p>
    <w:p w14:paraId="766C3C68" w14:textId="203B58BF" w:rsidR="005D2A93" w:rsidRPr="00455203" w:rsidRDefault="00A81905" w:rsidP="00455203">
      <w:pPr>
        <w:pStyle w:val="Paragraphedeliste"/>
        <w:numPr>
          <w:ilvl w:val="0"/>
          <w:numId w:val="13"/>
        </w:numPr>
        <w:spacing w:before="120" w:after="120" w:line="276" w:lineRule="auto"/>
        <w:jc w:val="both"/>
        <w:rPr>
          <w:rFonts w:ascii="Verdana" w:eastAsia="Times New Roman" w:hAnsi="Verdana"/>
          <w:sz w:val="20"/>
          <w:szCs w:val="20"/>
          <w:lang w:eastAsia="fr-FR"/>
        </w:rPr>
      </w:pPr>
      <w:r w:rsidRPr="00455203">
        <w:rPr>
          <w:rFonts w:ascii="Verdana" w:hAnsi="Verdana"/>
          <w:b/>
          <w:bCs/>
          <w:sz w:val="20"/>
          <w:szCs w:val="20"/>
        </w:rPr>
        <w:t>Responsabilité</w:t>
      </w:r>
      <w:r w:rsidR="005D2A93" w:rsidRPr="00455203">
        <w:rPr>
          <w:rFonts w:ascii="Verdana" w:hAnsi="Verdana"/>
          <w:b/>
          <w:bCs/>
          <w:sz w:val="20"/>
          <w:szCs w:val="20"/>
        </w:rPr>
        <w:t xml:space="preserve"> civile des établissement publics </w:t>
      </w:r>
      <w:r w:rsidR="005D2A93" w:rsidRPr="00455203">
        <w:rPr>
          <w:rFonts w:ascii="Verdana" w:hAnsi="Verdana"/>
          <w:sz w:val="20"/>
          <w:szCs w:val="20"/>
        </w:rPr>
        <w:t>: les cantons sont libres de soumettre au droit public cantonal la responsabilité des médecins engagés dans un hôpital public (</w:t>
      </w:r>
      <w:hyperlink r:id="rId41" w:anchor="art_61" w:history="1">
        <w:r w:rsidR="005D2A93" w:rsidRPr="005C2024">
          <w:rPr>
            <w:rStyle w:val="Lienhypertexte"/>
            <w:rFonts w:ascii="Verdana" w:hAnsi="Verdana"/>
            <w:sz w:val="20"/>
            <w:szCs w:val="20"/>
          </w:rPr>
          <w:t>art. 61 al. 1 CO</w:t>
        </w:r>
      </w:hyperlink>
      <w:r w:rsidR="005D2A93" w:rsidRPr="00455203">
        <w:rPr>
          <w:rFonts w:ascii="Verdana" w:hAnsi="Verdana"/>
          <w:sz w:val="20"/>
          <w:szCs w:val="20"/>
        </w:rPr>
        <w:t xml:space="preserve">) </w:t>
      </w:r>
    </w:p>
    <w:p w14:paraId="31566B33" w14:textId="77777777" w:rsidR="00C51C7B" w:rsidRPr="00455203" w:rsidRDefault="00C51C7B" w:rsidP="00455203">
      <w:pPr>
        <w:pStyle w:val="Paragraphedeliste"/>
        <w:spacing w:before="120" w:after="120" w:line="276" w:lineRule="auto"/>
        <w:ind w:left="1789"/>
        <w:jc w:val="both"/>
        <w:rPr>
          <w:rFonts w:ascii="Verdana" w:hAnsi="Verdana"/>
          <w:sz w:val="20"/>
          <w:szCs w:val="20"/>
        </w:rPr>
      </w:pPr>
    </w:p>
    <w:p w14:paraId="5B5B6276" w14:textId="625DC753" w:rsidR="00BF6DE7" w:rsidRPr="00455203" w:rsidRDefault="00A81905"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b/>
          <w:bCs/>
          <w:sz w:val="20"/>
          <w:szCs w:val="20"/>
        </w:rPr>
        <w:t>Responsabilité</w:t>
      </w:r>
      <w:r w:rsidR="003645C4" w:rsidRPr="00455203">
        <w:rPr>
          <w:rFonts w:ascii="Verdana" w:hAnsi="Verdana"/>
          <w:b/>
          <w:bCs/>
          <w:sz w:val="20"/>
          <w:szCs w:val="20"/>
        </w:rPr>
        <w:t xml:space="preserve"> contractuelle</w:t>
      </w:r>
      <w:r w:rsidR="00C92D4B" w:rsidRPr="00455203">
        <w:rPr>
          <w:rFonts w:ascii="Verdana" w:hAnsi="Verdana"/>
          <w:sz w:val="20"/>
          <w:szCs w:val="20"/>
        </w:rPr>
        <w:t xml:space="preserve"> </w:t>
      </w:r>
      <w:r w:rsidR="003645C4" w:rsidRPr="00455203">
        <w:rPr>
          <w:rFonts w:ascii="Verdana" w:hAnsi="Verdana"/>
          <w:sz w:val="20"/>
          <w:szCs w:val="20"/>
        </w:rPr>
        <w:t xml:space="preserve">: </w:t>
      </w:r>
      <w:hyperlink r:id="rId42" w:anchor="art_97" w:history="1">
        <w:r w:rsidR="003645C4" w:rsidRPr="00993906">
          <w:rPr>
            <w:rStyle w:val="Lienhypertexte"/>
            <w:rFonts w:ascii="Verdana" w:hAnsi="Verdana"/>
            <w:sz w:val="20"/>
            <w:szCs w:val="20"/>
          </w:rPr>
          <w:t>art. 97ss</w:t>
        </w:r>
      </w:hyperlink>
      <w:r w:rsidR="003645C4" w:rsidRPr="00455203">
        <w:rPr>
          <w:rFonts w:ascii="Verdana" w:hAnsi="Verdana"/>
          <w:sz w:val="20"/>
          <w:szCs w:val="20"/>
        </w:rPr>
        <w:t xml:space="preserve"> et art. </w:t>
      </w:r>
      <w:hyperlink r:id="rId43" w:anchor="art_394" w:history="1">
        <w:r w:rsidR="003645C4" w:rsidRPr="00D22FDC">
          <w:rPr>
            <w:rStyle w:val="Lienhypertexte"/>
            <w:rFonts w:ascii="Verdana" w:hAnsi="Verdana"/>
            <w:sz w:val="20"/>
            <w:szCs w:val="20"/>
          </w:rPr>
          <w:t xml:space="preserve">394ss </w:t>
        </w:r>
        <w:r w:rsidR="00BF6DE7" w:rsidRPr="00D22FDC">
          <w:rPr>
            <w:rStyle w:val="Lienhypertexte"/>
            <w:rFonts w:ascii="Verdana" w:hAnsi="Verdana"/>
            <w:sz w:val="20"/>
            <w:szCs w:val="20"/>
          </w:rPr>
          <w:t>CO</w:t>
        </w:r>
      </w:hyperlink>
      <w:r w:rsidR="00BF6DE7" w:rsidRPr="00455203">
        <w:rPr>
          <w:rFonts w:ascii="Verdana" w:hAnsi="Verdana"/>
          <w:sz w:val="20"/>
          <w:szCs w:val="20"/>
        </w:rPr>
        <w:t xml:space="preserve"> </w:t>
      </w:r>
      <w:r w:rsidR="003645C4" w:rsidRPr="00455203">
        <w:rPr>
          <w:rFonts w:ascii="Verdana" w:hAnsi="Verdana"/>
          <w:sz w:val="20"/>
          <w:szCs w:val="20"/>
        </w:rPr>
        <w:t xml:space="preserve">(contrat de mandat), notamment </w:t>
      </w:r>
      <w:hyperlink r:id="rId44" w:anchor="art_398" w:history="1">
        <w:r w:rsidR="003645C4" w:rsidRPr="00BD22E0">
          <w:rPr>
            <w:rStyle w:val="Lienhypertexte"/>
            <w:rFonts w:ascii="Verdana" w:hAnsi="Verdana"/>
            <w:sz w:val="20"/>
            <w:szCs w:val="20"/>
          </w:rPr>
          <w:t xml:space="preserve">art. 398 </w:t>
        </w:r>
        <w:r w:rsidR="00BF6DE7" w:rsidRPr="00BD22E0">
          <w:rPr>
            <w:rStyle w:val="Lienhypertexte"/>
            <w:rFonts w:ascii="Verdana" w:hAnsi="Verdana"/>
            <w:sz w:val="20"/>
            <w:szCs w:val="20"/>
          </w:rPr>
          <w:t>CO</w:t>
        </w:r>
      </w:hyperlink>
      <w:r w:rsidR="00BF6DE7" w:rsidRPr="00455203">
        <w:rPr>
          <w:rFonts w:ascii="Verdana" w:hAnsi="Verdana"/>
          <w:sz w:val="20"/>
          <w:szCs w:val="20"/>
        </w:rPr>
        <w:t xml:space="preserve"> </w:t>
      </w:r>
      <w:r w:rsidR="003645C4" w:rsidRPr="00455203">
        <w:rPr>
          <w:rFonts w:ascii="Verdana" w:hAnsi="Verdana"/>
          <w:sz w:val="20"/>
          <w:szCs w:val="20"/>
        </w:rPr>
        <w:t>concernant l’obligation de diligence du mandatai</w:t>
      </w:r>
      <w:r w:rsidR="00BF6DE7" w:rsidRPr="00455203">
        <w:rPr>
          <w:rFonts w:ascii="Verdana" w:hAnsi="Verdana"/>
          <w:sz w:val="20"/>
          <w:szCs w:val="20"/>
        </w:rPr>
        <w:t>re ainsi que l’</w:t>
      </w:r>
      <w:hyperlink r:id="rId45" w:anchor="art_101" w:history="1">
        <w:r w:rsidR="00BF6DE7" w:rsidRPr="008020F3">
          <w:rPr>
            <w:rStyle w:val="Lienhypertexte"/>
            <w:rFonts w:ascii="Verdana" w:hAnsi="Verdana"/>
            <w:sz w:val="20"/>
            <w:szCs w:val="20"/>
          </w:rPr>
          <w:t>a</w:t>
        </w:r>
        <w:r w:rsidR="00341C09" w:rsidRPr="008020F3">
          <w:rPr>
            <w:rStyle w:val="Lienhypertexte"/>
            <w:rFonts w:ascii="Verdana" w:hAnsi="Verdana"/>
            <w:sz w:val="20"/>
            <w:szCs w:val="20"/>
          </w:rPr>
          <w:t>rt. 101 CO</w:t>
        </w:r>
      </w:hyperlink>
      <w:r w:rsidR="00341C09" w:rsidRPr="00455203">
        <w:rPr>
          <w:rFonts w:ascii="Verdana" w:hAnsi="Verdana"/>
          <w:sz w:val="20"/>
          <w:szCs w:val="20"/>
        </w:rPr>
        <w:t xml:space="preserve"> pour les actes des auxiliaires</w:t>
      </w:r>
    </w:p>
    <w:p w14:paraId="5BDD2806" w14:textId="77777777" w:rsidR="003645C4" w:rsidRPr="00455203" w:rsidRDefault="00341C09" w:rsidP="00455203">
      <w:pPr>
        <w:pStyle w:val="Paragraphedeliste"/>
        <w:spacing w:before="120" w:after="120" w:line="276" w:lineRule="auto"/>
        <w:ind w:left="1789"/>
        <w:jc w:val="both"/>
        <w:rPr>
          <w:rFonts w:ascii="Verdana" w:hAnsi="Verdana"/>
          <w:sz w:val="20"/>
          <w:szCs w:val="20"/>
        </w:rPr>
      </w:pPr>
      <w:r w:rsidRPr="00455203">
        <w:rPr>
          <w:rFonts w:ascii="Verdana" w:hAnsi="Verdana"/>
          <w:sz w:val="20"/>
          <w:szCs w:val="20"/>
        </w:rPr>
        <w:t xml:space="preserve"> </w:t>
      </w:r>
    </w:p>
    <w:p w14:paraId="4A5E5D81" w14:textId="77777777" w:rsidR="0011667B" w:rsidRDefault="0011667B">
      <w:pPr>
        <w:spacing w:after="160" w:line="259" w:lineRule="auto"/>
        <w:rPr>
          <w:rFonts w:ascii="Verdana" w:hAnsi="Verdana"/>
          <w:b/>
          <w:sz w:val="20"/>
          <w:szCs w:val="20"/>
        </w:rPr>
      </w:pPr>
      <w:r>
        <w:rPr>
          <w:rFonts w:ascii="Verdana" w:hAnsi="Verdana"/>
          <w:b/>
          <w:sz w:val="20"/>
          <w:szCs w:val="20"/>
        </w:rPr>
        <w:br w:type="page"/>
      </w:r>
    </w:p>
    <w:p w14:paraId="4E55623E" w14:textId="5991D327" w:rsidR="00BF44BE" w:rsidRPr="00455203" w:rsidRDefault="008E4163"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b/>
          <w:sz w:val="20"/>
          <w:szCs w:val="20"/>
        </w:rPr>
        <w:lastRenderedPageBreak/>
        <w:t xml:space="preserve">Dispositions </w:t>
      </w:r>
      <w:r w:rsidR="00D6296A" w:rsidRPr="00455203">
        <w:rPr>
          <w:rFonts w:ascii="Verdana" w:hAnsi="Verdana"/>
          <w:b/>
          <w:sz w:val="20"/>
          <w:szCs w:val="20"/>
        </w:rPr>
        <w:t>du droit cantonal</w:t>
      </w:r>
      <w:r w:rsidR="00C92D4B" w:rsidRPr="00455203">
        <w:rPr>
          <w:rFonts w:ascii="Verdana" w:hAnsi="Verdana"/>
          <w:sz w:val="20"/>
          <w:szCs w:val="20"/>
        </w:rPr>
        <w:t xml:space="preserve"> </w:t>
      </w:r>
      <w:r w:rsidRPr="00455203">
        <w:rPr>
          <w:rFonts w:ascii="Verdana" w:hAnsi="Verdana"/>
          <w:sz w:val="20"/>
          <w:szCs w:val="20"/>
        </w:rPr>
        <w:t>:</w:t>
      </w:r>
      <w:r w:rsidR="00F2736C" w:rsidRPr="00455203">
        <w:rPr>
          <w:rFonts w:ascii="Verdana" w:hAnsi="Verdana"/>
          <w:sz w:val="20"/>
          <w:szCs w:val="20"/>
        </w:rPr>
        <w:t xml:space="preserve"> responsabilité de l’Etat pour les actes de ses agents (chaque canton à une propre </w:t>
      </w:r>
      <w:r w:rsidR="005D2A93" w:rsidRPr="00455203">
        <w:rPr>
          <w:rFonts w:ascii="Verdana" w:hAnsi="Verdana"/>
          <w:sz w:val="20"/>
          <w:szCs w:val="20"/>
        </w:rPr>
        <w:t xml:space="preserve">réglementation </w:t>
      </w:r>
      <w:r w:rsidR="00BF6DE7" w:rsidRPr="00455203">
        <w:rPr>
          <w:rFonts w:ascii="Verdana" w:hAnsi="Verdana"/>
          <w:sz w:val="20"/>
          <w:szCs w:val="20"/>
        </w:rPr>
        <w:t>(</w:t>
      </w:r>
      <w:r w:rsidR="00534D62" w:rsidRPr="00455203">
        <w:rPr>
          <w:rFonts w:ascii="Verdana" w:hAnsi="Verdana"/>
          <w:sz w:val="20"/>
          <w:szCs w:val="20"/>
        </w:rPr>
        <w:t>art. 7 de la loi tessinoise « </w:t>
      </w:r>
      <w:r w:rsidR="00534D62" w:rsidRPr="00455203">
        <w:rPr>
          <w:rFonts w:ascii="Verdana" w:hAnsi="Verdana"/>
          <w:i/>
          <w:sz w:val="20"/>
          <w:szCs w:val="20"/>
        </w:rPr>
        <w:t>sulla responsabilità civile degli enti pubblici e degli agenti pubblici</w:t>
      </w:r>
      <w:r w:rsidR="00534D62" w:rsidRPr="00455203">
        <w:rPr>
          <w:rFonts w:ascii="Verdana" w:hAnsi="Verdana"/>
          <w:sz w:val="20"/>
          <w:szCs w:val="20"/>
        </w:rPr>
        <w:t> »</w:t>
      </w:r>
      <w:r w:rsidR="00BF44BE" w:rsidRPr="00455203">
        <w:rPr>
          <w:rFonts w:ascii="Verdana" w:hAnsi="Verdana"/>
          <w:sz w:val="20"/>
          <w:szCs w:val="20"/>
        </w:rPr>
        <w:t xml:space="preserve"> </w:t>
      </w:r>
      <w:r w:rsidR="00BF6DE7" w:rsidRPr="00455203">
        <w:rPr>
          <w:rFonts w:ascii="Verdana" w:hAnsi="Verdana"/>
          <w:sz w:val="20"/>
          <w:szCs w:val="20"/>
        </w:rPr>
        <w:t xml:space="preserve">qui </w:t>
      </w:r>
      <w:r w:rsidR="00BF44BE" w:rsidRPr="00455203">
        <w:rPr>
          <w:rFonts w:ascii="Verdana" w:hAnsi="Verdana"/>
          <w:sz w:val="20"/>
          <w:szCs w:val="20"/>
        </w:rPr>
        <w:t xml:space="preserve">prévoit que la collectivité publique est responsable des dommages causés par un agent public dans l'exercice d'une activité sanitaire en violation des devoirs assignés à sa fonction. Lorsque ces tâches sont liées à l'exercice direct d'une activité thérapeutique, la collectivité publique est responsable du préjudice s'il y a </w:t>
      </w:r>
      <w:r w:rsidR="00BF44BE" w:rsidRPr="00455203">
        <w:rPr>
          <w:rFonts w:ascii="Verdana" w:hAnsi="Verdana"/>
          <w:b/>
          <w:sz w:val="20"/>
          <w:szCs w:val="20"/>
        </w:rPr>
        <w:t>violation grave</w:t>
      </w:r>
      <w:r w:rsidR="00BF44BE" w:rsidRPr="00455203">
        <w:rPr>
          <w:rFonts w:ascii="Verdana" w:hAnsi="Verdana"/>
          <w:sz w:val="20"/>
          <w:szCs w:val="20"/>
        </w:rPr>
        <w:t xml:space="preserve"> des règles de l’art médical et si elle ne prouve pas que l’agent public n'est pas fautif).</w:t>
      </w:r>
    </w:p>
    <w:p w14:paraId="3CA6CC3A" w14:textId="77777777" w:rsidR="00BF6DE7" w:rsidRPr="00455203" w:rsidRDefault="00BF6DE7" w:rsidP="00455203">
      <w:pPr>
        <w:pStyle w:val="Paragraphedeliste"/>
        <w:spacing w:before="120" w:after="120" w:line="276" w:lineRule="auto"/>
        <w:ind w:left="1069"/>
        <w:jc w:val="both"/>
        <w:rPr>
          <w:rFonts w:ascii="Verdana" w:hAnsi="Verdana"/>
          <w:sz w:val="20"/>
          <w:szCs w:val="20"/>
        </w:rPr>
      </w:pPr>
    </w:p>
    <w:p w14:paraId="65F58F88" w14:textId="77777777" w:rsidR="008E4163" w:rsidRPr="007E457D" w:rsidRDefault="008E4163" w:rsidP="007E457D">
      <w:pPr>
        <w:pStyle w:val="Paragraphedeliste"/>
        <w:numPr>
          <w:ilvl w:val="2"/>
          <w:numId w:val="20"/>
        </w:numPr>
        <w:spacing w:before="120" w:after="120" w:line="276" w:lineRule="auto"/>
        <w:jc w:val="both"/>
        <w:rPr>
          <w:rFonts w:ascii="Verdana" w:hAnsi="Verdana"/>
          <w:b/>
          <w:bCs/>
          <w:sz w:val="20"/>
          <w:szCs w:val="20"/>
        </w:rPr>
      </w:pPr>
      <w:r w:rsidRPr="007E457D">
        <w:rPr>
          <w:rFonts w:ascii="Verdana" w:hAnsi="Verdana"/>
          <w:b/>
          <w:bCs/>
          <w:sz w:val="20"/>
          <w:szCs w:val="20"/>
        </w:rPr>
        <w:t>Responsabilités spéciales</w:t>
      </w:r>
    </w:p>
    <w:p w14:paraId="189032AB" w14:textId="0BD2519D" w:rsidR="000E7A78"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les épidémies (</w:t>
      </w:r>
      <w:hyperlink r:id="rId46" w:history="1">
        <w:r w:rsidRPr="00DD266F">
          <w:rPr>
            <w:rStyle w:val="Lienhypertexte"/>
            <w:rFonts w:ascii="Verdana" w:hAnsi="Verdana"/>
            <w:sz w:val="20"/>
            <w:szCs w:val="20"/>
          </w:rPr>
          <w:t>LEp</w:t>
        </w:r>
      </w:hyperlink>
      <w:r w:rsidRPr="00455203">
        <w:rPr>
          <w:rFonts w:ascii="Verdana" w:hAnsi="Verdana"/>
          <w:sz w:val="20"/>
          <w:szCs w:val="20"/>
        </w:rPr>
        <w:t>)</w:t>
      </w:r>
    </w:p>
    <w:p w14:paraId="6EF490ED" w14:textId="46175F45" w:rsidR="000E7A78"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la responsabilité du fait des produits (</w:t>
      </w:r>
      <w:hyperlink r:id="rId47" w:history="1">
        <w:r w:rsidRPr="00FD09B6">
          <w:rPr>
            <w:rStyle w:val="Lienhypertexte"/>
            <w:rFonts w:ascii="Verdana" w:hAnsi="Verdana"/>
            <w:sz w:val="20"/>
            <w:szCs w:val="20"/>
          </w:rPr>
          <w:t>LRFP</w:t>
        </w:r>
      </w:hyperlink>
      <w:r w:rsidRPr="00455203">
        <w:rPr>
          <w:rFonts w:ascii="Verdana" w:hAnsi="Verdana"/>
          <w:sz w:val="20"/>
          <w:szCs w:val="20"/>
        </w:rPr>
        <w:t>)</w:t>
      </w:r>
    </w:p>
    <w:p w14:paraId="3768C6E3" w14:textId="6663473C" w:rsidR="000E7A78"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la recherche sur l’être humain (</w:t>
      </w:r>
      <w:hyperlink r:id="rId48" w:history="1">
        <w:r w:rsidRPr="00F10B2E">
          <w:rPr>
            <w:rStyle w:val="Lienhypertexte"/>
            <w:rFonts w:ascii="Verdana" w:hAnsi="Verdana"/>
            <w:sz w:val="20"/>
            <w:szCs w:val="20"/>
          </w:rPr>
          <w:t>LRH</w:t>
        </w:r>
      </w:hyperlink>
      <w:r w:rsidRPr="00455203">
        <w:rPr>
          <w:rFonts w:ascii="Verdana" w:hAnsi="Verdana"/>
          <w:sz w:val="20"/>
          <w:szCs w:val="20"/>
        </w:rPr>
        <w:t>)</w:t>
      </w:r>
    </w:p>
    <w:p w14:paraId="49A2D6CB" w14:textId="004EDD32" w:rsidR="000E7A78"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la transplantation (</w:t>
      </w:r>
      <w:hyperlink r:id="rId49" w:history="1">
        <w:r w:rsidRPr="008F330C">
          <w:rPr>
            <w:rStyle w:val="Lienhypertexte"/>
            <w:rFonts w:ascii="Verdana" w:hAnsi="Verdana"/>
            <w:sz w:val="20"/>
            <w:szCs w:val="20"/>
          </w:rPr>
          <w:t>LTx</w:t>
        </w:r>
      </w:hyperlink>
      <w:r w:rsidRPr="00455203">
        <w:rPr>
          <w:rFonts w:ascii="Verdana" w:hAnsi="Verdana"/>
          <w:sz w:val="20"/>
          <w:szCs w:val="20"/>
        </w:rPr>
        <w:t>)</w:t>
      </w:r>
    </w:p>
    <w:p w14:paraId="07170BE8" w14:textId="3F3F5515" w:rsidR="000E7A78"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la radioprotection (</w:t>
      </w:r>
      <w:hyperlink r:id="rId50" w:history="1">
        <w:r w:rsidRPr="00BD293F">
          <w:rPr>
            <w:rStyle w:val="Lienhypertexte"/>
            <w:rFonts w:ascii="Verdana" w:hAnsi="Verdana"/>
            <w:sz w:val="20"/>
            <w:szCs w:val="20"/>
          </w:rPr>
          <w:t>LRaP</w:t>
        </w:r>
      </w:hyperlink>
      <w:r w:rsidRPr="00455203">
        <w:rPr>
          <w:rFonts w:ascii="Verdana" w:hAnsi="Verdana"/>
          <w:sz w:val="20"/>
          <w:szCs w:val="20"/>
        </w:rPr>
        <w:t>)</w:t>
      </w:r>
    </w:p>
    <w:p w14:paraId="1A3074D0" w14:textId="792BFC07" w:rsidR="00BF6DE7" w:rsidRPr="00455203" w:rsidRDefault="000E7A78"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Loi fédérale sur la responsabilité civile en matière nucléaire (</w:t>
      </w:r>
      <w:hyperlink r:id="rId51" w:history="1">
        <w:r w:rsidRPr="00C82F2E">
          <w:rPr>
            <w:rStyle w:val="Lienhypertexte"/>
            <w:rFonts w:ascii="Verdana" w:hAnsi="Verdana"/>
            <w:sz w:val="20"/>
            <w:szCs w:val="20"/>
          </w:rPr>
          <w:t>LRCN</w:t>
        </w:r>
      </w:hyperlink>
      <w:r w:rsidRPr="00455203">
        <w:rPr>
          <w:rFonts w:ascii="Verdana" w:hAnsi="Verdana"/>
          <w:sz w:val="20"/>
          <w:szCs w:val="20"/>
        </w:rPr>
        <w:t>)</w:t>
      </w:r>
    </w:p>
    <w:p w14:paraId="4FFE0583" w14:textId="230A1332" w:rsidR="00801BC7" w:rsidRPr="00455203" w:rsidRDefault="00BF6DE7" w:rsidP="00455203">
      <w:pPr>
        <w:pStyle w:val="Paragraphedeliste"/>
        <w:numPr>
          <w:ilvl w:val="1"/>
          <w:numId w:val="3"/>
        </w:numPr>
        <w:spacing w:before="120" w:after="120" w:line="276" w:lineRule="auto"/>
        <w:jc w:val="both"/>
        <w:rPr>
          <w:rFonts w:ascii="Verdana" w:hAnsi="Verdana"/>
          <w:sz w:val="20"/>
          <w:szCs w:val="20"/>
        </w:rPr>
      </w:pPr>
      <w:r w:rsidRPr="00455203">
        <w:rPr>
          <w:rFonts w:ascii="Verdana" w:hAnsi="Verdana"/>
          <w:sz w:val="20"/>
          <w:szCs w:val="20"/>
        </w:rPr>
        <w:t xml:space="preserve">CC : </w:t>
      </w:r>
      <w:hyperlink r:id="rId52" w:anchor="art_454" w:history="1">
        <w:r w:rsidR="000E7A78" w:rsidRPr="00180F50">
          <w:rPr>
            <w:rStyle w:val="Lienhypertexte"/>
            <w:rFonts w:ascii="Verdana" w:hAnsi="Verdana"/>
            <w:sz w:val="20"/>
            <w:szCs w:val="20"/>
          </w:rPr>
          <w:t xml:space="preserve">art. 454 </w:t>
        </w:r>
        <w:r w:rsidRPr="00180F50">
          <w:rPr>
            <w:rStyle w:val="Lienhypertexte"/>
            <w:rFonts w:ascii="Verdana" w:hAnsi="Verdana"/>
            <w:sz w:val="20"/>
            <w:szCs w:val="20"/>
          </w:rPr>
          <w:t>CC</w:t>
        </w:r>
      </w:hyperlink>
      <w:r w:rsidRPr="00455203">
        <w:rPr>
          <w:rFonts w:ascii="Verdana" w:hAnsi="Verdana"/>
          <w:sz w:val="20"/>
          <w:szCs w:val="20"/>
        </w:rPr>
        <w:t xml:space="preserve">, en cas de </w:t>
      </w:r>
      <w:r w:rsidR="000E7A78" w:rsidRPr="00455203">
        <w:rPr>
          <w:rFonts w:ascii="Verdana" w:hAnsi="Verdana"/>
          <w:sz w:val="20"/>
          <w:szCs w:val="20"/>
        </w:rPr>
        <w:t>dommage</w:t>
      </w:r>
      <w:r w:rsidRPr="00455203">
        <w:rPr>
          <w:rFonts w:ascii="Verdana" w:hAnsi="Verdana"/>
          <w:sz w:val="20"/>
          <w:szCs w:val="20"/>
        </w:rPr>
        <w:t xml:space="preserve"> résultant d’un PAFA</w:t>
      </w:r>
      <w:r w:rsidR="002F7A44" w:rsidRPr="00455203">
        <w:rPr>
          <w:rFonts w:ascii="Verdana" w:hAnsi="Verdana"/>
          <w:sz w:val="20"/>
          <w:szCs w:val="20"/>
        </w:rPr>
        <w:t xml:space="preserve"> par exemple (art. </w:t>
      </w:r>
      <w:hyperlink r:id="rId53" w:anchor="art_426" w:history="1">
        <w:r w:rsidR="002F7A44" w:rsidRPr="005028DF">
          <w:rPr>
            <w:rStyle w:val="Lienhypertexte"/>
            <w:rFonts w:ascii="Verdana" w:hAnsi="Verdana"/>
            <w:sz w:val="20"/>
            <w:szCs w:val="20"/>
          </w:rPr>
          <w:t>426ss CC</w:t>
        </w:r>
      </w:hyperlink>
      <w:r w:rsidR="002F7A44" w:rsidRPr="00455203">
        <w:rPr>
          <w:rFonts w:ascii="Verdana" w:hAnsi="Verdana"/>
          <w:sz w:val="20"/>
          <w:szCs w:val="20"/>
        </w:rPr>
        <w:t>)</w:t>
      </w:r>
      <w:r w:rsidRPr="00455203">
        <w:rPr>
          <w:rFonts w:ascii="Verdana" w:hAnsi="Verdana"/>
          <w:sz w:val="20"/>
          <w:szCs w:val="20"/>
        </w:rPr>
        <w:t> : « </w:t>
      </w:r>
      <w:r w:rsidRPr="00455203">
        <w:rPr>
          <w:rFonts w:ascii="Verdana" w:eastAsia="Times New Roman" w:hAnsi="Verdana"/>
          <w:i/>
          <w:iCs/>
          <w:sz w:val="20"/>
          <w:szCs w:val="20"/>
          <w:lang w:eastAsia="fr-FR"/>
        </w:rPr>
        <w:t xml:space="preserve">Toute personne qui, dans le cadre de mesures prises par l’autorité de protection de l’adulte, est lésée par un acte ou </w:t>
      </w:r>
      <w:r w:rsidR="008B5702" w:rsidRPr="00455203">
        <w:rPr>
          <w:rFonts w:ascii="Verdana" w:eastAsia="Times New Roman" w:hAnsi="Verdana"/>
          <w:i/>
          <w:iCs/>
          <w:sz w:val="20"/>
          <w:szCs w:val="20"/>
          <w:lang w:eastAsia="fr-FR"/>
        </w:rPr>
        <w:t>une omission illicite</w:t>
      </w:r>
      <w:r w:rsidRPr="00455203">
        <w:rPr>
          <w:rFonts w:ascii="Verdana" w:eastAsia="Times New Roman" w:hAnsi="Verdana"/>
          <w:i/>
          <w:iCs/>
          <w:sz w:val="20"/>
          <w:szCs w:val="20"/>
          <w:lang w:eastAsia="fr-FR"/>
        </w:rPr>
        <w:t xml:space="preserve"> a droit à des dommages-intérêts et, pour autant que la gravité de l’atteinte le justifie, à une somme d’argent à titre de réparation morale</w:t>
      </w:r>
      <w:r w:rsidRPr="00455203">
        <w:rPr>
          <w:rFonts w:ascii="Verdana" w:eastAsia="Times New Roman" w:hAnsi="Verdana"/>
          <w:sz w:val="20"/>
          <w:szCs w:val="20"/>
          <w:lang w:eastAsia="fr-FR"/>
        </w:rPr>
        <w:t xml:space="preserve"> » et </w:t>
      </w:r>
    </w:p>
    <w:p w14:paraId="3E97717D" w14:textId="77777777" w:rsidR="003645C4" w:rsidRPr="00455203" w:rsidRDefault="00801BC7" w:rsidP="000C6434">
      <w:pPr>
        <w:pStyle w:val="Titre1"/>
      </w:pPr>
      <w:bookmarkStart w:id="6" w:name="_Toc130118258"/>
      <w:r w:rsidRPr="00455203">
        <w:t>Définitions des notions clés</w:t>
      </w:r>
      <w:bookmarkEnd w:id="6"/>
    </w:p>
    <w:p w14:paraId="65BABD2C" w14:textId="77777777" w:rsidR="008E4163" w:rsidRPr="00455203" w:rsidRDefault="008E4163" w:rsidP="000C6434">
      <w:pPr>
        <w:pStyle w:val="Titre2"/>
        <w:numPr>
          <w:ilvl w:val="2"/>
          <w:numId w:val="24"/>
        </w:numPr>
      </w:pPr>
      <w:bookmarkStart w:id="7" w:name="_Toc130118259"/>
      <w:r w:rsidRPr="00455203">
        <w:t>Responsabilité administrative/disciplinaire</w:t>
      </w:r>
      <w:bookmarkEnd w:id="7"/>
      <w:r w:rsidRPr="00455203">
        <w:t xml:space="preserve"> </w:t>
      </w:r>
    </w:p>
    <w:p w14:paraId="47F83952" w14:textId="77777777" w:rsidR="008E4163" w:rsidRPr="00455203" w:rsidRDefault="008E4163"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 xml:space="preserve">Pour les </w:t>
      </w:r>
      <w:r w:rsidR="00D6296A" w:rsidRPr="00455203">
        <w:rPr>
          <w:rFonts w:ascii="Verdana" w:hAnsi="Verdana"/>
          <w:sz w:val="20"/>
          <w:szCs w:val="20"/>
        </w:rPr>
        <w:t>professions</w:t>
      </w:r>
      <w:r w:rsidRPr="00455203">
        <w:rPr>
          <w:rFonts w:ascii="Verdana" w:hAnsi="Verdana"/>
          <w:sz w:val="20"/>
          <w:szCs w:val="20"/>
        </w:rPr>
        <w:t xml:space="preserve"> </w:t>
      </w:r>
      <w:r w:rsidR="00D6296A" w:rsidRPr="00455203">
        <w:rPr>
          <w:rFonts w:ascii="Verdana" w:hAnsi="Verdana"/>
          <w:sz w:val="20"/>
          <w:szCs w:val="20"/>
        </w:rPr>
        <w:t>libérales</w:t>
      </w:r>
      <w:r w:rsidRPr="00455203">
        <w:rPr>
          <w:rFonts w:ascii="Verdana" w:hAnsi="Verdana"/>
          <w:sz w:val="20"/>
          <w:szCs w:val="20"/>
        </w:rPr>
        <w:t xml:space="preserve"> soumises à la surveillance de l’Etat. </w:t>
      </w:r>
    </w:p>
    <w:p w14:paraId="18BBCDB1" w14:textId="77777777" w:rsidR="008E4163" w:rsidRPr="00455203" w:rsidRDefault="008E4163"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But essentiellement préventif</w:t>
      </w:r>
      <w:r w:rsidR="00C92D4B" w:rsidRPr="00455203">
        <w:rPr>
          <w:rFonts w:ascii="Verdana" w:hAnsi="Verdana"/>
          <w:sz w:val="20"/>
          <w:szCs w:val="20"/>
        </w:rPr>
        <w:t xml:space="preserve"> </w:t>
      </w:r>
      <w:r w:rsidRPr="00455203">
        <w:rPr>
          <w:rFonts w:ascii="Verdana" w:hAnsi="Verdana"/>
          <w:sz w:val="20"/>
          <w:szCs w:val="20"/>
        </w:rPr>
        <w:t>: promouvoir un comportement conforme aux exigences de la profession pour l’avenir</w:t>
      </w:r>
    </w:p>
    <w:p w14:paraId="77CEBD0A" w14:textId="27F0387D" w:rsidR="008E4163" w:rsidRPr="00455203" w:rsidRDefault="008E4163" w:rsidP="00455203">
      <w:pPr>
        <w:pStyle w:val="Paragraphedeliste"/>
        <w:numPr>
          <w:ilvl w:val="0"/>
          <w:numId w:val="4"/>
        </w:numPr>
        <w:spacing w:before="120" w:after="120" w:line="276" w:lineRule="auto"/>
        <w:jc w:val="both"/>
        <w:rPr>
          <w:rFonts w:ascii="Verdana" w:hAnsi="Verdana"/>
          <w:sz w:val="20"/>
          <w:szCs w:val="20"/>
          <w:u w:val="single"/>
        </w:rPr>
      </w:pPr>
      <w:r w:rsidRPr="00455203">
        <w:rPr>
          <w:rFonts w:ascii="Verdana" w:hAnsi="Verdana"/>
          <w:sz w:val="20"/>
          <w:szCs w:val="20"/>
        </w:rPr>
        <w:t>Vise à maintenir l’ordre dans la profession, assurer le fonctionnement correct, sauvegarder le bon renom et la confiance des citoyens dans celle-ci</w:t>
      </w:r>
      <w:r w:rsidR="003645C4" w:rsidRPr="00455203">
        <w:rPr>
          <w:rFonts w:ascii="Verdana" w:hAnsi="Verdana"/>
          <w:sz w:val="20"/>
          <w:szCs w:val="20"/>
        </w:rPr>
        <w:t xml:space="preserve"> et les protéger contre des professionnels qui pourraient manquer des qualités nécessaires </w:t>
      </w:r>
      <w:r w:rsidR="00611C31">
        <w:rPr>
          <w:rFonts w:ascii="Verdana" w:hAnsi="Verdana"/>
          <w:sz w:val="20"/>
          <w:szCs w:val="20"/>
        </w:rPr>
        <w:br/>
      </w:r>
      <w:r w:rsidR="003645C4" w:rsidRPr="00455203">
        <w:rPr>
          <w:rFonts w:ascii="Verdana" w:hAnsi="Verdana"/>
          <w:sz w:val="20"/>
          <w:szCs w:val="20"/>
        </w:rPr>
        <w:t>(</w:t>
      </w:r>
      <w:hyperlink r:id="rId54" w:history="1">
        <w:r w:rsidR="003645C4" w:rsidRPr="00600B11">
          <w:rPr>
            <w:rStyle w:val="Lienhypertexte"/>
            <w:rFonts w:ascii="Verdana" w:hAnsi="Verdana"/>
            <w:sz w:val="20"/>
            <w:szCs w:val="20"/>
          </w:rPr>
          <w:t>ATF 143 I 352</w:t>
        </w:r>
      </w:hyperlink>
      <w:r w:rsidR="003645C4" w:rsidRPr="00455203">
        <w:rPr>
          <w:rFonts w:ascii="Verdana" w:hAnsi="Verdana"/>
          <w:sz w:val="20"/>
          <w:szCs w:val="20"/>
        </w:rPr>
        <w:t>)</w:t>
      </w:r>
      <w:r w:rsidR="008619C7" w:rsidRPr="00455203">
        <w:rPr>
          <w:rFonts w:ascii="Verdana" w:hAnsi="Verdana"/>
          <w:sz w:val="20"/>
          <w:szCs w:val="20"/>
        </w:rPr>
        <w:t xml:space="preserve"> et plus général</w:t>
      </w:r>
      <w:r w:rsidR="002F7A44" w:rsidRPr="00455203">
        <w:rPr>
          <w:rFonts w:ascii="Verdana" w:hAnsi="Verdana"/>
          <w:sz w:val="20"/>
          <w:szCs w:val="20"/>
        </w:rPr>
        <w:t>ement</w:t>
      </w:r>
      <w:r w:rsidR="008619C7" w:rsidRPr="00455203">
        <w:rPr>
          <w:rFonts w:ascii="Verdana" w:hAnsi="Verdana"/>
          <w:sz w:val="20"/>
          <w:szCs w:val="20"/>
        </w:rPr>
        <w:t xml:space="preserve"> à protéger les droits du patient</w:t>
      </w:r>
    </w:p>
    <w:p w14:paraId="51371C3F" w14:textId="77777777" w:rsidR="00341526" w:rsidRPr="00455203" w:rsidRDefault="00341526" w:rsidP="00455203">
      <w:pPr>
        <w:pStyle w:val="Paragraphedeliste"/>
        <w:numPr>
          <w:ilvl w:val="0"/>
          <w:numId w:val="4"/>
        </w:numPr>
        <w:spacing w:before="120" w:after="120" w:line="276" w:lineRule="auto"/>
        <w:jc w:val="both"/>
        <w:rPr>
          <w:rFonts w:ascii="Verdana" w:hAnsi="Verdana"/>
          <w:sz w:val="20"/>
          <w:szCs w:val="20"/>
          <w:u w:val="single"/>
        </w:rPr>
      </w:pPr>
      <w:r w:rsidRPr="00455203">
        <w:rPr>
          <w:rFonts w:ascii="Verdana" w:hAnsi="Verdana"/>
          <w:sz w:val="20"/>
          <w:szCs w:val="20"/>
        </w:rPr>
        <w:t>Jugée par l’autorité de surveillance cantonale</w:t>
      </w:r>
      <w:r w:rsidR="002F7A44" w:rsidRPr="00455203">
        <w:rPr>
          <w:rFonts w:ascii="Verdana" w:hAnsi="Verdana"/>
          <w:sz w:val="20"/>
          <w:szCs w:val="20"/>
        </w:rPr>
        <w:t xml:space="preserve"> </w:t>
      </w:r>
      <w:r w:rsidR="002D32D6" w:rsidRPr="00455203">
        <w:rPr>
          <w:rFonts w:ascii="Verdana" w:hAnsi="Verdana"/>
          <w:sz w:val="20"/>
          <w:szCs w:val="20"/>
        </w:rPr>
        <w:t>définie par le droit cantonal</w:t>
      </w:r>
    </w:p>
    <w:p w14:paraId="4A438137" w14:textId="1E823759" w:rsidR="00D6296A" w:rsidRPr="00455203" w:rsidRDefault="00D6296A" w:rsidP="00455203">
      <w:pPr>
        <w:pStyle w:val="Paragraphedeliste"/>
        <w:numPr>
          <w:ilvl w:val="0"/>
          <w:numId w:val="4"/>
        </w:numPr>
        <w:spacing w:before="120" w:after="120" w:line="276" w:lineRule="auto"/>
        <w:jc w:val="both"/>
        <w:rPr>
          <w:rFonts w:ascii="Verdana" w:hAnsi="Verdana"/>
          <w:sz w:val="20"/>
          <w:szCs w:val="20"/>
          <w:u w:val="single"/>
        </w:rPr>
      </w:pPr>
      <w:r w:rsidRPr="00455203">
        <w:rPr>
          <w:rFonts w:ascii="Verdana" w:hAnsi="Verdana"/>
          <w:b/>
          <w:bCs/>
          <w:sz w:val="20"/>
          <w:szCs w:val="20"/>
        </w:rPr>
        <w:t>A distinguer de</w:t>
      </w:r>
      <w:r w:rsidR="00607DE8" w:rsidRPr="00455203">
        <w:rPr>
          <w:rFonts w:ascii="Verdana" w:hAnsi="Verdana"/>
          <w:b/>
          <w:bCs/>
          <w:sz w:val="20"/>
          <w:szCs w:val="20"/>
        </w:rPr>
        <w:t>s violations des normes</w:t>
      </w:r>
      <w:r w:rsidRPr="00455203">
        <w:rPr>
          <w:rFonts w:ascii="Verdana" w:hAnsi="Verdana"/>
          <w:b/>
          <w:bCs/>
          <w:sz w:val="20"/>
          <w:szCs w:val="20"/>
        </w:rPr>
        <w:t xml:space="preserve"> déontologi</w:t>
      </w:r>
      <w:r w:rsidR="00607DE8" w:rsidRPr="00455203">
        <w:rPr>
          <w:rFonts w:ascii="Verdana" w:hAnsi="Verdana"/>
          <w:b/>
          <w:bCs/>
          <w:sz w:val="20"/>
          <w:szCs w:val="20"/>
        </w:rPr>
        <w:t>ques</w:t>
      </w:r>
      <w:r w:rsidR="00607DE8" w:rsidRPr="00455203">
        <w:rPr>
          <w:rFonts w:ascii="Verdana" w:hAnsi="Verdana"/>
          <w:sz w:val="20"/>
          <w:szCs w:val="20"/>
        </w:rPr>
        <w:t xml:space="preserve">, </w:t>
      </w:r>
      <w:r w:rsidR="00607DE8" w:rsidRPr="00455203">
        <w:rPr>
          <w:rFonts w:ascii="Verdana" w:hAnsi="Verdana"/>
          <w:b/>
          <w:bCs/>
          <w:sz w:val="20"/>
          <w:szCs w:val="20"/>
        </w:rPr>
        <w:t>jugées par les associations professionnelles</w:t>
      </w:r>
      <w:r w:rsidR="00607DE8" w:rsidRPr="00455203">
        <w:rPr>
          <w:rFonts w:ascii="Verdana" w:hAnsi="Verdana"/>
          <w:sz w:val="20"/>
          <w:szCs w:val="20"/>
        </w:rPr>
        <w:t xml:space="preserve"> (expl. FMH, cf. </w:t>
      </w:r>
      <w:r w:rsidR="00607DE8" w:rsidRPr="00455203">
        <w:rPr>
          <w:rFonts w:ascii="Verdana" w:hAnsi="Verdana"/>
          <w:smallCaps/>
          <w:sz w:val="20"/>
          <w:szCs w:val="20"/>
        </w:rPr>
        <w:t>Olivier Guillod</w:t>
      </w:r>
      <w:r w:rsidR="00607DE8" w:rsidRPr="00455203">
        <w:rPr>
          <w:rFonts w:ascii="Verdana" w:hAnsi="Verdana"/>
          <w:sz w:val="20"/>
          <w:szCs w:val="20"/>
        </w:rPr>
        <w:t>, p.445).</w:t>
      </w:r>
    </w:p>
    <w:p w14:paraId="1AC0FD24" w14:textId="77777777" w:rsidR="008E4163" w:rsidRPr="00AD2544" w:rsidRDefault="008E4163" w:rsidP="00AD2544">
      <w:pPr>
        <w:pStyle w:val="Titre2"/>
        <w:numPr>
          <w:ilvl w:val="2"/>
          <w:numId w:val="24"/>
        </w:numPr>
      </w:pPr>
      <w:bookmarkStart w:id="8" w:name="_Toc130118260"/>
      <w:r w:rsidRPr="00AD2544">
        <w:t>Responsabilité pénale</w:t>
      </w:r>
      <w:bookmarkEnd w:id="8"/>
    </w:p>
    <w:p w14:paraId="5F49B99E" w14:textId="77777777" w:rsidR="00F474B6" w:rsidRPr="00455203" w:rsidRDefault="00F474B6"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En fonction du bien juridique protégé</w:t>
      </w:r>
    </w:p>
    <w:p w14:paraId="2D5A0E1A" w14:textId="77777777" w:rsidR="002F7A44" w:rsidRPr="00455203" w:rsidRDefault="00470D1B"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 xml:space="preserve">But </w:t>
      </w:r>
      <w:r w:rsidRPr="00455203">
        <w:rPr>
          <w:rFonts w:ascii="Verdana" w:hAnsi="Verdana"/>
          <w:b/>
          <w:bCs/>
          <w:sz w:val="20"/>
          <w:szCs w:val="20"/>
        </w:rPr>
        <w:t>punitif</w:t>
      </w:r>
      <w:r w:rsidRPr="00455203">
        <w:rPr>
          <w:rFonts w:ascii="Verdana" w:hAnsi="Verdana"/>
          <w:sz w:val="20"/>
          <w:szCs w:val="20"/>
        </w:rPr>
        <w:t xml:space="preserve"> (envers l</w:t>
      </w:r>
      <w:r w:rsidR="00341526" w:rsidRPr="00455203">
        <w:rPr>
          <w:rFonts w:ascii="Verdana" w:hAnsi="Verdana"/>
          <w:sz w:val="20"/>
          <w:szCs w:val="20"/>
        </w:rPr>
        <w:t>a personne qui adopte un comportement interdit et préjudiciable pour autrui</w:t>
      </w:r>
      <w:r w:rsidRPr="00455203">
        <w:rPr>
          <w:rFonts w:ascii="Verdana" w:hAnsi="Verdana"/>
          <w:sz w:val="20"/>
          <w:szCs w:val="20"/>
        </w:rPr>
        <w:t xml:space="preserve">), </w:t>
      </w:r>
      <w:r w:rsidRPr="00455203">
        <w:rPr>
          <w:rFonts w:ascii="Verdana" w:hAnsi="Verdana"/>
          <w:b/>
          <w:bCs/>
          <w:sz w:val="20"/>
          <w:szCs w:val="20"/>
        </w:rPr>
        <w:t>préventif</w:t>
      </w:r>
      <w:r w:rsidRPr="00455203">
        <w:rPr>
          <w:rFonts w:ascii="Verdana" w:hAnsi="Verdana"/>
          <w:sz w:val="20"/>
          <w:szCs w:val="20"/>
        </w:rPr>
        <w:t xml:space="preserve"> et </w:t>
      </w:r>
      <w:r w:rsidRPr="00455203">
        <w:rPr>
          <w:rFonts w:ascii="Verdana" w:hAnsi="Verdana"/>
          <w:b/>
          <w:bCs/>
          <w:sz w:val="20"/>
          <w:szCs w:val="20"/>
        </w:rPr>
        <w:t>éducatif</w:t>
      </w:r>
      <w:r w:rsidR="00341526" w:rsidRPr="00455203">
        <w:rPr>
          <w:rFonts w:ascii="Verdana" w:hAnsi="Verdana"/>
          <w:sz w:val="20"/>
          <w:szCs w:val="20"/>
        </w:rPr>
        <w:t xml:space="preserve"> (envers le coupable - pour prévenir la récidive - et envers toute autre personne – pour décourager l’adoption d’un tel comportement)</w:t>
      </w:r>
    </w:p>
    <w:p w14:paraId="76AEE1E5" w14:textId="77777777" w:rsidR="00341526" w:rsidRPr="00455203" w:rsidRDefault="00341526"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 xml:space="preserve">Vise à </w:t>
      </w:r>
      <w:r w:rsidRPr="00455203">
        <w:rPr>
          <w:rFonts w:ascii="Verdana" w:hAnsi="Verdana"/>
          <w:b/>
          <w:bCs/>
          <w:sz w:val="20"/>
          <w:szCs w:val="20"/>
        </w:rPr>
        <w:t>garder la paix sociale</w:t>
      </w:r>
      <w:r w:rsidRPr="00455203">
        <w:rPr>
          <w:rFonts w:ascii="Verdana" w:hAnsi="Verdana"/>
          <w:sz w:val="20"/>
          <w:szCs w:val="20"/>
        </w:rPr>
        <w:t xml:space="preserve"> et à condamner une personne une sanction prévue par le droit pénal</w:t>
      </w:r>
    </w:p>
    <w:p w14:paraId="2B3F9021" w14:textId="77777777" w:rsidR="00607DE8" w:rsidRPr="00455203" w:rsidRDefault="00341526"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Jugée par les juridictions pénales</w:t>
      </w:r>
      <w:r w:rsidR="002D32D6" w:rsidRPr="00455203">
        <w:rPr>
          <w:rFonts w:ascii="Verdana" w:hAnsi="Verdana"/>
          <w:sz w:val="20"/>
          <w:szCs w:val="20"/>
        </w:rPr>
        <w:t>.</w:t>
      </w:r>
    </w:p>
    <w:p w14:paraId="408917DB" w14:textId="77777777" w:rsidR="002D32D6" w:rsidRPr="00455203" w:rsidRDefault="002D32D6" w:rsidP="00455203">
      <w:pPr>
        <w:spacing w:before="120" w:after="120" w:line="276" w:lineRule="auto"/>
        <w:jc w:val="both"/>
        <w:rPr>
          <w:rFonts w:ascii="Verdana" w:hAnsi="Verdana"/>
          <w:sz w:val="20"/>
          <w:szCs w:val="20"/>
        </w:rPr>
      </w:pPr>
    </w:p>
    <w:p w14:paraId="66650C8A" w14:textId="77777777" w:rsidR="00202EF0" w:rsidRPr="00455203" w:rsidRDefault="00202EF0" w:rsidP="00455203">
      <w:pPr>
        <w:spacing w:before="120" w:after="120" w:line="276" w:lineRule="auto"/>
        <w:jc w:val="both"/>
        <w:rPr>
          <w:rFonts w:ascii="Verdana" w:hAnsi="Verdana"/>
          <w:sz w:val="20"/>
          <w:szCs w:val="20"/>
        </w:rPr>
      </w:pPr>
    </w:p>
    <w:p w14:paraId="16C9B8AA" w14:textId="77777777" w:rsidR="00DE5BA6" w:rsidRDefault="00DE5BA6">
      <w:pPr>
        <w:spacing w:after="160" w:line="259" w:lineRule="auto"/>
        <w:rPr>
          <w:rFonts w:ascii="Verdana" w:hAnsi="Verdana"/>
          <w:sz w:val="20"/>
          <w:szCs w:val="20"/>
          <w:u w:val="single"/>
        </w:rPr>
      </w:pPr>
      <w:r>
        <w:rPr>
          <w:rFonts w:ascii="Verdana" w:hAnsi="Verdana"/>
          <w:sz w:val="20"/>
          <w:szCs w:val="20"/>
          <w:u w:val="single"/>
        </w:rPr>
        <w:br w:type="page"/>
      </w:r>
    </w:p>
    <w:p w14:paraId="4D9EFE1F" w14:textId="3F9D7621" w:rsidR="008E4163" w:rsidRPr="00455203" w:rsidRDefault="008E4163" w:rsidP="00C74349">
      <w:pPr>
        <w:pStyle w:val="Titre2"/>
        <w:numPr>
          <w:ilvl w:val="2"/>
          <w:numId w:val="24"/>
        </w:numPr>
        <w:ind w:left="709"/>
      </w:pPr>
      <w:bookmarkStart w:id="9" w:name="_Toc130118261"/>
      <w:r w:rsidRPr="00DE5BA6">
        <w:lastRenderedPageBreak/>
        <w:t>Responsabilité civile</w:t>
      </w:r>
      <w:bookmarkEnd w:id="9"/>
    </w:p>
    <w:p w14:paraId="6787CBFE" w14:textId="6AF1490F" w:rsidR="002F7A44" w:rsidRPr="00455203" w:rsidRDefault="00470D1B" w:rsidP="00C74349">
      <w:pPr>
        <w:pStyle w:val="Paragraphedeliste"/>
        <w:numPr>
          <w:ilvl w:val="0"/>
          <w:numId w:val="4"/>
        </w:numPr>
        <w:spacing w:before="120" w:after="120" w:line="276" w:lineRule="auto"/>
        <w:ind w:left="851"/>
        <w:jc w:val="both"/>
        <w:rPr>
          <w:rFonts w:ascii="Verdana" w:hAnsi="Verdana"/>
          <w:sz w:val="20"/>
          <w:szCs w:val="20"/>
        </w:rPr>
      </w:pPr>
      <w:r w:rsidRPr="00455203">
        <w:rPr>
          <w:rFonts w:ascii="Verdana" w:hAnsi="Verdana"/>
          <w:b/>
          <w:bCs/>
          <w:sz w:val="20"/>
          <w:szCs w:val="20"/>
        </w:rPr>
        <w:t xml:space="preserve">But </w:t>
      </w:r>
      <w:r w:rsidR="00C029FC" w:rsidRPr="00455203">
        <w:rPr>
          <w:rFonts w:ascii="Verdana" w:hAnsi="Verdana"/>
          <w:b/>
          <w:bCs/>
          <w:sz w:val="20"/>
          <w:szCs w:val="20"/>
        </w:rPr>
        <w:t xml:space="preserve">primaire </w:t>
      </w:r>
      <w:r w:rsidR="00DE5BA6" w:rsidRPr="00455203">
        <w:rPr>
          <w:rFonts w:ascii="Verdana" w:hAnsi="Verdana"/>
          <w:b/>
          <w:bCs/>
          <w:sz w:val="20"/>
          <w:szCs w:val="20"/>
        </w:rPr>
        <w:t>d’indemnisation</w:t>
      </w:r>
      <w:r w:rsidR="00DE5BA6" w:rsidRPr="00455203">
        <w:rPr>
          <w:rFonts w:ascii="Verdana" w:hAnsi="Verdana"/>
          <w:sz w:val="20"/>
          <w:szCs w:val="20"/>
        </w:rPr>
        <w:t xml:space="preserve"> :</w:t>
      </w:r>
      <w:r w:rsidRPr="00455203">
        <w:rPr>
          <w:rFonts w:ascii="Verdana" w:hAnsi="Verdana"/>
          <w:sz w:val="20"/>
          <w:szCs w:val="20"/>
        </w:rPr>
        <w:t xml:space="preserve"> </w:t>
      </w:r>
      <w:r w:rsidR="002F7A44" w:rsidRPr="00455203">
        <w:rPr>
          <w:rFonts w:ascii="Verdana" w:hAnsi="Verdana"/>
          <w:sz w:val="20"/>
          <w:szCs w:val="20"/>
        </w:rPr>
        <w:t xml:space="preserve">les </w:t>
      </w:r>
      <w:r w:rsidRPr="00455203">
        <w:rPr>
          <w:rFonts w:ascii="Verdana" w:hAnsi="Verdana"/>
          <w:sz w:val="20"/>
          <w:szCs w:val="20"/>
        </w:rPr>
        <w:t xml:space="preserve">individus doivent supporter le poids économique de leurs comportements négligents qui causent </w:t>
      </w:r>
      <w:r w:rsidR="002F7A44" w:rsidRPr="00455203">
        <w:rPr>
          <w:rFonts w:ascii="Verdana" w:hAnsi="Verdana"/>
          <w:sz w:val="20"/>
          <w:szCs w:val="20"/>
        </w:rPr>
        <w:t xml:space="preserve">un </w:t>
      </w:r>
      <w:r w:rsidRPr="00455203">
        <w:rPr>
          <w:rFonts w:ascii="Verdana" w:hAnsi="Verdana"/>
          <w:sz w:val="20"/>
          <w:szCs w:val="20"/>
        </w:rPr>
        <w:t xml:space="preserve">préjudice à autrui. </w:t>
      </w:r>
    </w:p>
    <w:p w14:paraId="0DA68E3B" w14:textId="77777777" w:rsidR="002F7A44" w:rsidRPr="00455203" w:rsidRDefault="002F7A44" w:rsidP="00C74349">
      <w:pPr>
        <w:pStyle w:val="Paragraphedeliste"/>
        <w:spacing w:before="120" w:after="120" w:line="276" w:lineRule="auto"/>
        <w:ind w:left="851"/>
        <w:jc w:val="both"/>
        <w:rPr>
          <w:rFonts w:ascii="Verdana" w:hAnsi="Verdana"/>
          <w:sz w:val="20"/>
          <w:szCs w:val="20"/>
        </w:rPr>
      </w:pPr>
      <w:r w:rsidRPr="00455203">
        <w:rPr>
          <w:rFonts w:ascii="Verdana" w:hAnsi="Verdana"/>
          <w:sz w:val="20"/>
          <w:szCs w:val="20"/>
        </w:rPr>
        <w:t>La responsabilité a a</w:t>
      </w:r>
      <w:r w:rsidR="00C029FC" w:rsidRPr="00455203">
        <w:rPr>
          <w:rFonts w:ascii="Verdana" w:hAnsi="Verdana"/>
          <w:sz w:val="20"/>
          <w:szCs w:val="20"/>
        </w:rPr>
        <w:t xml:space="preserve">ussi </w:t>
      </w:r>
      <w:r w:rsidRPr="00455203">
        <w:rPr>
          <w:rFonts w:ascii="Verdana" w:hAnsi="Verdana"/>
          <w:sz w:val="20"/>
          <w:szCs w:val="20"/>
        </w:rPr>
        <w:t xml:space="preserve">un </w:t>
      </w:r>
      <w:r w:rsidR="00C029FC" w:rsidRPr="00455203">
        <w:rPr>
          <w:rFonts w:ascii="Verdana" w:hAnsi="Verdana"/>
          <w:b/>
          <w:bCs/>
          <w:sz w:val="20"/>
          <w:szCs w:val="20"/>
        </w:rPr>
        <w:t>but préventif individuel et général</w:t>
      </w:r>
      <w:r w:rsidR="00C029FC" w:rsidRPr="00455203">
        <w:rPr>
          <w:rFonts w:ascii="Verdana" w:hAnsi="Verdana"/>
          <w:sz w:val="20"/>
          <w:szCs w:val="20"/>
        </w:rPr>
        <w:t xml:space="preserve">, pour </w:t>
      </w:r>
      <w:r w:rsidRPr="00455203">
        <w:rPr>
          <w:rFonts w:ascii="Verdana" w:hAnsi="Verdana"/>
          <w:sz w:val="20"/>
          <w:szCs w:val="20"/>
        </w:rPr>
        <w:t>éviter qu’</w:t>
      </w:r>
      <w:r w:rsidR="00C029FC" w:rsidRPr="00455203">
        <w:rPr>
          <w:rFonts w:ascii="Verdana" w:hAnsi="Verdana"/>
          <w:sz w:val="20"/>
          <w:szCs w:val="20"/>
        </w:rPr>
        <w:t>un comportement négligent</w:t>
      </w:r>
      <w:r w:rsidRPr="00455203">
        <w:rPr>
          <w:rFonts w:ascii="Verdana" w:hAnsi="Verdana"/>
          <w:sz w:val="20"/>
          <w:szCs w:val="20"/>
        </w:rPr>
        <w:t xml:space="preserve"> ne se répète</w:t>
      </w:r>
      <w:r w:rsidR="00C029FC" w:rsidRPr="00455203">
        <w:rPr>
          <w:rFonts w:ascii="Verdana" w:hAnsi="Verdana"/>
          <w:sz w:val="20"/>
          <w:szCs w:val="20"/>
        </w:rPr>
        <w:t xml:space="preserve">. </w:t>
      </w:r>
    </w:p>
    <w:p w14:paraId="488714DF" w14:textId="77777777" w:rsidR="00470D1B" w:rsidRPr="00455203" w:rsidRDefault="00C029FC" w:rsidP="00C74349">
      <w:pPr>
        <w:pStyle w:val="Paragraphedeliste"/>
        <w:spacing w:before="120" w:after="120" w:line="276" w:lineRule="auto"/>
        <w:ind w:left="851"/>
        <w:jc w:val="both"/>
        <w:rPr>
          <w:rFonts w:ascii="Verdana" w:hAnsi="Verdana"/>
          <w:sz w:val="20"/>
          <w:szCs w:val="20"/>
        </w:rPr>
      </w:pPr>
      <w:r w:rsidRPr="00455203">
        <w:rPr>
          <w:rFonts w:ascii="Verdana" w:hAnsi="Verdana"/>
          <w:b/>
          <w:bCs/>
          <w:sz w:val="20"/>
          <w:szCs w:val="20"/>
        </w:rPr>
        <w:t xml:space="preserve">La généralisation des assurances RC (dont la </w:t>
      </w:r>
      <w:r w:rsidR="002F7A44" w:rsidRPr="00455203">
        <w:rPr>
          <w:rFonts w:ascii="Verdana" w:hAnsi="Verdana"/>
          <w:b/>
          <w:bCs/>
          <w:sz w:val="20"/>
          <w:szCs w:val="20"/>
        </w:rPr>
        <w:t>conclusion</w:t>
      </w:r>
      <w:r w:rsidRPr="00455203">
        <w:rPr>
          <w:rFonts w:ascii="Verdana" w:hAnsi="Verdana"/>
          <w:b/>
          <w:bCs/>
          <w:sz w:val="20"/>
          <w:szCs w:val="20"/>
        </w:rPr>
        <w:t xml:space="preserve"> est obligatoires pour les praticiens selon </w:t>
      </w:r>
      <w:r w:rsidR="002F7A44" w:rsidRPr="00455203">
        <w:rPr>
          <w:rFonts w:ascii="Verdana" w:hAnsi="Verdana"/>
          <w:b/>
          <w:bCs/>
          <w:sz w:val="20"/>
          <w:szCs w:val="20"/>
        </w:rPr>
        <w:t xml:space="preserve">les </w:t>
      </w:r>
      <w:r w:rsidRPr="00455203">
        <w:rPr>
          <w:rFonts w:ascii="Verdana" w:hAnsi="Verdana"/>
          <w:b/>
          <w:bCs/>
          <w:sz w:val="20"/>
          <w:szCs w:val="20"/>
        </w:rPr>
        <w:t xml:space="preserve">LPmed, LPSan, LPsy) affaiblit l’effet préventif à l’égard du responsable, au profit d’une meilleure garantie d’indemnisation du </w:t>
      </w:r>
      <w:r w:rsidR="00C93E27" w:rsidRPr="00455203">
        <w:rPr>
          <w:rFonts w:ascii="Verdana" w:hAnsi="Verdana"/>
          <w:b/>
          <w:bCs/>
          <w:sz w:val="20"/>
          <w:szCs w:val="20"/>
        </w:rPr>
        <w:t>lésé</w:t>
      </w:r>
      <w:r w:rsidRPr="00455203">
        <w:rPr>
          <w:rFonts w:ascii="Verdana" w:hAnsi="Verdana"/>
          <w:sz w:val="20"/>
          <w:szCs w:val="20"/>
        </w:rPr>
        <w:t xml:space="preserve">.  </w:t>
      </w:r>
    </w:p>
    <w:p w14:paraId="723175FE" w14:textId="77777777" w:rsidR="00F2736C" w:rsidRPr="00455203" w:rsidRDefault="00F2736C" w:rsidP="00C74349">
      <w:pPr>
        <w:pStyle w:val="Paragraphedeliste"/>
        <w:numPr>
          <w:ilvl w:val="0"/>
          <w:numId w:val="4"/>
        </w:numPr>
        <w:spacing w:before="120" w:after="120" w:line="276" w:lineRule="auto"/>
        <w:ind w:left="851"/>
        <w:jc w:val="both"/>
        <w:rPr>
          <w:rFonts w:ascii="Verdana" w:hAnsi="Verdana"/>
          <w:sz w:val="20"/>
          <w:szCs w:val="20"/>
        </w:rPr>
      </w:pPr>
      <w:r w:rsidRPr="00455203">
        <w:rPr>
          <w:rFonts w:ascii="Verdana" w:hAnsi="Verdana"/>
          <w:sz w:val="20"/>
          <w:szCs w:val="20"/>
        </w:rPr>
        <w:t xml:space="preserve">Vise à compenser économiquement un dommage ou un tort moral. </w:t>
      </w:r>
      <w:r w:rsidR="00F45760" w:rsidRPr="00455203">
        <w:rPr>
          <w:rFonts w:ascii="Verdana" w:hAnsi="Verdana"/>
          <w:sz w:val="20"/>
          <w:szCs w:val="20"/>
        </w:rPr>
        <w:t>S’il n’y a pas de dommage, elle ne s’applique pas (la tentative d’acte dommageable ne donne donc pas lieu à aucune indemnisation)</w:t>
      </w:r>
    </w:p>
    <w:p w14:paraId="06284AB8" w14:textId="77777777" w:rsidR="00D6296A" w:rsidRPr="00455203" w:rsidRDefault="00341526" w:rsidP="00C74349">
      <w:pPr>
        <w:pStyle w:val="Paragraphedeliste"/>
        <w:numPr>
          <w:ilvl w:val="0"/>
          <w:numId w:val="4"/>
        </w:numPr>
        <w:spacing w:before="120" w:after="120" w:line="276" w:lineRule="auto"/>
        <w:ind w:left="851"/>
        <w:jc w:val="both"/>
        <w:rPr>
          <w:rFonts w:ascii="Verdana" w:hAnsi="Verdana"/>
          <w:sz w:val="20"/>
          <w:szCs w:val="20"/>
          <w:u w:val="single"/>
        </w:rPr>
      </w:pPr>
      <w:r w:rsidRPr="00455203">
        <w:rPr>
          <w:rFonts w:ascii="Verdana" w:hAnsi="Verdana"/>
          <w:sz w:val="20"/>
          <w:szCs w:val="20"/>
        </w:rPr>
        <w:t xml:space="preserve">Jugée par les juridictions civiles. </w:t>
      </w:r>
    </w:p>
    <w:p w14:paraId="3DAD6019" w14:textId="77777777" w:rsidR="00D6296A" w:rsidRPr="00AF7367" w:rsidRDefault="00D6296A" w:rsidP="00AF7367">
      <w:pPr>
        <w:pStyle w:val="Sous-titre"/>
      </w:pPr>
      <w:r w:rsidRPr="00AF7367">
        <w:t>Fait générateur de responsabilité</w:t>
      </w:r>
      <w:r w:rsidR="00C92D4B" w:rsidRPr="00AF7367">
        <w:t xml:space="preserve"> </w:t>
      </w:r>
      <w:r w:rsidRPr="00AF7367">
        <w:t xml:space="preserve">: </w:t>
      </w:r>
      <w:r w:rsidR="00943402" w:rsidRPr="00AF7367">
        <w:t>v</w:t>
      </w:r>
      <w:r w:rsidRPr="00AF7367">
        <w:t>alable pour les trois types de responsabilité</w:t>
      </w:r>
    </w:p>
    <w:p w14:paraId="74E73A79" w14:textId="6E051FA5" w:rsidR="00943402" w:rsidRPr="00455203" w:rsidRDefault="00D6296A"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Violation des</w:t>
      </w:r>
      <w:r w:rsidRPr="00455203">
        <w:rPr>
          <w:rFonts w:ascii="Verdana" w:hAnsi="Verdana"/>
          <w:b/>
          <w:sz w:val="20"/>
          <w:szCs w:val="20"/>
        </w:rPr>
        <w:t xml:space="preserve"> règles de l’art</w:t>
      </w:r>
      <w:r w:rsidR="00543AAB" w:rsidRPr="00455203">
        <w:rPr>
          <w:rFonts w:ascii="Verdana" w:hAnsi="Verdana"/>
          <w:sz w:val="20"/>
          <w:szCs w:val="20"/>
        </w:rPr>
        <w:t xml:space="preserve"> (</w:t>
      </w:r>
      <w:hyperlink r:id="rId55" w:history="1">
        <w:r w:rsidR="00543AAB" w:rsidRPr="00441A33">
          <w:rPr>
            <w:rStyle w:val="Lienhypertexte"/>
            <w:rFonts w:ascii="Verdana" w:hAnsi="Verdana"/>
            <w:sz w:val="20"/>
            <w:szCs w:val="20"/>
          </w:rPr>
          <w:t>ATF 130 IV 7</w:t>
        </w:r>
      </w:hyperlink>
      <w:r w:rsidR="00543AAB" w:rsidRPr="00455203">
        <w:rPr>
          <w:rFonts w:ascii="Verdana" w:hAnsi="Verdana"/>
          <w:sz w:val="20"/>
          <w:szCs w:val="20"/>
        </w:rPr>
        <w:t>)</w:t>
      </w:r>
      <w:r w:rsidRPr="00455203">
        <w:rPr>
          <w:rFonts w:ascii="Verdana" w:hAnsi="Verdana"/>
          <w:sz w:val="20"/>
          <w:szCs w:val="20"/>
        </w:rPr>
        <w:t>.</w:t>
      </w:r>
      <w:r w:rsidR="00543AAB" w:rsidRPr="00455203">
        <w:rPr>
          <w:rFonts w:ascii="Verdana" w:hAnsi="Verdana"/>
          <w:sz w:val="20"/>
          <w:szCs w:val="20"/>
        </w:rPr>
        <w:t xml:space="preserve"> </w:t>
      </w:r>
      <w:r w:rsidR="00887C17" w:rsidRPr="00455203">
        <w:rPr>
          <w:rFonts w:ascii="Verdana" w:hAnsi="Verdana"/>
          <w:sz w:val="20"/>
          <w:szCs w:val="20"/>
        </w:rPr>
        <w:t xml:space="preserve">Professionnel de la santé doit faire preuve de </w:t>
      </w:r>
    </w:p>
    <w:p w14:paraId="65BB173C" w14:textId="30BF931E" w:rsidR="00943402" w:rsidRPr="00455203" w:rsidRDefault="00277B23" w:rsidP="00455203">
      <w:pPr>
        <w:pStyle w:val="Paragraphedeliste"/>
        <w:numPr>
          <w:ilvl w:val="1"/>
          <w:numId w:val="4"/>
        </w:numPr>
        <w:spacing w:before="120" w:after="120" w:line="276" w:lineRule="auto"/>
        <w:jc w:val="both"/>
        <w:rPr>
          <w:rFonts w:ascii="Verdana" w:hAnsi="Verdana"/>
          <w:sz w:val="20"/>
          <w:szCs w:val="20"/>
        </w:rPr>
      </w:pPr>
      <w:r w:rsidRPr="00455203">
        <w:rPr>
          <w:rFonts w:ascii="Verdana" w:hAnsi="Verdana"/>
          <w:sz w:val="20"/>
          <w:szCs w:val="20"/>
        </w:rPr>
        <w:t>Diligence</w:t>
      </w:r>
      <w:r w:rsidR="00887C17" w:rsidRPr="00455203">
        <w:rPr>
          <w:rFonts w:ascii="Verdana" w:hAnsi="Verdana"/>
          <w:sz w:val="20"/>
          <w:szCs w:val="20"/>
        </w:rPr>
        <w:t xml:space="preserve"> dans l’établissement du diagnostic, </w:t>
      </w:r>
    </w:p>
    <w:p w14:paraId="55774C8F" w14:textId="666927FA" w:rsidR="00943402" w:rsidRPr="00455203" w:rsidRDefault="00277B23" w:rsidP="00455203">
      <w:pPr>
        <w:pStyle w:val="Paragraphedeliste"/>
        <w:numPr>
          <w:ilvl w:val="1"/>
          <w:numId w:val="4"/>
        </w:numPr>
        <w:spacing w:before="120" w:after="120" w:line="276" w:lineRule="auto"/>
        <w:jc w:val="both"/>
        <w:rPr>
          <w:rFonts w:ascii="Verdana" w:hAnsi="Verdana"/>
          <w:sz w:val="20"/>
          <w:szCs w:val="20"/>
        </w:rPr>
      </w:pPr>
      <w:r w:rsidRPr="00455203">
        <w:rPr>
          <w:rFonts w:ascii="Verdana" w:hAnsi="Verdana"/>
          <w:sz w:val="20"/>
          <w:szCs w:val="20"/>
        </w:rPr>
        <w:t>Diligence</w:t>
      </w:r>
      <w:r w:rsidR="00943402" w:rsidRPr="00455203">
        <w:rPr>
          <w:rFonts w:ascii="Verdana" w:hAnsi="Verdana"/>
          <w:sz w:val="20"/>
          <w:szCs w:val="20"/>
        </w:rPr>
        <w:t xml:space="preserve"> </w:t>
      </w:r>
      <w:r w:rsidR="00887C17" w:rsidRPr="00455203">
        <w:rPr>
          <w:rFonts w:ascii="Verdana" w:hAnsi="Verdana"/>
          <w:sz w:val="20"/>
          <w:szCs w:val="20"/>
        </w:rPr>
        <w:t xml:space="preserve">dans le choix du traitement puis </w:t>
      </w:r>
    </w:p>
    <w:p w14:paraId="5CC0FC23" w14:textId="76C8D3CD" w:rsidR="00943402" w:rsidRPr="00455203" w:rsidRDefault="00277B23" w:rsidP="00455203">
      <w:pPr>
        <w:pStyle w:val="Paragraphedeliste"/>
        <w:numPr>
          <w:ilvl w:val="1"/>
          <w:numId w:val="4"/>
        </w:numPr>
        <w:spacing w:before="120" w:after="120" w:line="276" w:lineRule="auto"/>
        <w:jc w:val="both"/>
        <w:rPr>
          <w:rFonts w:ascii="Verdana" w:hAnsi="Verdana"/>
          <w:sz w:val="20"/>
          <w:szCs w:val="20"/>
        </w:rPr>
      </w:pPr>
      <w:r w:rsidRPr="00455203">
        <w:rPr>
          <w:rFonts w:ascii="Verdana" w:hAnsi="Verdana"/>
          <w:sz w:val="20"/>
          <w:szCs w:val="20"/>
        </w:rPr>
        <w:t>Dans</w:t>
      </w:r>
      <w:r w:rsidR="00887C17" w:rsidRPr="00455203">
        <w:rPr>
          <w:rFonts w:ascii="Verdana" w:hAnsi="Verdana"/>
          <w:sz w:val="20"/>
          <w:szCs w:val="20"/>
        </w:rPr>
        <w:t xml:space="preserve"> son administration (cf. </w:t>
      </w:r>
      <w:r w:rsidR="00887C17" w:rsidRPr="00455203">
        <w:rPr>
          <w:rFonts w:ascii="Verdana" w:hAnsi="Verdana"/>
          <w:smallCaps/>
          <w:sz w:val="20"/>
          <w:szCs w:val="20"/>
        </w:rPr>
        <w:t>Olivier Guillod</w:t>
      </w:r>
      <w:r w:rsidR="00887C17" w:rsidRPr="00455203">
        <w:rPr>
          <w:rFonts w:ascii="Verdana" w:hAnsi="Verdana"/>
          <w:sz w:val="20"/>
          <w:szCs w:val="20"/>
        </w:rPr>
        <w:t>, p.488-494)</w:t>
      </w:r>
    </w:p>
    <w:p w14:paraId="7295C405" w14:textId="77777777" w:rsidR="00943402" w:rsidRPr="00455203" w:rsidRDefault="00943402" w:rsidP="00455203">
      <w:pPr>
        <w:pStyle w:val="Paragraphedeliste"/>
        <w:spacing w:before="120" w:after="120" w:line="276" w:lineRule="auto"/>
        <w:ind w:left="1800"/>
        <w:jc w:val="both"/>
        <w:rPr>
          <w:rFonts w:ascii="Verdana" w:hAnsi="Verdana"/>
          <w:sz w:val="20"/>
          <w:szCs w:val="20"/>
        </w:rPr>
      </w:pPr>
    </w:p>
    <w:p w14:paraId="768DF6F0" w14:textId="010DDBFB" w:rsidR="00943402" w:rsidRPr="00455203" w:rsidRDefault="00D6296A" w:rsidP="00455203">
      <w:pPr>
        <w:pStyle w:val="Paragraphedeliste"/>
        <w:numPr>
          <w:ilvl w:val="0"/>
          <w:numId w:val="4"/>
        </w:numPr>
        <w:spacing w:before="120" w:after="120" w:line="276" w:lineRule="auto"/>
        <w:jc w:val="both"/>
        <w:rPr>
          <w:rFonts w:ascii="Verdana" w:hAnsi="Verdana"/>
          <w:sz w:val="20"/>
          <w:szCs w:val="20"/>
        </w:rPr>
      </w:pPr>
      <w:r w:rsidRPr="00455203">
        <w:rPr>
          <w:rFonts w:ascii="Verdana" w:hAnsi="Verdana"/>
          <w:sz w:val="20"/>
          <w:szCs w:val="20"/>
        </w:rPr>
        <w:t xml:space="preserve">Violation du </w:t>
      </w:r>
      <w:r w:rsidRPr="00455203">
        <w:rPr>
          <w:rFonts w:ascii="Verdana" w:hAnsi="Verdana"/>
          <w:b/>
          <w:sz w:val="20"/>
          <w:szCs w:val="20"/>
        </w:rPr>
        <w:t xml:space="preserve">devoir de recueillir le consentement </w:t>
      </w:r>
      <w:r w:rsidR="00607DE8" w:rsidRPr="00455203">
        <w:rPr>
          <w:rFonts w:ascii="Verdana" w:hAnsi="Verdana"/>
          <w:b/>
          <w:sz w:val="20"/>
          <w:szCs w:val="20"/>
        </w:rPr>
        <w:t>éclairé</w:t>
      </w:r>
      <w:r w:rsidRPr="00455203">
        <w:rPr>
          <w:rFonts w:ascii="Verdana" w:hAnsi="Verdana"/>
          <w:b/>
          <w:sz w:val="20"/>
          <w:szCs w:val="20"/>
        </w:rPr>
        <w:t xml:space="preserve"> du patient</w:t>
      </w:r>
      <w:r w:rsidR="00543AAB" w:rsidRPr="00455203">
        <w:rPr>
          <w:rFonts w:ascii="Verdana" w:hAnsi="Verdana"/>
          <w:sz w:val="20"/>
          <w:szCs w:val="20"/>
        </w:rPr>
        <w:t xml:space="preserve"> </w:t>
      </w:r>
      <w:r w:rsidR="006006C1">
        <w:rPr>
          <w:rFonts w:ascii="Verdana" w:hAnsi="Verdana"/>
          <w:sz w:val="20"/>
          <w:szCs w:val="20"/>
        </w:rPr>
        <w:br/>
      </w:r>
      <w:r w:rsidR="00543AAB" w:rsidRPr="00455203">
        <w:rPr>
          <w:rFonts w:ascii="Verdana" w:hAnsi="Verdana"/>
          <w:sz w:val="20"/>
          <w:szCs w:val="20"/>
        </w:rPr>
        <w:t>(</w:t>
      </w:r>
      <w:hyperlink r:id="rId56" w:history="1">
        <w:r w:rsidR="00543AAB" w:rsidRPr="00E84814">
          <w:rPr>
            <w:rStyle w:val="Lienhypertexte"/>
            <w:rFonts w:ascii="Verdana" w:hAnsi="Verdana"/>
            <w:sz w:val="20"/>
            <w:szCs w:val="20"/>
          </w:rPr>
          <w:t>TF 6B_788/2015</w:t>
        </w:r>
      </w:hyperlink>
      <w:r w:rsidR="00543AAB" w:rsidRPr="00455203">
        <w:rPr>
          <w:rFonts w:ascii="Verdana" w:hAnsi="Verdana"/>
          <w:sz w:val="20"/>
          <w:szCs w:val="20"/>
        </w:rPr>
        <w:t>)</w:t>
      </w:r>
      <w:r w:rsidR="00943402" w:rsidRPr="00455203">
        <w:rPr>
          <w:rFonts w:ascii="Verdana" w:hAnsi="Verdana"/>
          <w:sz w:val="20"/>
          <w:szCs w:val="20"/>
        </w:rPr>
        <w:t xml:space="preserve">, qui représente </w:t>
      </w:r>
      <w:r w:rsidR="00887C17" w:rsidRPr="00455203">
        <w:rPr>
          <w:rFonts w:ascii="Verdana" w:hAnsi="Verdana"/>
          <w:sz w:val="20"/>
          <w:szCs w:val="20"/>
        </w:rPr>
        <w:t xml:space="preserve">une violation des </w:t>
      </w:r>
      <w:r w:rsidR="00816F22" w:rsidRPr="00455203">
        <w:rPr>
          <w:rFonts w:ascii="Verdana" w:hAnsi="Verdana"/>
          <w:sz w:val="20"/>
          <w:szCs w:val="20"/>
        </w:rPr>
        <w:t xml:space="preserve">devoirs de diligence. </w:t>
      </w:r>
    </w:p>
    <w:p w14:paraId="2DEBB75A" w14:textId="2787694D" w:rsidR="00D6296A" w:rsidRPr="00455203" w:rsidRDefault="00816F22"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En l’absence de consentement, l</w:t>
      </w:r>
      <w:r w:rsidR="00887C17" w:rsidRPr="00455203">
        <w:rPr>
          <w:rFonts w:ascii="Verdana" w:hAnsi="Verdana"/>
          <w:sz w:val="20"/>
          <w:szCs w:val="20"/>
        </w:rPr>
        <w:t xml:space="preserve">e </w:t>
      </w:r>
      <w:r w:rsidRPr="00455203">
        <w:rPr>
          <w:rFonts w:ascii="Verdana" w:hAnsi="Verdana"/>
          <w:sz w:val="20"/>
          <w:szCs w:val="20"/>
        </w:rPr>
        <w:t xml:space="preserve">médecin est tenu à répondre de tout dommage découlant de l’échec total ou partiel de l’opération, </w:t>
      </w:r>
      <w:r w:rsidR="00202EF0" w:rsidRPr="00455203">
        <w:rPr>
          <w:rFonts w:ascii="Verdana" w:hAnsi="Verdana"/>
          <w:sz w:val="20"/>
          <w:szCs w:val="20"/>
        </w:rPr>
        <w:t>alors</w:t>
      </w:r>
      <w:r w:rsidRPr="00455203">
        <w:rPr>
          <w:rFonts w:ascii="Verdana" w:hAnsi="Verdana"/>
          <w:sz w:val="20"/>
          <w:szCs w:val="20"/>
        </w:rPr>
        <w:t xml:space="preserve"> même qu’elle a été </w:t>
      </w:r>
      <w:r w:rsidR="006511CD" w:rsidRPr="00455203">
        <w:rPr>
          <w:rFonts w:ascii="Verdana" w:hAnsi="Verdana"/>
          <w:sz w:val="20"/>
          <w:szCs w:val="20"/>
        </w:rPr>
        <w:t>exécutée</w:t>
      </w:r>
      <w:r w:rsidRPr="00455203">
        <w:rPr>
          <w:rFonts w:ascii="Verdana" w:hAnsi="Verdana"/>
          <w:sz w:val="20"/>
          <w:szCs w:val="20"/>
        </w:rPr>
        <w:t xml:space="preserve"> conformément aux règles de l’art (cfr. </w:t>
      </w:r>
      <w:r w:rsidRPr="00455203">
        <w:rPr>
          <w:rFonts w:ascii="Verdana" w:hAnsi="Verdana"/>
          <w:smallCaps/>
          <w:sz w:val="20"/>
          <w:szCs w:val="20"/>
        </w:rPr>
        <w:t>Olivier Guillod</w:t>
      </w:r>
      <w:r w:rsidRPr="00455203">
        <w:rPr>
          <w:rFonts w:ascii="Verdana" w:hAnsi="Verdana"/>
          <w:sz w:val="20"/>
          <w:szCs w:val="20"/>
        </w:rPr>
        <w:t>, p.496).</w:t>
      </w:r>
    </w:p>
    <w:p w14:paraId="79E66377" w14:textId="77777777" w:rsidR="00D20EBF" w:rsidRPr="00DD4360" w:rsidRDefault="00470D1B" w:rsidP="00AF7367">
      <w:pPr>
        <w:pStyle w:val="Sous-titre"/>
      </w:pPr>
      <w:r w:rsidRPr="00DD4360">
        <w:t xml:space="preserve">Responsabilité pour ses propres actes et pour autrui </w:t>
      </w:r>
      <w:r w:rsidR="00607DE8" w:rsidRPr="00DD4360">
        <w:t>(auxiliaires)</w:t>
      </w:r>
    </w:p>
    <w:p w14:paraId="1682B9EE" w14:textId="77777777" w:rsidR="00202EF0" w:rsidRPr="00455203" w:rsidRDefault="00202EF0" w:rsidP="00455203">
      <w:pPr>
        <w:pStyle w:val="Paragraphedeliste"/>
        <w:spacing w:before="120" w:after="120" w:line="276" w:lineRule="auto"/>
        <w:jc w:val="both"/>
        <w:rPr>
          <w:rFonts w:ascii="Verdana" w:hAnsi="Verdana"/>
          <w:sz w:val="20"/>
          <w:szCs w:val="20"/>
          <w:u w:val="single"/>
        </w:rPr>
      </w:pPr>
      <w:r w:rsidRPr="00455203">
        <w:rPr>
          <w:rFonts w:ascii="Verdana" w:hAnsi="Verdana"/>
          <w:sz w:val="20"/>
          <w:szCs w:val="20"/>
        </w:rPr>
        <w:t xml:space="preserve">Le soignant répond soit pour ses actes et/ou ses omissions, soit pour celles de ses auxiliaires. </w:t>
      </w:r>
      <w:r w:rsidR="00D20EBF" w:rsidRPr="00455203">
        <w:rPr>
          <w:rFonts w:ascii="Verdana" w:hAnsi="Verdana"/>
          <w:sz w:val="20"/>
          <w:szCs w:val="20"/>
        </w:rPr>
        <w:t>Au</w:t>
      </w:r>
      <w:r w:rsidRPr="00455203">
        <w:rPr>
          <w:rFonts w:ascii="Verdana" w:hAnsi="Verdana"/>
          <w:sz w:val="20"/>
          <w:szCs w:val="20"/>
        </w:rPr>
        <w:t xml:space="preserve"> niveau de </w:t>
      </w:r>
      <w:r w:rsidR="00D20EBF" w:rsidRPr="00455203">
        <w:rPr>
          <w:rFonts w:ascii="Verdana" w:hAnsi="Verdana"/>
          <w:sz w:val="20"/>
          <w:szCs w:val="20"/>
        </w:rPr>
        <w:t xml:space="preserve">la </w:t>
      </w:r>
      <w:r w:rsidRPr="00455203">
        <w:rPr>
          <w:rFonts w:ascii="Verdana" w:hAnsi="Verdana"/>
          <w:sz w:val="20"/>
          <w:szCs w:val="20"/>
        </w:rPr>
        <w:t xml:space="preserve">responsabilité civile, le lésé pourra adresser ses prétentions envers tout intervenant dans le traitement médical. </w:t>
      </w:r>
    </w:p>
    <w:p w14:paraId="5F55D808" w14:textId="77777777" w:rsidR="00D20EBF" w:rsidRPr="004277F6" w:rsidRDefault="00E41ED4" w:rsidP="00AF7367">
      <w:pPr>
        <w:pStyle w:val="Sous-titre"/>
      </w:pPr>
      <w:r w:rsidRPr="004277F6">
        <w:t>Préjudice </w:t>
      </w:r>
    </w:p>
    <w:p w14:paraId="7B4D8FAE" w14:textId="77777777" w:rsidR="00E41ED4" w:rsidRPr="00455203" w:rsidRDefault="00D20EBF" w:rsidP="00455203">
      <w:pPr>
        <w:pStyle w:val="Paragraphedeliste"/>
        <w:spacing w:before="120" w:after="120" w:line="276" w:lineRule="auto"/>
        <w:jc w:val="both"/>
        <w:rPr>
          <w:rFonts w:ascii="Verdana" w:hAnsi="Verdana"/>
          <w:sz w:val="20"/>
          <w:szCs w:val="20"/>
          <w:u w:val="single"/>
        </w:rPr>
      </w:pPr>
      <w:r w:rsidRPr="00455203">
        <w:rPr>
          <w:rFonts w:ascii="Verdana" w:hAnsi="Verdana"/>
          <w:sz w:val="20"/>
          <w:szCs w:val="20"/>
        </w:rPr>
        <w:t>I</w:t>
      </w:r>
      <w:r w:rsidR="00943402" w:rsidRPr="00455203">
        <w:rPr>
          <w:rFonts w:ascii="Verdana" w:hAnsi="Verdana"/>
          <w:sz w:val="20"/>
          <w:szCs w:val="20"/>
        </w:rPr>
        <w:t>l s’agit</w:t>
      </w:r>
      <w:r w:rsidR="00B273AA" w:rsidRPr="00455203">
        <w:rPr>
          <w:rFonts w:ascii="Verdana" w:hAnsi="Verdana"/>
          <w:sz w:val="20"/>
          <w:szCs w:val="20"/>
        </w:rPr>
        <w:t xml:space="preserve"> soit du</w:t>
      </w:r>
      <w:r w:rsidR="00E41ED4" w:rsidRPr="00455203">
        <w:rPr>
          <w:rFonts w:ascii="Verdana" w:hAnsi="Verdana"/>
          <w:sz w:val="20"/>
          <w:szCs w:val="20"/>
        </w:rPr>
        <w:t xml:space="preserve"> dommage (diminution ou non augmentation du patrimoine) </w:t>
      </w:r>
      <w:r w:rsidR="00B273AA" w:rsidRPr="00455203">
        <w:rPr>
          <w:rFonts w:ascii="Verdana" w:hAnsi="Verdana"/>
          <w:sz w:val="20"/>
          <w:szCs w:val="20"/>
        </w:rPr>
        <w:t xml:space="preserve">soit du </w:t>
      </w:r>
      <w:r w:rsidR="00E41ED4" w:rsidRPr="00455203">
        <w:rPr>
          <w:rFonts w:ascii="Verdana" w:hAnsi="Verdana"/>
          <w:sz w:val="20"/>
          <w:szCs w:val="20"/>
        </w:rPr>
        <w:t xml:space="preserve">tort moral (diminution involontaire du </w:t>
      </w:r>
      <w:r w:rsidR="00B273AA" w:rsidRPr="00455203">
        <w:rPr>
          <w:rFonts w:ascii="Verdana" w:hAnsi="Verdana"/>
          <w:sz w:val="20"/>
          <w:szCs w:val="20"/>
        </w:rPr>
        <w:t>bien-être</w:t>
      </w:r>
      <w:r w:rsidR="00E41ED4" w:rsidRPr="00455203">
        <w:rPr>
          <w:rFonts w:ascii="Verdana" w:hAnsi="Verdana"/>
          <w:sz w:val="20"/>
          <w:szCs w:val="20"/>
        </w:rPr>
        <w:t xml:space="preserve"> </w:t>
      </w:r>
      <w:r w:rsidR="003443B3" w:rsidRPr="00455203">
        <w:rPr>
          <w:rFonts w:ascii="Verdana" w:hAnsi="Verdana"/>
          <w:sz w:val="20"/>
          <w:szCs w:val="20"/>
        </w:rPr>
        <w:t>physique et psychique</w:t>
      </w:r>
      <w:r w:rsidR="00E41ED4" w:rsidRPr="00455203">
        <w:rPr>
          <w:rFonts w:ascii="Verdana" w:hAnsi="Verdana"/>
          <w:sz w:val="20"/>
          <w:szCs w:val="20"/>
        </w:rPr>
        <w:t>)</w:t>
      </w:r>
      <w:r w:rsidR="00B273AA" w:rsidRPr="00455203">
        <w:rPr>
          <w:rFonts w:ascii="Verdana" w:hAnsi="Verdana"/>
          <w:sz w:val="20"/>
          <w:szCs w:val="20"/>
        </w:rPr>
        <w:t>, soit des deux</w:t>
      </w:r>
      <w:r w:rsidR="003443B3" w:rsidRPr="00455203">
        <w:rPr>
          <w:rFonts w:ascii="Verdana" w:hAnsi="Verdana"/>
          <w:sz w:val="20"/>
          <w:szCs w:val="20"/>
        </w:rPr>
        <w:t xml:space="preserve"> (pour approfondir, cfr. </w:t>
      </w:r>
      <w:r w:rsidR="003443B3" w:rsidRPr="00455203">
        <w:rPr>
          <w:rFonts w:ascii="Verdana" w:hAnsi="Verdana"/>
          <w:smallCaps/>
          <w:sz w:val="20"/>
          <w:szCs w:val="20"/>
        </w:rPr>
        <w:t>Olivier Guillod</w:t>
      </w:r>
      <w:r w:rsidR="003443B3" w:rsidRPr="00455203">
        <w:rPr>
          <w:rFonts w:ascii="Verdana" w:hAnsi="Verdana"/>
          <w:sz w:val="20"/>
          <w:szCs w:val="20"/>
        </w:rPr>
        <w:t>, p.477-484).</w:t>
      </w:r>
    </w:p>
    <w:p w14:paraId="05584783" w14:textId="77777777" w:rsidR="00AF7367" w:rsidRPr="00AF7367" w:rsidRDefault="0004559B" w:rsidP="0037585A">
      <w:pPr>
        <w:pStyle w:val="Sous-titre"/>
      </w:pPr>
      <w:r w:rsidRPr="004277F6">
        <w:t>Causalité </w:t>
      </w:r>
    </w:p>
    <w:p w14:paraId="0A5C2DE1" w14:textId="4404C076" w:rsidR="00D20EBF" w:rsidRPr="00455203" w:rsidRDefault="0004559B" w:rsidP="0037585A">
      <w:pPr>
        <w:pStyle w:val="Paragraphedeliste"/>
        <w:spacing w:before="120" w:after="120" w:line="276" w:lineRule="auto"/>
        <w:jc w:val="both"/>
        <w:rPr>
          <w:rFonts w:ascii="Verdana" w:hAnsi="Verdana"/>
          <w:sz w:val="20"/>
          <w:szCs w:val="20"/>
        </w:rPr>
      </w:pPr>
      <w:r w:rsidRPr="00455203">
        <w:rPr>
          <w:rFonts w:ascii="Verdana" w:hAnsi="Verdana"/>
          <w:sz w:val="20"/>
          <w:szCs w:val="20"/>
        </w:rPr>
        <w:sym w:font="Wingdings" w:char="F0E0"/>
      </w:r>
      <w:r w:rsidRPr="00455203">
        <w:rPr>
          <w:rFonts w:ascii="Verdana" w:hAnsi="Verdana"/>
          <w:sz w:val="20"/>
          <w:szCs w:val="20"/>
        </w:rPr>
        <w:t xml:space="preserve"> </w:t>
      </w:r>
      <w:r w:rsidR="00841369" w:rsidRPr="00455203">
        <w:rPr>
          <w:rFonts w:ascii="Verdana" w:hAnsi="Verdana"/>
          <w:b/>
          <w:bCs/>
          <w:i/>
          <w:sz w:val="20"/>
          <w:szCs w:val="20"/>
        </w:rPr>
        <w:t>N</w:t>
      </w:r>
      <w:r w:rsidRPr="00455203">
        <w:rPr>
          <w:rFonts w:ascii="Verdana" w:hAnsi="Verdana"/>
          <w:b/>
          <w:bCs/>
          <w:i/>
          <w:sz w:val="20"/>
          <w:szCs w:val="20"/>
        </w:rPr>
        <w:t>aturelle</w:t>
      </w:r>
      <w:r w:rsidR="00841369" w:rsidRPr="00455203">
        <w:rPr>
          <w:rFonts w:ascii="Verdana" w:hAnsi="Verdana"/>
          <w:sz w:val="20"/>
          <w:szCs w:val="20"/>
        </w:rPr>
        <w:t xml:space="preserve"> – </w:t>
      </w:r>
      <w:r w:rsidRPr="00455203">
        <w:rPr>
          <w:rFonts w:ascii="Verdana" w:hAnsi="Verdana"/>
          <w:sz w:val="20"/>
          <w:szCs w:val="20"/>
        </w:rPr>
        <w:t xml:space="preserve">relation de cause à effet qui existe entre </w:t>
      </w:r>
      <w:r w:rsidR="00841369" w:rsidRPr="00455203">
        <w:rPr>
          <w:rFonts w:ascii="Verdana" w:hAnsi="Verdana"/>
          <w:sz w:val="20"/>
          <w:szCs w:val="20"/>
        </w:rPr>
        <w:t xml:space="preserve">deux </w:t>
      </w:r>
      <w:r w:rsidR="00202EF0" w:rsidRPr="00455203">
        <w:rPr>
          <w:rFonts w:ascii="Verdana" w:hAnsi="Verdana"/>
          <w:sz w:val="20"/>
          <w:szCs w:val="20"/>
        </w:rPr>
        <w:t>événements</w:t>
      </w:r>
      <w:r w:rsidR="00841369" w:rsidRPr="00455203">
        <w:rPr>
          <w:rFonts w:ascii="Verdana" w:hAnsi="Verdana"/>
          <w:sz w:val="20"/>
          <w:szCs w:val="20"/>
        </w:rPr>
        <w:t> : sans le premier (</w:t>
      </w:r>
      <w:r w:rsidRPr="00455203">
        <w:rPr>
          <w:rFonts w:ascii="Verdana" w:hAnsi="Verdana"/>
          <w:sz w:val="20"/>
          <w:szCs w:val="20"/>
        </w:rPr>
        <w:t>cause de la responsabilité</w:t>
      </w:r>
      <w:r w:rsidR="00841369" w:rsidRPr="00455203">
        <w:rPr>
          <w:rFonts w:ascii="Verdana" w:hAnsi="Verdana"/>
          <w:sz w:val="20"/>
          <w:szCs w:val="20"/>
        </w:rPr>
        <w:t>), le second (préjudice) ne se serait pas produit. Pas nécessaire que le premier soit la cause unique</w:t>
      </w:r>
      <w:r w:rsidRPr="00455203">
        <w:rPr>
          <w:rFonts w:ascii="Verdana" w:hAnsi="Verdana"/>
          <w:sz w:val="20"/>
          <w:szCs w:val="20"/>
        </w:rPr>
        <w:t xml:space="preserve"> </w:t>
      </w:r>
      <w:r w:rsidR="00841369" w:rsidRPr="00455203">
        <w:rPr>
          <w:rFonts w:ascii="Verdana" w:hAnsi="Verdana"/>
          <w:sz w:val="20"/>
          <w:szCs w:val="20"/>
        </w:rPr>
        <w:t>ou immédiate du résultat</w:t>
      </w:r>
    </w:p>
    <w:p w14:paraId="0D58C8F0" w14:textId="608E6F6F" w:rsidR="00943402" w:rsidRPr="00455203" w:rsidRDefault="0004559B" w:rsidP="00455203">
      <w:pPr>
        <w:pStyle w:val="Paragraphedeliste"/>
        <w:spacing w:before="120" w:after="120" w:line="276" w:lineRule="auto"/>
        <w:jc w:val="both"/>
        <w:rPr>
          <w:rFonts w:ascii="Verdana" w:hAnsi="Verdana"/>
          <w:sz w:val="20"/>
          <w:szCs w:val="20"/>
        </w:rPr>
      </w:pPr>
      <w:r w:rsidRPr="00455203">
        <w:rPr>
          <w:rFonts w:ascii="Verdana" w:hAnsi="Verdana"/>
          <w:sz w:val="20"/>
          <w:szCs w:val="20"/>
        </w:rPr>
        <w:br/>
      </w:r>
      <w:r w:rsidRPr="00455203">
        <w:rPr>
          <w:rFonts w:ascii="Verdana" w:hAnsi="Verdana"/>
          <w:sz w:val="20"/>
          <w:szCs w:val="20"/>
        </w:rPr>
        <w:sym w:font="Wingdings" w:char="F0E0"/>
      </w:r>
      <w:r w:rsidRPr="00455203">
        <w:rPr>
          <w:rFonts w:ascii="Verdana" w:hAnsi="Verdana"/>
          <w:sz w:val="20"/>
          <w:szCs w:val="20"/>
        </w:rPr>
        <w:t xml:space="preserve"> </w:t>
      </w:r>
      <w:r w:rsidR="00841369" w:rsidRPr="00455203">
        <w:rPr>
          <w:rFonts w:ascii="Verdana" w:hAnsi="Verdana"/>
          <w:b/>
          <w:bCs/>
          <w:i/>
          <w:sz w:val="20"/>
          <w:szCs w:val="20"/>
        </w:rPr>
        <w:t>A</w:t>
      </w:r>
      <w:r w:rsidRPr="00455203">
        <w:rPr>
          <w:rFonts w:ascii="Verdana" w:hAnsi="Verdana"/>
          <w:b/>
          <w:bCs/>
          <w:i/>
          <w:sz w:val="20"/>
          <w:szCs w:val="20"/>
        </w:rPr>
        <w:t>déquate</w:t>
      </w:r>
      <w:r w:rsidRPr="00455203">
        <w:rPr>
          <w:rFonts w:ascii="Verdana" w:hAnsi="Verdana"/>
          <w:sz w:val="20"/>
          <w:szCs w:val="20"/>
        </w:rPr>
        <w:t xml:space="preserve"> (ce qu’on peut prévoir selon le cours ordinaire des choses et l’expérience de la vie – </w:t>
      </w:r>
      <w:r w:rsidR="00841369" w:rsidRPr="00455203">
        <w:rPr>
          <w:rFonts w:ascii="Verdana" w:hAnsi="Verdana"/>
          <w:sz w:val="20"/>
          <w:szCs w:val="20"/>
        </w:rPr>
        <w:t xml:space="preserve">prévisibilité objective du </w:t>
      </w:r>
      <w:r w:rsidR="00202EF0" w:rsidRPr="00455203">
        <w:rPr>
          <w:rFonts w:ascii="Verdana" w:hAnsi="Verdana"/>
          <w:sz w:val="20"/>
          <w:szCs w:val="20"/>
        </w:rPr>
        <w:t>résultat</w:t>
      </w:r>
      <w:r w:rsidR="00841369" w:rsidRPr="00455203">
        <w:rPr>
          <w:rFonts w:ascii="Verdana" w:hAnsi="Verdana"/>
          <w:sz w:val="20"/>
          <w:szCs w:val="20"/>
        </w:rPr>
        <w:t xml:space="preserve"> – e</w:t>
      </w:r>
      <w:r w:rsidRPr="00455203">
        <w:rPr>
          <w:rFonts w:ascii="Verdana" w:hAnsi="Verdana"/>
          <w:sz w:val="20"/>
          <w:szCs w:val="20"/>
        </w:rPr>
        <w:t>lle a pour fonction de limiter la responsabilité, en tant que correctif de la causalité naturelle (</w:t>
      </w:r>
      <w:hyperlink r:id="rId57" w:history="1">
        <w:r w:rsidRPr="007A0FBE">
          <w:rPr>
            <w:rStyle w:val="Lienhypertexte"/>
            <w:rFonts w:ascii="Verdana" w:hAnsi="Verdana"/>
            <w:sz w:val="20"/>
            <w:szCs w:val="20"/>
          </w:rPr>
          <w:t>arrêt 5C.61/2004 du 26 avril 2005, consid. 5.4</w:t>
        </w:r>
      </w:hyperlink>
      <w:r w:rsidRPr="00455203">
        <w:rPr>
          <w:rFonts w:ascii="Verdana" w:hAnsi="Verdana"/>
          <w:sz w:val="20"/>
          <w:szCs w:val="20"/>
        </w:rPr>
        <w:t>)</w:t>
      </w:r>
      <w:r w:rsidR="00841369" w:rsidRPr="00455203">
        <w:rPr>
          <w:rFonts w:ascii="Verdana" w:hAnsi="Verdana"/>
          <w:sz w:val="20"/>
          <w:szCs w:val="20"/>
        </w:rPr>
        <w:t xml:space="preserve"> </w:t>
      </w:r>
    </w:p>
    <w:p w14:paraId="4F5B34E8" w14:textId="3C673890" w:rsidR="00AA061D" w:rsidRPr="00AA061D" w:rsidRDefault="00841369" w:rsidP="00AA061D">
      <w:pPr>
        <w:spacing w:before="120" w:after="120" w:line="276" w:lineRule="auto"/>
        <w:ind w:left="709"/>
        <w:jc w:val="both"/>
        <w:rPr>
          <w:rFonts w:ascii="Verdana" w:hAnsi="Verdana"/>
          <w:sz w:val="20"/>
          <w:szCs w:val="20"/>
        </w:rPr>
      </w:pPr>
      <w:r w:rsidRPr="00455203">
        <w:rPr>
          <w:rFonts w:ascii="Verdana" w:hAnsi="Verdana"/>
          <w:sz w:val="20"/>
          <w:szCs w:val="20"/>
        </w:rPr>
        <w:sym w:font="Wingdings" w:char="F0E0"/>
      </w:r>
      <w:r w:rsidRPr="00455203">
        <w:rPr>
          <w:rFonts w:ascii="Verdana" w:hAnsi="Verdana"/>
          <w:sz w:val="20"/>
          <w:szCs w:val="20"/>
        </w:rPr>
        <w:t xml:space="preserve"> </w:t>
      </w:r>
      <w:r w:rsidRPr="00455203">
        <w:rPr>
          <w:rFonts w:ascii="Verdana" w:hAnsi="Verdana"/>
          <w:i/>
          <w:sz w:val="20"/>
          <w:szCs w:val="20"/>
        </w:rPr>
        <w:t>Interruption du lien de causalité</w:t>
      </w:r>
      <w:r w:rsidRPr="00455203">
        <w:rPr>
          <w:rFonts w:ascii="Verdana" w:hAnsi="Verdana"/>
          <w:sz w:val="20"/>
          <w:szCs w:val="20"/>
        </w:rPr>
        <w:t xml:space="preserve"> : </w:t>
      </w:r>
      <w:r w:rsidR="00BF618E" w:rsidRPr="00455203">
        <w:rPr>
          <w:rFonts w:ascii="Verdana" w:hAnsi="Verdana"/>
          <w:sz w:val="20"/>
          <w:szCs w:val="20"/>
        </w:rPr>
        <w:t>circonstances particulières (comme force majeure, faute grave de la victime, ou d’un tiers) peuvent interrompre le lien de causalité</w:t>
      </w:r>
      <w:r w:rsidRPr="00455203">
        <w:rPr>
          <w:rFonts w:ascii="Verdana" w:hAnsi="Verdana"/>
          <w:sz w:val="20"/>
          <w:szCs w:val="20"/>
        </w:rPr>
        <w:t xml:space="preserve"> adéquate</w:t>
      </w:r>
      <w:r w:rsidR="0004559B" w:rsidRPr="00455203">
        <w:rPr>
          <w:rFonts w:ascii="Verdana" w:hAnsi="Verdana"/>
          <w:sz w:val="20"/>
          <w:szCs w:val="20"/>
        </w:rPr>
        <w:t>.</w:t>
      </w:r>
      <w:r w:rsidRPr="00455203">
        <w:rPr>
          <w:rFonts w:ascii="Verdana" w:hAnsi="Verdana"/>
          <w:sz w:val="20"/>
          <w:szCs w:val="20"/>
        </w:rPr>
        <w:t xml:space="preserve"> Approche stricte du TF </w:t>
      </w:r>
      <w:r w:rsidR="00943402" w:rsidRPr="00455203">
        <w:rPr>
          <w:rFonts w:ascii="Verdana" w:hAnsi="Verdana"/>
          <w:sz w:val="20"/>
          <w:szCs w:val="20"/>
        </w:rPr>
        <w:t>qui préfère réduire la réparation</w:t>
      </w:r>
      <w:r w:rsidRPr="00455203">
        <w:rPr>
          <w:rFonts w:ascii="Verdana" w:hAnsi="Verdana"/>
          <w:sz w:val="20"/>
          <w:szCs w:val="20"/>
        </w:rPr>
        <w:t xml:space="preserve"> plutôt</w:t>
      </w:r>
      <w:r w:rsidR="00943402" w:rsidRPr="00455203">
        <w:rPr>
          <w:rFonts w:ascii="Verdana" w:hAnsi="Verdana"/>
          <w:sz w:val="20"/>
          <w:szCs w:val="20"/>
        </w:rPr>
        <w:t xml:space="preserve"> que</w:t>
      </w:r>
      <w:r w:rsidRPr="00455203">
        <w:rPr>
          <w:rFonts w:ascii="Verdana" w:hAnsi="Verdana"/>
          <w:sz w:val="20"/>
          <w:szCs w:val="20"/>
        </w:rPr>
        <w:t xml:space="preserve"> d’admettre l’interruption de la causalité</w:t>
      </w:r>
      <w:r w:rsidR="00E0427C" w:rsidRPr="00455203">
        <w:rPr>
          <w:rFonts w:ascii="Verdana" w:hAnsi="Verdana"/>
          <w:sz w:val="20"/>
          <w:szCs w:val="20"/>
        </w:rPr>
        <w:t>.</w:t>
      </w:r>
      <w:r w:rsidR="00AA061D">
        <w:rPr>
          <w:b/>
          <w:bCs/>
          <w:i/>
        </w:rPr>
        <w:br w:type="page"/>
      </w:r>
    </w:p>
    <w:p w14:paraId="0F50C574" w14:textId="24118655" w:rsidR="00801BC7" w:rsidRPr="00A81905" w:rsidRDefault="00801BC7" w:rsidP="00A81905">
      <w:pPr>
        <w:pStyle w:val="Titre1"/>
      </w:pPr>
      <w:bookmarkStart w:id="10" w:name="_Toc130118262"/>
      <w:r w:rsidRPr="00455203">
        <w:lastRenderedPageBreak/>
        <w:t>Résumé des slides</w:t>
      </w:r>
      <w:bookmarkEnd w:id="10"/>
      <w:r w:rsidRPr="00455203">
        <w:t xml:space="preserve"> </w:t>
      </w:r>
    </w:p>
    <w:p w14:paraId="0E3156E7" w14:textId="77777777" w:rsidR="00F60442" w:rsidRPr="00455203" w:rsidRDefault="00F60442" w:rsidP="00895C3F">
      <w:pPr>
        <w:pStyle w:val="Titre2"/>
        <w:numPr>
          <w:ilvl w:val="2"/>
          <w:numId w:val="27"/>
        </w:numPr>
      </w:pPr>
      <w:bookmarkStart w:id="11" w:name="_Toc130118263"/>
      <w:r w:rsidRPr="00455203">
        <w:t>Responsabilité pénale</w:t>
      </w:r>
      <w:bookmarkEnd w:id="11"/>
    </w:p>
    <w:p w14:paraId="15DF953E" w14:textId="77777777" w:rsidR="00FA4844" w:rsidRPr="00455203" w:rsidRDefault="00513FCD" w:rsidP="00455203">
      <w:pPr>
        <w:spacing w:before="120" w:after="120" w:line="276" w:lineRule="auto"/>
        <w:ind w:left="360"/>
        <w:jc w:val="both"/>
        <w:rPr>
          <w:rFonts w:ascii="Verdana" w:hAnsi="Verdana"/>
          <w:sz w:val="20"/>
          <w:szCs w:val="20"/>
        </w:rPr>
      </w:pPr>
      <w:r w:rsidRPr="00455203">
        <w:rPr>
          <w:rFonts w:ascii="Verdana" w:hAnsi="Verdana"/>
          <w:sz w:val="20"/>
          <w:szCs w:val="20"/>
        </w:rPr>
        <w:t>Dans le domaine de la santé</w:t>
      </w:r>
      <w:r w:rsidR="00FA4844" w:rsidRPr="00455203">
        <w:rPr>
          <w:rFonts w:ascii="Verdana" w:hAnsi="Verdana"/>
          <w:sz w:val="20"/>
          <w:szCs w:val="20"/>
        </w:rPr>
        <w:t>,</w:t>
      </w:r>
      <w:r w:rsidRPr="00455203">
        <w:rPr>
          <w:rFonts w:ascii="Verdana" w:hAnsi="Verdana"/>
          <w:sz w:val="20"/>
          <w:szCs w:val="20"/>
        </w:rPr>
        <w:t xml:space="preserve"> on se trouvera souvent confronté</w:t>
      </w:r>
      <w:r w:rsidR="00F474B6" w:rsidRPr="00455203">
        <w:rPr>
          <w:rFonts w:ascii="Verdana" w:hAnsi="Verdana"/>
          <w:sz w:val="20"/>
          <w:szCs w:val="20"/>
        </w:rPr>
        <w:t xml:space="preserve">s à des infractions contre l’intégrité physique. </w:t>
      </w:r>
    </w:p>
    <w:p w14:paraId="3D6D1D47" w14:textId="6526400C" w:rsidR="00FA4844" w:rsidRPr="00455203" w:rsidRDefault="00AA12FA" w:rsidP="00455203">
      <w:pPr>
        <w:spacing w:before="120" w:after="120" w:line="276" w:lineRule="auto"/>
        <w:ind w:left="360"/>
        <w:jc w:val="both"/>
        <w:rPr>
          <w:rFonts w:ascii="Verdana" w:hAnsi="Verdana"/>
          <w:sz w:val="20"/>
          <w:szCs w:val="20"/>
        </w:rPr>
      </w:pPr>
      <w:r w:rsidRPr="00455203">
        <w:rPr>
          <w:rFonts w:ascii="Verdana" w:hAnsi="Verdana"/>
          <w:sz w:val="20"/>
          <w:szCs w:val="20"/>
        </w:rPr>
        <w:t xml:space="preserve">Les interventions médicales réalisent les éléments constitutifs objectifs d’une lésion corporelle </w:t>
      </w:r>
      <w:r w:rsidR="00FA4844" w:rsidRPr="00455203">
        <w:rPr>
          <w:rFonts w:ascii="Verdana" w:hAnsi="Verdana"/>
          <w:sz w:val="20"/>
          <w:szCs w:val="20"/>
        </w:rPr>
        <w:t>dans la mesure où</w:t>
      </w:r>
      <w:r w:rsidRPr="00455203">
        <w:rPr>
          <w:rFonts w:ascii="Verdana" w:hAnsi="Verdana"/>
          <w:sz w:val="20"/>
          <w:szCs w:val="20"/>
        </w:rPr>
        <w:t xml:space="preserve"> elles touchent à une partie du corps ou si elles lèsent ou diminuent, de manière non négligeable et au moins temporairement, les aptitudes ou le bien-être physique du patient. Cela vaut </w:t>
      </w:r>
      <w:r w:rsidR="00643E5F" w:rsidRPr="00455203">
        <w:rPr>
          <w:rFonts w:ascii="Verdana" w:hAnsi="Verdana"/>
          <w:sz w:val="20"/>
          <w:szCs w:val="20"/>
        </w:rPr>
        <w:t>même</w:t>
      </w:r>
      <w:r w:rsidRPr="00455203">
        <w:rPr>
          <w:rFonts w:ascii="Verdana" w:hAnsi="Verdana"/>
          <w:sz w:val="20"/>
          <w:szCs w:val="20"/>
        </w:rPr>
        <w:t xml:space="preserve"> si ces interventions étaient médicalement indiquées et ont été pratiqués dans les règles de l’art (</w:t>
      </w:r>
      <w:hyperlink r:id="rId58" w:history="1">
        <w:r w:rsidRPr="003844A3">
          <w:rPr>
            <w:rStyle w:val="Lienhypertexte"/>
            <w:rFonts w:ascii="Verdana" w:hAnsi="Verdana"/>
            <w:sz w:val="20"/>
            <w:szCs w:val="20"/>
          </w:rPr>
          <w:t>ATF 124 IV 258 consid. 2</w:t>
        </w:r>
      </w:hyperlink>
      <w:r w:rsidRPr="00455203">
        <w:rPr>
          <w:rFonts w:ascii="Verdana" w:hAnsi="Verdana"/>
          <w:sz w:val="20"/>
          <w:szCs w:val="20"/>
        </w:rPr>
        <w:t xml:space="preserve">). </w:t>
      </w:r>
    </w:p>
    <w:p w14:paraId="1E08F7A6" w14:textId="77777777" w:rsidR="00943402" w:rsidRPr="00455203" w:rsidRDefault="00643E5F" w:rsidP="00455203">
      <w:pPr>
        <w:spacing w:before="120" w:after="120" w:line="276" w:lineRule="auto"/>
        <w:ind w:left="360"/>
        <w:jc w:val="both"/>
        <w:rPr>
          <w:rFonts w:ascii="Verdana" w:hAnsi="Verdana"/>
          <w:sz w:val="20"/>
          <w:szCs w:val="20"/>
        </w:rPr>
      </w:pPr>
      <w:r w:rsidRPr="00455203">
        <w:rPr>
          <w:rFonts w:ascii="Verdana" w:hAnsi="Verdana"/>
          <w:b/>
          <w:bCs/>
          <w:sz w:val="20"/>
          <w:szCs w:val="20"/>
        </w:rPr>
        <w:t>Toute atteinte à l’intégrité corporelle, même causée par une intervention chirurgicale, est ainsi illicite à moins qu’il n’existe un fait justificatif</w:t>
      </w:r>
      <w:r w:rsidRPr="00455203">
        <w:rPr>
          <w:rFonts w:ascii="Verdana" w:hAnsi="Verdana"/>
          <w:sz w:val="20"/>
          <w:szCs w:val="20"/>
        </w:rPr>
        <w:t xml:space="preserve">. Dans le domaine médical, la justification de l’atteinte ne peut en principe en venir que du </w:t>
      </w:r>
      <w:r w:rsidRPr="00455203">
        <w:rPr>
          <w:rFonts w:ascii="Verdana" w:hAnsi="Verdana"/>
          <w:b/>
          <w:bCs/>
          <w:sz w:val="20"/>
          <w:szCs w:val="20"/>
        </w:rPr>
        <w:t>consentement du patient, exprès ou présum</w:t>
      </w:r>
      <w:r w:rsidR="00943402" w:rsidRPr="00455203">
        <w:rPr>
          <w:rFonts w:ascii="Verdana" w:hAnsi="Verdana"/>
          <w:b/>
          <w:bCs/>
          <w:sz w:val="20"/>
          <w:szCs w:val="20"/>
        </w:rPr>
        <w:t>é</w:t>
      </w:r>
      <w:r w:rsidRPr="00455203">
        <w:rPr>
          <w:rFonts w:ascii="Verdana" w:hAnsi="Verdana"/>
          <w:sz w:val="20"/>
          <w:szCs w:val="20"/>
        </w:rPr>
        <w:t xml:space="preserve"> (ATF 124 IV 258 consid. 2).</w:t>
      </w:r>
    </w:p>
    <w:p w14:paraId="0AABA1F1" w14:textId="77777777" w:rsidR="00943402" w:rsidRPr="00455203" w:rsidRDefault="00643E5F" w:rsidP="00455203">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t>Pour qu’il y ait un consentement éclairé</w:t>
      </w:r>
      <w:r w:rsidR="00943402" w:rsidRPr="00455203">
        <w:rPr>
          <w:rFonts w:ascii="Verdana" w:hAnsi="Verdana"/>
          <w:sz w:val="20"/>
          <w:szCs w:val="20"/>
        </w:rPr>
        <w:t xml:space="preserve">, </w:t>
      </w:r>
      <w:r w:rsidRPr="00455203">
        <w:rPr>
          <w:rFonts w:ascii="Verdana" w:hAnsi="Verdana"/>
          <w:sz w:val="20"/>
          <w:szCs w:val="20"/>
        </w:rPr>
        <w:t xml:space="preserve"> </w:t>
      </w:r>
    </w:p>
    <w:p w14:paraId="75704435" w14:textId="1C179FCA" w:rsidR="00943402" w:rsidRPr="00455203" w:rsidRDefault="002006CB"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sz w:val="20"/>
          <w:szCs w:val="20"/>
        </w:rPr>
        <w:t>Le</w:t>
      </w:r>
      <w:r w:rsidR="00643E5F" w:rsidRPr="00455203">
        <w:rPr>
          <w:rFonts w:ascii="Verdana" w:hAnsi="Verdana"/>
          <w:sz w:val="20"/>
          <w:szCs w:val="20"/>
        </w:rPr>
        <w:t xml:space="preserve"> médecin doit avoir observé son devoir d’information et </w:t>
      </w:r>
    </w:p>
    <w:p w14:paraId="6EF5A527" w14:textId="2987FC5E" w:rsidR="00FA4844" w:rsidRPr="00455203" w:rsidRDefault="002006CB"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sz w:val="20"/>
          <w:szCs w:val="20"/>
        </w:rPr>
        <w:t>La</w:t>
      </w:r>
      <w:r w:rsidR="00643E5F" w:rsidRPr="00455203">
        <w:rPr>
          <w:rFonts w:ascii="Verdana" w:hAnsi="Verdana"/>
          <w:sz w:val="20"/>
          <w:szCs w:val="20"/>
        </w:rPr>
        <w:t xml:space="preserve"> capacité de discernement du patient lui </w:t>
      </w:r>
      <w:r w:rsidR="00943402" w:rsidRPr="00455203">
        <w:rPr>
          <w:rFonts w:ascii="Verdana" w:hAnsi="Verdana"/>
          <w:sz w:val="20"/>
          <w:szCs w:val="20"/>
        </w:rPr>
        <w:t>permet</w:t>
      </w:r>
      <w:r w:rsidR="00643E5F" w:rsidRPr="00455203">
        <w:rPr>
          <w:rFonts w:ascii="Verdana" w:hAnsi="Verdana"/>
          <w:sz w:val="20"/>
          <w:szCs w:val="20"/>
        </w:rPr>
        <w:t xml:space="preserve"> de se déterminer sur la base des informations reçues (</w:t>
      </w:r>
      <w:hyperlink r:id="rId59" w:history="1">
        <w:r w:rsidR="00643E5F" w:rsidRPr="00C52EAB">
          <w:rPr>
            <w:rStyle w:val="Lienhypertexte"/>
            <w:rFonts w:ascii="Verdana" w:hAnsi="Verdana"/>
            <w:sz w:val="20"/>
            <w:szCs w:val="20"/>
          </w:rPr>
          <w:t>ATF 134 II 235 consid. 4.1</w:t>
        </w:r>
      </w:hyperlink>
      <w:r w:rsidR="00643E5F" w:rsidRPr="00455203">
        <w:rPr>
          <w:rFonts w:ascii="Verdana" w:hAnsi="Verdana"/>
          <w:sz w:val="20"/>
          <w:szCs w:val="20"/>
        </w:rPr>
        <w:t xml:space="preserve">). </w:t>
      </w:r>
    </w:p>
    <w:p w14:paraId="60CDCBC4" w14:textId="28647631" w:rsidR="00513FCD" w:rsidRPr="00455203" w:rsidRDefault="00643E5F" w:rsidP="00455203">
      <w:pPr>
        <w:spacing w:before="120" w:after="120" w:line="276" w:lineRule="auto"/>
        <w:ind w:left="426"/>
        <w:jc w:val="both"/>
        <w:rPr>
          <w:rFonts w:ascii="Verdana" w:hAnsi="Verdana"/>
          <w:sz w:val="20"/>
          <w:szCs w:val="20"/>
        </w:rPr>
      </w:pPr>
      <w:r w:rsidRPr="00455203">
        <w:rPr>
          <w:rFonts w:ascii="Verdana" w:hAnsi="Verdana"/>
          <w:sz w:val="20"/>
          <w:szCs w:val="20"/>
        </w:rPr>
        <w:t xml:space="preserve">En l’absence d’un tel consentement, le médecin pourra </w:t>
      </w:r>
      <w:r w:rsidRPr="003F3C33">
        <w:rPr>
          <w:rFonts w:ascii="Verdana" w:hAnsi="Verdana"/>
          <w:b/>
          <w:bCs/>
          <w:sz w:val="20"/>
          <w:szCs w:val="20"/>
        </w:rPr>
        <w:t>invo</w:t>
      </w:r>
      <w:r w:rsidRPr="00455203">
        <w:rPr>
          <w:rFonts w:ascii="Verdana" w:hAnsi="Verdana"/>
          <w:b/>
          <w:bCs/>
          <w:sz w:val="20"/>
          <w:szCs w:val="20"/>
        </w:rPr>
        <w:t>quer le consentement hypothétique du patient</w:t>
      </w:r>
      <w:r w:rsidRPr="00455203">
        <w:rPr>
          <w:rFonts w:ascii="Verdana" w:hAnsi="Verdana"/>
          <w:sz w:val="20"/>
          <w:szCs w:val="20"/>
        </w:rPr>
        <w:t>, lorsque les circonstances</w:t>
      </w:r>
      <w:r w:rsidR="00645F48" w:rsidRPr="00455203">
        <w:rPr>
          <w:rFonts w:ascii="Verdana" w:hAnsi="Verdana"/>
          <w:sz w:val="20"/>
          <w:szCs w:val="20"/>
        </w:rPr>
        <w:t xml:space="preserve"> concrètes liées à la personne du patient permettent d’admettre qu’il aura</w:t>
      </w:r>
      <w:r w:rsidR="00943402" w:rsidRPr="00455203">
        <w:rPr>
          <w:rFonts w:ascii="Verdana" w:hAnsi="Verdana"/>
          <w:sz w:val="20"/>
          <w:szCs w:val="20"/>
        </w:rPr>
        <w:t>it</w:t>
      </w:r>
      <w:r w:rsidR="00645F48" w:rsidRPr="00455203">
        <w:rPr>
          <w:rFonts w:ascii="Verdana" w:hAnsi="Verdana"/>
          <w:sz w:val="20"/>
          <w:szCs w:val="20"/>
        </w:rPr>
        <w:t xml:space="preserve"> accepté l’intervention</w:t>
      </w:r>
      <w:r w:rsidR="00B273AA" w:rsidRPr="00455203">
        <w:rPr>
          <w:rFonts w:ascii="Verdana" w:hAnsi="Verdana"/>
          <w:sz w:val="20"/>
          <w:szCs w:val="20"/>
        </w:rPr>
        <w:t xml:space="preserve"> ou </w:t>
      </w:r>
      <w:r w:rsidR="00645F48" w:rsidRPr="00455203">
        <w:rPr>
          <w:rFonts w:ascii="Verdana" w:hAnsi="Verdana"/>
          <w:sz w:val="20"/>
          <w:szCs w:val="20"/>
        </w:rPr>
        <w:t>le traitement, même s’il avait été dûment informé (</w:t>
      </w:r>
      <w:hyperlink r:id="rId60" w:history="1">
        <w:r w:rsidR="00645F48" w:rsidRPr="00EC042D">
          <w:rPr>
            <w:rStyle w:val="Lienhypertexte"/>
            <w:rFonts w:ascii="Verdana" w:hAnsi="Verdana"/>
            <w:sz w:val="20"/>
            <w:szCs w:val="20"/>
          </w:rPr>
          <w:t>ATF 133 III 121 consid. 4.1.3</w:t>
        </w:r>
      </w:hyperlink>
      <w:r w:rsidR="00645F48" w:rsidRPr="00455203">
        <w:rPr>
          <w:rFonts w:ascii="Verdana" w:hAnsi="Verdana"/>
          <w:sz w:val="20"/>
          <w:szCs w:val="20"/>
        </w:rPr>
        <w:t xml:space="preserve">). </w:t>
      </w:r>
    </w:p>
    <w:p w14:paraId="26C3E7D6" w14:textId="77777777" w:rsidR="00D8632F" w:rsidRPr="00455203" w:rsidRDefault="00B273AA" w:rsidP="000837B4">
      <w:pPr>
        <w:pStyle w:val="Sous-titre"/>
      </w:pPr>
      <w:r w:rsidRPr="00455203">
        <w:t>Faux certificat médical</w:t>
      </w:r>
      <w:r w:rsidR="00D8632F" w:rsidRPr="00455203">
        <w:t xml:space="preserve"> (art. 318 CP)</w:t>
      </w:r>
    </w:p>
    <w:p w14:paraId="44A1D2D6" w14:textId="77777777" w:rsidR="00FA4844" w:rsidRPr="00455203" w:rsidRDefault="00D8632F" w:rsidP="00455203">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t>Le médecin doit se rendre compte qu'il est en train de rédiger quelque chose de faux ou qui n’a pas été objectivé. L'infraction est donc commise aussi pour dol éventuel.</w:t>
      </w:r>
      <w:r w:rsidR="00FA4844" w:rsidRPr="00455203">
        <w:rPr>
          <w:rFonts w:ascii="Verdana" w:hAnsi="Verdana"/>
          <w:sz w:val="20"/>
          <w:szCs w:val="20"/>
        </w:rPr>
        <w:t xml:space="preserve"> </w:t>
      </w:r>
    </w:p>
    <w:p w14:paraId="0F222A45" w14:textId="77777777" w:rsidR="00FA4844" w:rsidRPr="00455203" w:rsidRDefault="00FA4844" w:rsidP="00455203">
      <w:pPr>
        <w:pStyle w:val="Paragraphedeliste"/>
        <w:spacing w:before="120" w:after="120" w:line="276" w:lineRule="auto"/>
        <w:ind w:left="360"/>
        <w:jc w:val="both"/>
        <w:rPr>
          <w:rFonts w:ascii="Verdana" w:hAnsi="Verdana"/>
          <w:sz w:val="20"/>
          <w:szCs w:val="20"/>
        </w:rPr>
      </w:pPr>
    </w:p>
    <w:p w14:paraId="2CBC5A55" w14:textId="1E40458C" w:rsidR="00D8632F" w:rsidRPr="00455203" w:rsidRDefault="00322EF5" w:rsidP="00455203">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t>Les professionnels visés par l’</w:t>
      </w:r>
      <w:hyperlink r:id="rId61" w:anchor="art_318" w:history="1">
        <w:r w:rsidRPr="003425FA">
          <w:rPr>
            <w:rStyle w:val="Lienhypertexte"/>
            <w:rFonts w:ascii="Verdana" w:hAnsi="Verdana"/>
            <w:sz w:val="20"/>
            <w:szCs w:val="20"/>
          </w:rPr>
          <w:t>art. 318 CP</w:t>
        </w:r>
      </w:hyperlink>
      <w:r w:rsidRPr="00455203">
        <w:rPr>
          <w:rFonts w:ascii="Verdana" w:hAnsi="Verdana"/>
          <w:sz w:val="20"/>
          <w:szCs w:val="20"/>
        </w:rPr>
        <w:t xml:space="preserve"> (</w:t>
      </w:r>
      <w:r w:rsidRPr="00455203">
        <w:rPr>
          <w:rFonts w:ascii="Verdana" w:hAnsi="Verdana"/>
          <w:i/>
          <w:sz w:val="20"/>
          <w:szCs w:val="20"/>
        </w:rPr>
        <w:t>les médecins, les dentistes, les vétérinaires et les sages-femmes</w:t>
      </w:r>
      <w:r w:rsidRPr="00455203">
        <w:rPr>
          <w:rFonts w:ascii="Verdana" w:hAnsi="Verdana"/>
          <w:sz w:val="20"/>
          <w:szCs w:val="20"/>
        </w:rPr>
        <w:t>) sont diff</w:t>
      </w:r>
      <w:r w:rsidR="00FA4844" w:rsidRPr="00455203">
        <w:rPr>
          <w:rFonts w:ascii="Verdana" w:hAnsi="Verdana"/>
          <w:sz w:val="20"/>
          <w:szCs w:val="20"/>
        </w:rPr>
        <w:t>é</w:t>
      </w:r>
      <w:r w:rsidRPr="00455203">
        <w:rPr>
          <w:rFonts w:ascii="Verdana" w:hAnsi="Verdana"/>
          <w:sz w:val="20"/>
          <w:szCs w:val="20"/>
        </w:rPr>
        <w:t>rent</w:t>
      </w:r>
      <w:r w:rsidR="00FA4844" w:rsidRPr="00455203">
        <w:rPr>
          <w:rFonts w:ascii="Verdana" w:hAnsi="Verdana"/>
          <w:sz w:val="20"/>
          <w:szCs w:val="20"/>
        </w:rPr>
        <w:t>s</w:t>
      </w:r>
      <w:r w:rsidRPr="00455203">
        <w:rPr>
          <w:rFonts w:ascii="Verdana" w:hAnsi="Verdana"/>
          <w:sz w:val="20"/>
          <w:szCs w:val="20"/>
        </w:rPr>
        <w:t xml:space="preserve"> de ceux </w:t>
      </w:r>
      <w:r w:rsidR="00FA4844" w:rsidRPr="00455203">
        <w:rPr>
          <w:rFonts w:ascii="Verdana" w:hAnsi="Verdana"/>
          <w:sz w:val="20"/>
          <w:szCs w:val="20"/>
        </w:rPr>
        <w:t>de</w:t>
      </w:r>
      <w:r w:rsidRPr="00455203">
        <w:rPr>
          <w:rFonts w:ascii="Verdana" w:hAnsi="Verdana"/>
          <w:sz w:val="20"/>
          <w:szCs w:val="20"/>
        </w:rPr>
        <w:t xml:space="preserve"> l’</w:t>
      </w:r>
      <w:hyperlink r:id="rId62" w:anchor="art_321" w:history="1">
        <w:r w:rsidRPr="008B2777">
          <w:rPr>
            <w:rStyle w:val="Lienhypertexte"/>
            <w:rFonts w:ascii="Verdana" w:hAnsi="Verdana"/>
            <w:sz w:val="20"/>
            <w:szCs w:val="20"/>
          </w:rPr>
          <w:t xml:space="preserve">art. </w:t>
        </w:r>
        <w:r w:rsidR="00B33EA9" w:rsidRPr="008B2777">
          <w:rPr>
            <w:rStyle w:val="Lienhypertexte"/>
            <w:rFonts w:ascii="Verdana" w:hAnsi="Verdana"/>
            <w:sz w:val="20"/>
            <w:szCs w:val="20"/>
          </w:rPr>
          <w:t>321 CP</w:t>
        </w:r>
      </w:hyperlink>
      <w:r w:rsidR="00B33EA9" w:rsidRPr="00455203">
        <w:rPr>
          <w:rFonts w:ascii="Verdana" w:hAnsi="Verdana"/>
          <w:sz w:val="20"/>
          <w:szCs w:val="20"/>
        </w:rPr>
        <w:t xml:space="preserve"> </w:t>
      </w:r>
      <w:r w:rsidRPr="00455203">
        <w:rPr>
          <w:rFonts w:ascii="Verdana" w:hAnsi="Verdana"/>
          <w:sz w:val="20"/>
          <w:szCs w:val="20"/>
        </w:rPr>
        <w:t xml:space="preserve">pour le </w:t>
      </w:r>
      <w:r w:rsidRPr="00AE0E8A">
        <w:rPr>
          <w:rFonts w:ascii="Verdana" w:hAnsi="Verdana"/>
          <w:b/>
          <w:bCs/>
          <w:sz w:val="20"/>
          <w:szCs w:val="20"/>
        </w:rPr>
        <w:t>secret professionnel</w:t>
      </w:r>
      <w:r w:rsidR="00B33EA9" w:rsidRPr="00AE0E8A">
        <w:rPr>
          <w:rFonts w:ascii="Verdana" w:hAnsi="Verdana"/>
          <w:b/>
          <w:bCs/>
          <w:sz w:val="20"/>
          <w:szCs w:val="20"/>
        </w:rPr>
        <w:t>/médical</w:t>
      </w:r>
      <w:r w:rsidR="00B33EA9" w:rsidRPr="00455203">
        <w:rPr>
          <w:rFonts w:ascii="Verdana" w:hAnsi="Verdana"/>
          <w:sz w:val="20"/>
          <w:szCs w:val="20"/>
        </w:rPr>
        <w:t xml:space="preserve"> (</w:t>
      </w:r>
      <w:r w:rsidR="00B33EA9" w:rsidRPr="00455203">
        <w:rPr>
          <w:rFonts w:ascii="Verdana" w:hAnsi="Verdana"/>
          <w:i/>
          <w:sz w:val="20"/>
          <w:szCs w:val="20"/>
        </w:rPr>
        <w:t xml:space="preserve">médecins, dentistes, chiropraticiens, pharmaciens, </w:t>
      </w:r>
      <w:r w:rsidR="001864D2">
        <w:rPr>
          <w:rFonts w:ascii="Verdana" w:hAnsi="Verdana"/>
          <w:i/>
          <w:sz w:val="20"/>
          <w:szCs w:val="20"/>
        </w:rPr>
        <w:br/>
      </w:r>
      <w:r w:rsidR="00B33EA9" w:rsidRPr="00455203">
        <w:rPr>
          <w:rFonts w:ascii="Verdana" w:hAnsi="Verdana"/>
          <w:i/>
          <w:sz w:val="20"/>
          <w:szCs w:val="20"/>
        </w:rPr>
        <w:t>sages-femmes, psychologues, infirmiers, physiothérapeutes, ergothérapeutes, diététiciens, optométristes, ostéopathes, ainsi que leurs auxiliaires</w:t>
      </w:r>
      <w:r w:rsidR="00B33EA9" w:rsidRPr="00455203">
        <w:rPr>
          <w:rFonts w:ascii="Verdana" w:hAnsi="Verdana"/>
          <w:sz w:val="20"/>
          <w:szCs w:val="20"/>
        </w:rPr>
        <w:t>)</w:t>
      </w:r>
      <w:r w:rsidRPr="00455203">
        <w:rPr>
          <w:rFonts w:ascii="Verdana" w:hAnsi="Verdana"/>
          <w:sz w:val="20"/>
          <w:szCs w:val="20"/>
        </w:rPr>
        <w:t>.</w:t>
      </w:r>
    </w:p>
    <w:p w14:paraId="50E22A5F" w14:textId="50B8416A" w:rsidR="00C93E27" w:rsidRPr="00455203" w:rsidRDefault="00C93E27" w:rsidP="00455203">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t>P</w:t>
      </w:r>
      <w:r w:rsidR="00E41ED4" w:rsidRPr="00455203">
        <w:rPr>
          <w:rFonts w:ascii="Verdana" w:hAnsi="Verdana"/>
          <w:sz w:val="20"/>
          <w:szCs w:val="20"/>
        </w:rPr>
        <w:t xml:space="preserve">ossibilité de faire valoir </w:t>
      </w:r>
      <w:r w:rsidR="00B273AA" w:rsidRPr="00455203">
        <w:rPr>
          <w:rFonts w:ascii="Verdana" w:hAnsi="Verdana"/>
          <w:sz w:val="20"/>
          <w:szCs w:val="20"/>
        </w:rPr>
        <w:t>des prétentions</w:t>
      </w:r>
      <w:r w:rsidRPr="00455203">
        <w:rPr>
          <w:rFonts w:ascii="Verdana" w:hAnsi="Verdana"/>
          <w:sz w:val="20"/>
          <w:szCs w:val="20"/>
        </w:rPr>
        <w:t xml:space="preserve"> </w:t>
      </w:r>
      <w:r w:rsidR="00E41ED4" w:rsidRPr="00455203">
        <w:rPr>
          <w:rFonts w:ascii="Verdana" w:hAnsi="Verdana"/>
          <w:sz w:val="20"/>
          <w:szCs w:val="20"/>
        </w:rPr>
        <w:t xml:space="preserve">de nature </w:t>
      </w:r>
      <w:r w:rsidRPr="00455203">
        <w:rPr>
          <w:rFonts w:ascii="Verdana" w:hAnsi="Verdana"/>
          <w:sz w:val="20"/>
          <w:szCs w:val="20"/>
        </w:rPr>
        <w:t>c</w:t>
      </w:r>
      <w:r w:rsidR="00E41ED4" w:rsidRPr="00455203">
        <w:rPr>
          <w:rFonts w:ascii="Verdana" w:hAnsi="Verdana"/>
          <w:sz w:val="20"/>
          <w:szCs w:val="20"/>
        </w:rPr>
        <w:t>iviles dans la procédure pénale pour autant que l’état de fait soit suffisamment établi</w:t>
      </w:r>
      <w:r w:rsidR="00B273AA" w:rsidRPr="00455203">
        <w:rPr>
          <w:rFonts w:ascii="Verdana" w:hAnsi="Verdana"/>
          <w:sz w:val="20"/>
          <w:szCs w:val="20"/>
        </w:rPr>
        <w:t xml:space="preserve"> (</w:t>
      </w:r>
      <w:hyperlink r:id="rId63" w:anchor="art_122" w:history="1">
        <w:r w:rsidR="003D07B6" w:rsidRPr="000700F8">
          <w:rPr>
            <w:rStyle w:val="Lienhypertexte"/>
            <w:rFonts w:ascii="Verdana" w:hAnsi="Verdana"/>
            <w:sz w:val="20"/>
            <w:szCs w:val="20"/>
          </w:rPr>
          <w:t>art. 122</w:t>
        </w:r>
      </w:hyperlink>
      <w:r w:rsidR="003D07B6" w:rsidRPr="00455203">
        <w:rPr>
          <w:rFonts w:ascii="Verdana" w:hAnsi="Verdana"/>
          <w:sz w:val="20"/>
          <w:szCs w:val="20"/>
        </w:rPr>
        <w:t>-</w:t>
      </w:r>
      <w:hyperlink r:id="rId64" w:anchor="art_126" w:history="1">
        <w:r w:rsidR="003D07B6" w:rsidRPr="00085B87">
          <w:rPr>
            <w:rStyle w:val="Lienhypertexte"/>
            <w:rFonts w:ascii="Verdana" w:hAnsi="Verdana"/>
            <w:sz w:val="20"/>
            <w:szCs w:val="20"/>
          </w:rPr>
          <w:t>126 CPP</w:t>
        </w:r>
      </w:hyperlink>
      <w:r w:rsidR="00B273AA" w:rsidRPr="00455203">
        <w:rPr>
          <w:rFonts w:ascii="Verdana" w:hAnsi="Verdana"/>
          <w:sz w:val="20"/>
          <w:szCs w:val="20"/>
        </w:rPr>
        <w:t>)</w:t>
      </w:r>
      <w:r w:rsidR="00E41ED4" w:rsidRPr="00455203">
        <w:rPr>
          <w:rFonts w:ascii="Verdana" w:hAnsi="Verdana"/>
          <w:sz w:val="20"/>
          <w:szCs w:val="20"/>
        </w:rPr>
        <w:t xml:space="preserve">. </w:t>
      </w:r>
    </w:p>
    <w:p w14:paraId="0B558514" w14:textId="77777777" w:rsidR="00C93E27" w:rsidRPr="00455203" w:rsidRDefault="00C93E27" w:rsidP="000837B4">
      <w:pPr>
        <w:pStyle w:val="Sous-titre"/>
      </w:pPr>
      <w:r w:rsidRPr="00455203">
        <w:t>Responsabilité civile</w:t>
      </w:r>
    </w:p>
    <w:p w14:paraId="07888E3E" w14:textId="77777777" w:rsidR="00C93E27" w:rsidRPr="00455203" w:rsidRDefault="00E41ED4"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t>Il est avant tout nécessaire</w:t>
      </w:r>
      <w:r w:rsidR="00C93E27" w:rsidRPr="00455203">
        <w:rPr>
          <w:rFonts w:ascii="Verdana" w:hAnsi="Verdana"/>
          <w:sz w:val="20"/>
          <w:szCs w:val="20"/>
        </w:rPr>
        <w:t xml:space="preserve"> de se demander quelle est la </w:t>
      </w:r>
      <w:r w:rsidR="00C93E27" w:rsidRPr="00455203">
        <w:rPr>
          <w:rFonts w:ascii="Verdana" w:hAnsi="Verdana"/>
          <w:b/>
          <w:bCs/>
          <w:sz w:val="20"/>
          <w:szCs w:val="20"/>
        </w:rPr>
        <w:t xml:space="preserve">nature de la </w:t>
      </w:r>
      <w:r w:rsidRPr="00455203">
        <w:rPr>
          <w:rFonts w:ascii="Verdana" w:hAnsi="Verdana"/>
          <w:b/>
          <w:bCs/>
          <w:sz w:val="20"/>
          <w:szCs w:val="20"/>
        </w:rPr>
        <w:t>relation</w:t>
      </w:r>
      <w:r w:rsidR="00C93E27" w:rsidRPr="00455203">
        <w:rPr>
          <w:rFonts w:ascii="Verdana" w:hAnsi="Verdana"/>
          <w:sz w:val="20"/>
          <w:szCs w:val="20"/>
        </w:rPr>
        <w:t xml:space="preserve"> : </w:t>
      </w:r>
    </w:p>
    <w:p w14:paraId="1CC5A3BD" w14:textId="684CB0C2" w:rsidR="00E41ED4" w:rsidRPr="00455203" w:rsidRDefault="00E41ED4"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i/>
          <w:sz w:val="20"/>
          <w:szCs w:val="20"/>
        </w:rPr>
        <w:t>Privé</w:t>
      </w:r>
      <w:r w:rsidRPr="00455203">
        <w:rPr>
          <w:rFonts w:ascii="Verdana" w:hAnsi="Verdana"/>
          <w:sz w:val="20"/>
          <w:szCs w:val="20"/>
        </w:rPr>
        <w:t xml:space="preserve"> ou </w:t>
      </w:r>
      <w:r w:rsidRPr="00455203">
        <w:rPr>
          <w:rFonts w:ascii="Verdana" w:hAnsi="Verdana"/>
          <w:i/>
          <w:sz w:val="20"/>
          <w:szCs w:val="20"/>
        </w:rPr>
        <w:t>publique</w:t>
      </w:r>
      <w:r w:rsidRPr="00455203">
        <w:rPr>
          <w:rFonts w:ascii="Verdana" w:hAnsi="Verdana"/>
          <w:sz w:val="20"/>
          <w:szCs w:val="20"/>
        </w:rPr>
        <w:t> : frontière pas toujours perceptible (</w:t>
      </w:r>
      <w:hyperlink r:id="rId65" w:history="1">
        <w:r w:rsidRPr="005B38FE">
          <w:rPr>
            <w:rStyle w:val="Lienhypertexte"/>
            <w:rFonts w:ascii="Verdana" w:hAnsi="Verdana"/>
            <w:sz w:val="20"/>
            <w:szCs w:val="20"/>
          </w:rPr>
          <w:t>ATF 139 III 252</w:t>
        </w:r>
      </w:hyperlink>
      <w:r w:rsidRPr="00455203">
        <w:rPr>
          <w:rFonts w:ascii="Verdana" w:hAnsi="Verdana"/>
          <w:sz w:val="20"/>
          <w:szCs w:val="20"/>
        </w:rPr>
        <w:t>)</w:t>
      </w:r>
    </w:p>
    <w:p w14:paraId="65273A83" w14:textId="16DB3C27" w:rsidR="00E41ED4" w:rsidRPr="00455203" w:rsidRDefault="00E41ED4"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i/>
          <w:sz w:val="20"/>
          <w:szCs w:val="20"/>
        </w:rPr>
        <w:t>Contractuelle</w:t>
      </w:r>
      <w:r w:rsidRPr="00455203">
        <w:rPr>
          <w:rFonts w:ascii="Verdana" w:hAnsi="Verdana"/>
          <w:sz w:val="20"/>
          <w:szCs w:val="20"/>
        </w:rPr>
        <w:t xml:space="preserve"> (lorsqu’il y a une relation </w:t>
      </w:r>
      <w:r w:rsidR="00020C8E" w:rsidRPr="00455203">
        <w:rPr>
          <w:rFonts w:ascii="Verdana" w:hAnsi="Verdana"/>
          <w:sz w:val="20"/>
          <w:szCs w:val="20"/>
        </w:rPr>
        <w:t xml:space="preserve">contractuelle </w:t>
      </w:r>
      <w:r w:rsidRPr="00455203">
        <w:rPr>
          <w:rFonts w:ascii="Verdana" w:hAnsi="Verdana"/>
          <w:sz w:val="20"/>
          <w:szCs w:val="20"/>
        </w:rPr>
        <w:t xml:space="preserve">entre le patient et le </w:t>
      </w:r>
      <w:r w:rsidR="00B273AA" w:rsidRPr="00455203">
        <w:rPr>
          <w:rFonts w:ascii="Verdana" w:hAnsi="Verdana"/>
          <w:sz w:val="20"/>
          <w:szCs w:val="20"/>
        </w:rPr>
        <w:t>soignant</w:t>
      </w:r>
      <w:r w:rsidR="00020C8E" w:rsidRPr="00455203">
        <w:rPr>
          <w:rFonts w:ascii="Verdana" w:hAnsi="Verdana"/>
          <w:sz w:val="20"/>
          <w:szCs w:val="20"/>
        </w:rPr>
        <w:t xml:space="preserve"> – échange de volonté est déterminant</w:t>
      </w:r>
      <w:r w:rsidR="0091503E" w:rsidRPr="00455203">
        <w:rPr>
          <w:rFonts w:ascii="Verdana" w:hAnsi="Verdana"/>
          <w:sz w:val="20"/>
          <w:szCs w:val="20"/>
        </w:rPr>
        <w:t> : le simple fait d’entrer dans un cabinet médical, ou la facturation d’une prestation pourront être des indices d’un lien contractuel</w:t>
      </w:r>
      <w:r w:rsidRPr="00455203">
        <w:rPr>
          <w:rFonts w:ascii="Verdana" w:hAnsi="Verdana"/>
          <w:sz w:val="20"/>
          <w:szCs w:val="20"/>
        </w:rPr>
        <w:t xml:space="preserve">) ou </w:t>
      </w:r>
      <w:r w:rsidRPr="00455203">
        <w:rPr>
          <w:rFonts w:ascii="Verdana" w:hAnsi="Verdana"/>
          <w:i/>
          <w:sz w:val="20"/>
          <w:szCs w:val="20"/>
        </w:rPr>
        <w:t>délictuelle</w:t>
      </w:r>
      <w:r w:rsidRPr="00455203">
        <w:rPr>
          <w:rFonts w:ascii="Verdana" w:hAnsi="Verdana"/>
          <w:sz w:val="20"/>
          <w:szCs w:val="20"/>
        </w:rPr>
        <w:t xml:space="preserve"> (lorsqu’il n’existe aucun contrat entre </w:t>
      </w:r>
      <w:r w:rsidR="000837B4" w:rsidRPr="00455203">
        <w:rPr>
          <w:rFonts w:ascii="Verdana" w:hAnsi="Verdana"/>
          <w:sz w:val="20"/>
          <w:szCs w:val="20"/>
        </w:rPr>
        <w:t>les parties</w:t>
      </w:r>
      <w:r w:rsidR="00020C8E" w:rsidRPr="00455203">
        <w:rPr>
          <w:rFonts w:ascii="Verdana" w:hAnsi="Verdana"/>
          <w:sz w:val="20"/>
          <w:szCs w:val="20"/>
        </w:rPr>
        <w:t xml:space="preserve">, </w:t>
      </w:r>
      <w:r w:rsidR="00E24E96" w:rsidRPr="00455203">
        <w:rPr>
          <w:rFonts w:ascii="Verdana" w:hAnsi="Verdana"/>
          <w:sz w:val="20"/>
          <w:szCs w:val="20"/>
        </w:rPr>
        <w:t>par exemple lorsqu’un</w:t>
      </w:r>
      <w:r w:rsidR="00020C8E" w:rsidRPr="00455203">
        <w:rPr>
          <w:rFonts w:ascii="Verdana" w:hAnsi="Verdana"/>
          <w:sz w:val="20"/>
          <w:szCs w:val="20"/>
        </w:rPr>
        <w:t xml:space="preserve"> </w:t>
      </w:r>
      <w:r w:rsidR="00B273AA" w:rsidRPr="00455203">
        <w:rPr>
          <w:rFonts w:ascii="Verdana" w:hAnsi="Verdana"/>
          <w:sz w:val="20"/>
          <w:szCs w:val="20"/>
        </w:rPr>
        <w:t>p</w:t>
      </w:r>
      <w:r w:rsidR="006F32CB" w:rsidRPr="00455203">
        <w:rPr>
          <w:rFonts w:ascii="Verdana" w:hAnsi="Verdana"/>
          <w:sz w:val="20"/>
          <w:szCs w:val="20"/>
        </w:rPr>
        <w:t>atient inconscient</w:t>
      </w:r>
      <w:r w:rsidR="00020C8E" w:rsidRPr="00455203">
        <w:rPr>
          <w:rFonts w:ascii="Verdana" w:hAnsi="Verdana"/>
          <w:sz w:val="20"/>
          <w:szCs w:val="20"/>
        </w:rPr>
        <w:t xml:space="preserve"> </w:t>
      </w:r>
      <w:r w:rsidR="00E24E96" w:rsidRPr="00455203">
        <w:rPr>
          <w:rFonts w:ascii="Verdana" w:hAnsi="Verdana"/>
          <w:sz w:val="20"/>
          <w:szCs w:val="20"/>
        </w:rPr>
        <w:t>est pris en charge</w:t>
      </w:r>
      <w:r w:rsidR="00B273AA" w:rsidRPr="00455203">
        <w:rPr>
          <w:rFonts w:ascii="Verdana" w:hAnsi="Verdana"/>
          <w:sz w:val="20"/>
          <w:szCs w:val="20"/>
        </w:rPr>
        <w:t xml:space="preserve"> </w:t>
      </w:r>
      <w:r w:rsidR="00020C8E" w:rsidRPr="00455203">
        <w:rPr>
          <w:rFonts w:ascii="Verdana" w:hAnsi="Verdana"/>
          <w:sz w:val="20"/>
          <w:szCs w:val="20"/>
        </w:rPr>
        <w:t>à la suite d’un accident</w:t>
      </w:r>
      <w:r w:rsidR="00341C09" w:rsidRPr="00455203">
        <w:rPr>
          <w:rFonts w:ascii="Verdana" w:hAnsi="Verdana"/>
          <w:sz w:val="20"/>
          <w:szCs w:val="20"/>
        </w:rPr>
        <w:t>)</w:t>
      </w:r>
      <w:r w:rsidR="006F32CB" w:rsidRPr="00455203">
        <w:rPr>
          <w:rFonts w:ascii="Verdana" w:hAnsi="Verdana"/>
          <w:sz w:val="20"/>
          <w:szCs w:val="20"/>
        </w:rPr>
        <w:t>.</w:t>
      </w:r>
    </w:p>
    <w:p w14:paraId="7242EA2E" w14:textId="77777777" w:rsidR="00341C09" w:rsidRPr="00455203" w:rsidRDefault="00BE73FC"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sz w:val="20"/>
          <w:szCs w:val="20"/>
        </w:rPr>
        <w:t>Un c</w:t>
      </w:r>
      <w:r w:rsidR="00341C09" w:rsidRPr="00455203">
        <w:rPr>
          <w:rFonts w:ascii="Verdana" w:hAnsi="Verdana"/>
          <w:sz w:val="20"/>
          <w:szCs w:val="20"/>
        </w:rPr>
        <w:t>oncours de responsabilité</w:t>
      </w:r>
      <w:r w:rsidRPr="00455203">
        <w:rPr>
          <w:rFonts w:ascii="Verdana" w:hAnsi="Verdana"/>
          <w:sz w:val="20"/>
          <w:szCs w:val="20"/>
        </w:rPr>
        <w:t xml:space="preserve">, </w:t>
      </w:r>
      <w:r w:rsidR="00341C09" w:rsidRPr="00455203">
        <w:rPr>
          <w:rFonts w:ascii="Verdana" w:hAnsi="Verdana"/>
          <w:sz w:val="20"/>
          <w:szCs w:val="20"/>
        </w:rPr>
        <w:t>contractuelle et délictuelle</w:t>
      </w:r>
      <w:r w:rsidRPr="00455203">
        <w:rPr>
          <w:rFonts w:ascii="Verdana" w:hAnsi="Verdana"/>
          <w:sz w:val="20"/>
          <w:szCs w:val="20"/>
        </w:rPr>
        <w:t>, peut être</w:t>
      </w:r>
      <w:r w:rsidR="00341C09" w:rsidRPr="00455203">
        <w:rPr>
          <w:rFonts w:ascii="Verdana" w:hAnsi="Verdana"/>
          <w:sz w:val="20"/>
          <w:szCs w:val="20"/>
        </w:rPr>
        <w:t xml:space="preserve"> admis : </w:t>
      </w:r>
      <w:r w:rsidR="003A3BA3" w:rsidRPr="00455203">
        <w:rPr>
          <w:rFonts w:ascii="Verdana" w:hAnsi="Verdana"/>
          <w:sz w:val="20"/>
          <w:szCs w:val="20"/>
        </w:rPr>
        <w:t xml:space="preserve">le </w:t>
      </w:r>
      <w:r w:rsidR="00341C09" w:rsidRPr="00455203">
        <w:rPr>
          <w:rFonts w:ascii="Verdana" w:hAnsi="Verdana"/>
          <w:sz w:val="20"/>
          <w:szCs w:val="20"/>
        </w:rPr>
        <w:t xml:space="preserve">patient peut choisir quel fondement donner à l’action contre le professionnel de la santé (cfr. </w:t>
      </w:r>
      <w:r w:rsidR="00341C09" w:rsidRPr="00455203">
        <w:rPr>
          <w:rFonts w:ascii="Verdana" w:hAnsi="Verdana"/>
          <w:smallCaps/>
          <w:sz w:val="20"/>
          <w:szCs w:val="20"/>
        </w:rPr>
        <w:t>Olivier Guillod</w:t>
      </w:r>
      <w:r w:rsidR="00341C09" w:rsidRPr="00455203">
        <w:rPr>
          <w:rFonts w:ascii="Verdana" w:hAnsi="Verdana"/>
          <w:sz w:val="20"/>
          <w:szCs w:val="20"/>
        </w:rPr>
        <w:t>, p.475)</w:t>
      </w:r>
    </w:p>
    <w:p w14:paraId="0C1ECE31" w14:textId="77777777" w:rsidR="00BE73FC" w:rsidRPr="00455203" w:rsidRDefault="00BE73FC" w:rsidP="00455203">
      <w:pPr>
        <w:pStyle w:val="Paragraphedeliste"/>
        <w:spacing w:before="120" w:after="120" w:line="276" w:lineRule="auto"/>
        <w:ind w:left="1069"/>
        <w:jc w:val="both"/>
        <w:rPr>
          <w:rFonts w:ascii="Verdana" w:hAnsi="Verdana"/>
          <w:sz w:val="20"/>
          <w:szCs w:val="20"/>
        </w:rPr>
      </w:pPr>
    </w:p>
    <w:p w14:paraId="5E8BEA3A" w14:textId="77777777" w:rsidR="000647EA" w:rsidRDefault="000647EA">
      <w:pPr>
        <w:spacing w:after="160" w:line="259" w:lineRule="auto"/>
        <w:rPr>
          <w:rFonts w:ascii="Verdana" w:hAnsi="Verdana"/>
          <w:sz w:val="20"/>
          <w:szCs w:val="20"/>
        </w:rPr>
      </w:pPr>
      <w:r>
        <w:rPr>
          <w:rFonts w:ascii="Verdana" w:hAnsi="Verdana"/>
          <w:sz w:val="20"/>
          <w:szCs w:val="20"/>
        </w:rPr>
        <w:br w:type="page"/>
      </w:r>
    </w:p>
    <w:p w14:paraId="14D8DB6F" w14:textId="1F2EB96A" w:rsidR="00020C8E" w:rsidRPr="00455203" w:rsidRDefault="00020C8E"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lastRenderedPageBreak/>
        <w:t xml:space="preserve">Qui répond ? </w:t>
      </w:r>
    </w:p>
    <w:p w14:paraId="5E66FC8D" w14:textId="56EF9703" w:rsidR="00E41ED4" w:rsidRPr="00455203" w:rsidRDefault="00020C8E"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sz w:val="20"/>
          <w:szCs w:val="20"/>
        </w:rPr>
        <w:t xml:space="preserve">Droit privé : le soignant (mandataire/ « intervenant principal »), les auxiliaires (assistant-te, infirmier-ère, secrétaire, …) et l’éventuel substitut (lorsque le soignant part </w:t>
      </w:r>
      <w:r w:rsidR="000647EA" w:rsidRPr="00455203">
        <w:rPr>
          <w:rFonts w:ascii="Verdana" w:hAnsi="Verdana"/>
          <w:sz w:val="20"/>
          <w:szCs w:val="20"/>
        </w:rPr>
        <w:t>en vacances</w:t>
      </w:r>
      <w:r w:rsidRPr="00455203">
        <w:rPr>
          <w:rFonts w:ascii="Verdana" w:hAnsi="Verdana"/>
          <w:sz w:val="20"/>
          <w:szCs w:val="20"/>
        </w:rPr>
        <w:t xml:space="preserve">). </w:t>
      </w:r>
    </w:p>
    <w:p w14:paraId="2FF39526" w14:textId="77777777" w:rsidR="00020C8E" w:rsidRPr="00455203" w:rsidRDefault="00020C8E"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sz w:val="20"/>
          <w:szCs w:val="20"/>
        </w:rPr>
        <w:t xml:space="preserve">Droit public : </w:t>
      </w:r>
      <w:r w:rsidR="00FA4844" w:rsidRPr="00455203">
        <w:rPr>
          <w:rFonts w:ascii="Verdana" w:hAnsi="Verdana"/>
          <w:sz w:val="20"/>
          <w:szCs w:val="20"/>
        </w:rPr>
        <w:t>a</w:t>
      </w:r>
      <w:r w:rsidR="00B273AA" w:rsidRPr="00455203">
        <w:rPr>
          <w:rFonts w:ascii="Verdana" w:hAnsi="Verdana"/>
          <w:sz w:val="20"/>
          <w:szCs w:val="20"/>
        </w:rPr>
        <w:t xml:space="preserve">gent de l’Etat (médecin, assistant-te, infirmier-ère, secrétaire) et/ou </w:t>
      </w:r>
      <w:r w:rsidR="00216FCC" w:rsidRPr="00455203">
        <w:rPr>
          <w:rFonts w:ascii="Verdana" w:hAnsi="Verdana"/>
          <w:sz w:val="20"/>
          <w:szCs w:val="20"/>
        </w:rPr>
        <w:t>la collectivité publique,</w:t>
      </w:r>
      <w:r w:rsidR="00B273AA" w:rsidRPr="00455203">
        <w:rPr>
          <w:rFonts w:ascii="Verdana" w:hAnsi="Verdana"/>
          <w:sz w:val="20"/>
          <w:szCs w:val="20"/>
        </w:rPr>
        <w:t xml:space="preserve"> qui est responsable pour les agissements de ses a</w:t>
      </w:r>
      <w:r w:rsidRPr="00455203">
        <w:rPr>
          <w:rFonts w:ascii="Verdana" w:hAnsi="Verdana"/>
          <w:sz w:val="20"/>
          <w:szCs w:val="20"/>
        </w:rPr>
        <w:t>gent</w:t>
      </w:r>
      <w:r w:rsidR="00B273AA" w:rsidRPr="00455203">
        <w:rPr>
          <w:rFonts w:ascii="Verdana" w:hAnsi="Verdana"/>
          <w:sz w:val="20"/>
          <w:szCs w:val="20"/>
        </w:rPr>
        <w:t>s</w:t>
      </w:r>
      <w:r w:rsidR="00216FCC" w:rsidRPr="00455203">
        <w:rPr>
          <w:rFonts w:ascii="Verdana" w:hAnsi="Verdana"/>
          <w:sz w:val="20"/>
          <w:szCs w:val="20"/>
        </w:rPr>
        <w:t>.</w:t>
      </w:r>
    </w:p>
    <w:p w14:paraId="2EADAA2C" w14:textId="77777777" w:rsidR="00BE73FC" w:rsidRPr="00455203" w:rsidRDefault="00BE73FC" w:rsidP="00455203">
      <w:pPr>
        <w:pStyle w:val="Paragraphedeliste"/>
        <w:spacing w:before="120" w:after="120" w:line="276" w:lineRule="auto"/>
        <w:ind w:left="1800"/>
        <w:jc w:val="both"/>
        <w:rPr>
          <w:rFonts w:ascii="Verdana" w:hAnsi="Verdana"/>
          <w:sz w:val="20"/>
          <w:szCs w:val="20"/>
        </w:rPr>
      </w:pPr>
    </w:p>
    <w:p w14:paraId="57662BE1" w14:textId="77777777" w:rsidR="00FA4844" w:rsidRPr="00455203" w:rsidRDefault="00C83300"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Chaque personne </w:t>
      </w:r>
      <w:r w:rsidR="006F32CB" w:rsidRPr="00455203">
        <w:rPr>
          <w:rFonts w:ascii="Verdana" w:hAnsi="Verdana"/>
          <w:sz w:val="20"/>
          <w:szCs w:val="20"/>
        </w:rPr>
        <w:t>qui</w:t>
      </w:r>
      <w:r w:rsidR="00BF618E" w:rsidRPr="00455203">
        <w:rPr>
          <w:rFonts w:ascii="Verdana" w:hAnsi="Verdana"/>
          <w:sz w:val="20"/>
          <w:szCs w:val="20"/>
        </w:rPr>
        <w:t xml:space="preserve"> prend part au</w:t>
      </w:r>
      <w:r w:rsidRPr="00455203">
        <w:rPr>
          <w:rFonts w:ascii="Verdana" w:hAnsi="Verdana"/>
          <w:sz w:val="20"/>
          <w:szCs w:val="20"/>
        </w:rPr>
        <w:t xml:space="preserve"> traitement thérapeutique pourrait théoriquement </w:t>
      </w:r>
      <w:r w:rsidR="00BF618E" w:rsidRPr="00455203">
        <w:rPr>
          <w:rFonts w:ascii="Verdana" w:hAnsi="Verdana"/>
          <w:sz w:val="20"/>
          <w:szCs w:val="20"/>
        </w:rPr>
        <w:t xml:space="preserve">engager sa </w:t>
      </w:r>
      <w:r w:rsidRPr="00455203">
        <w:rPr>
          <w:rFonts w:ascii="Verdana" w:hAnsi="Verdana"/>
          <w:sz w:val="20"/>
          <w:szCs w:val="20"/>
        </w:rPr>
        <w:t xml:space="preserve">responsable sur le plan civil. </w:t>
      </w:r>
    </w:p>
    <w:p w14:paraId="05AE4509" w14:textId="77777777" w:rsidR="00FA4844" w:rsidRPr="00455203" w:rsidRDefault="00FA4844" w:rsidP="00455203">
      <w:pPr>
        <w:pStyle w:val="Paragraphedeliste"/>
        <w:spacing w:before="120" w:after="120" w:line="276" w:lineRule="auto"/>
        <w:ind w:left="1080"/>
        <w:jc w:val="both"/>
        <w:rPr>
          <w:rFonts w:ascii="Verdana" w:hAnsi="Verdana"/>
          <w:sz w:val="20"/>
          <w:szCs w:val="20"/>
        </w:rPr>
      </w:pPr>
    </w:p>
    <w:p w14:paraId="099B2C23" w14:textId="77777777" w:rsidR="00BE73FC" w:rsidRPr="00455203" w:rsidRDefault="00FA4844"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Il est dès lors possible</w:t>
      </w:r>
      <w:r w:rsidR="00C83300" w:rsidRPr="00455203">
        <w:rPr>
          <w:rFonts w:ascii="Verdana" w:hAnsi="Verdana"/>
          <w:sz w:val="20"/>
          <w:szCs w:val="20"/>
        </w:rPr>
        <w:t xml:space="preserve"> d’adress</w:t>
      </w:r>
      <w:r w:rsidR="00216FCC" w:rsidRPr="00455203">
        <w:rPr>
          <w:rFonts w:ascii="Verdana" w:hAnsi="Verdana"/>
          <w:sz w:val="20"/>
          <w:szCs w:val="20"/>
        </w:rPr>
        <w:t>er</w:t>
      </w:r>
      <w:r w:rsidR="00C83300" w:rsidRPr="00455203">
        <w:rPr>
          <w:rFonts w:ascii="Verdana" w:hAnsi="Verdana"/>
          <w:sz w:val="20"/>
          <w:szCs w:val="20"/>
        </w:rPr>
        <w:t xml:space="preserve"> une requête d’indemnisation envers plusieurs responsables (plus de possibilité d’obtenir un dédommagement). Pour une question d’opportunité</w:t>
      </w:r>
      <w:r w:rsidRPr="00455203">
        <w:rPr>
          <w:rFonts w:ascii="Verdana" w:hAnsi="Verdana"/>
          <w:sz w:val="20"/>
          <w:szCs w:val="20"/>
        </w:rPr>
        <w:t xml:space="preserve">, il </w:t>
      </w:r>
      <w:r w:rsidR="00C83300" w:rsidRPr="00455203">
        <w:rPr>
          <w:rFonts w:ascii="Verdana" w:hAnsi="Verdana"/>
          <w:sz w:val="20"/>
          <w:szCs w:val="20"/>
        </w:rPr>
        <w:t>sera préférable adresser des prétentions civiles envers la clinique plutôt qu’envers l’infirmière qui causé le dommage (expl. du patient hospitalisé dans une clinique privée qui pendant le traitement se suicide en se lançant d’une fenêtre que l’infirmière a laissé erronément ouverte)</w:t>
      </w:r>
    </w:p>
    <w:p w14:paraId="20F8E13B" w14:textId="77777777" w:rsidR="00BE73FC" w:rsidRPr="00455203" w:rsidRDefault="00BE73FC" w:rsidP="00455203">
      <w:pPr>
        <w:pStyle w:val="Paragraphedeliste"/>
        <w:spacing w:before="120" w:after="120" w:line="276" w:lineRule="auto"/>
        <w:ind w:left="1080"/>
        <w:jc w:val="both"/>
        <w:rPr>
          <w:rFonts w:ascii="Verdana" w:hAnsi="Verdana"/>
          <w:sz w:val="20"/>
          <w:szCs w:val="20"/>
        </w:rPr>
      </w:pPr>
    </w:p>
    <w:p w14:paraId="06E555DA" w14:textId="77777777" w:rsidR="004E4F94" w:rsidRPr="00455203" w:rsidRDefault="00C83300"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t xml:space="preserve">Conditions </w:t>
      </w:r>
      <w:r w:rsidR="004E4F94" w:rsidRPr="00455203">
        <w:rPr>
          <w:rFonts w:ascii="Verdana" w:hAnsi="Verdana"/>
          <w:sz w:val="20"/>
          <w:szCs w:val="20"/>
        </w:rPr>
        <w:t xml:space="preserve">matérielles </w:t>
      </w:r>
      <w:r w:rsidRPr="00455203">
        <w:rPr>
          <w:rFonts w:ascii="Verdana" w:hAnsi="Verdana"/>
          <w:sz w:val="20"/>
          <w:szCs w:val="20"/>
        </w:rPr>
        <w:t>de la responsabilité</w:t>
      </w:r>
      <w:r w:rsidR="004E4F94" w:rsidRPr="00455203">
        <w:rPr>
          <w:rFonts w:ascii="Verdana" w:hAnsi="Verdana"/>
          <w:sz w:val="20"/>
          <w:szCs w:val="20"/>
        </w:rPr>
        <w:t xml:space="preserve"> contractuelle et délictuelle (cfr. </w:t>
      </w:r>
      <w:r w:rsidR="004E4F94" w:rsidRPr="00455203">
        <w:rPr>
          <w:rFonts w:ascii="Verdana" w:hAnsi="Verdana"/>
          <w:smallCaps/>
          <w:sz w:val="20"/>
          <w:szCs w:val="20"/>
        </w:rPr>
        <w:t>Olivier Guillod</w:t>
      </w:r>
      <w:r w:rsidR="004E4F94" w:rsidRPr="00455203">
        <w:rPr>
          <w:rFonts w:ascii="Verdana" w:hAnsi="Verdana"/>
          <w:sz w:val="20"/>
          <w:szCs w:val="20"/>
        </w:rPr>
        <w:t>, p.476-477)</w:t>
      </w:r>
      <w:r w:rsidR="0004559B" w:rsidRPr="00455203">
        <w:rPr>
          <w:rFonts w:ascii="Verdana" w:hAnsi="Verdana"/>
          <w:sz w:val="20"/>
          <w:szCs w:val="20"/>
        </w:rPr>
        <w:t xml:space="preserve"> : </w:t>
      </w:r>
    </w:p>
    <w:p w14:paraId="271B2F43" w14:textId="77777777" w:rsidR="004E4F94" w:rsidRPr="00455203" w:rsidRDefault="004E4F94"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i/>
          <w:sz w:val="20"/>
          <w:szCs w:val="20"/>
        </w:rPr>
        <w:t>V</w:t>
      </w:r>
      <w:r w:rsidR="0004559B" w:rsidRPr="00455203">
        <w:rPr>
          <w:rFonts w:ascii="Verdana" w:hAnsi="Verdana"/>
          <w:i/>
          <w:sz w:val="20"/>
          <w:szCs w:val="20"/>
        </w:rPr>
        <w:t>iolation du contrat</w:t>
      </w:r>
      <w:r w:rsidRPr="00455203">
        <w:rPr>
          <w:rFonts w:ascii="Verdana" w:hAnsi="Verdana"/>
          <w:i/>
          <w:sz w:val="20"/>
          <w:szCs w:val="20"/>
        </w:rPr>
        <w:t xml:space="preserve"> / Acte illicite </w:t>
      </w:r>
      <w:r w:rsidRPr="00455203">
        <w:rPr>
          <w:rFonts w:ascii="Verdana" w:hAnsi="Verdana"/>
          <w:sz w:val="20"/>
          <w:szCs w:val="20"/>
        </w:rPr>
        <w:t>;</w:t>
      </w:r>
    </w:p>
    <w:p w14:paraId="58F0F77A" w14:textId="177C5AFE" w:rsidR="004E4F94" w:rsidRPr="00455203" w:rsidRDefault="004E4F94"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sz w:val="20"/>
          <w:szCs w:val="20"/>
        </w:rPr>
        <w:t>Faute – elle est présumée en cas de violation contractuelle, doit en revanche être démontrée en cas d’acte illicite (en pratique notion d’</w:t>
      </w:r>
      <w:r w:rsidR="00397AA7" w:rsidRPr="00455203">
        <w:rPr>
          <w:rFonts w:ascii="Verdana" w:hAnsi="Verdana"/>
          <w:sz w:val="20"/>
          <w:szCs w:val="20"/>
        </w:rPr>
        <w:t>illicéité</w:t>
      </w:r>
      <w:r w:rsidRPr="00455203">
        <w:rPr>
          <w:rFonts w:ascii="Verdana" w:hAnsi="Verdana"/>
          <w:sz w:val="20"/>
          <w:szCs w:val="20"/>
        </w:rPr>
        <w:t xml:space="preserve"> et de faute on</w:t>
      </w:r>
      <w:r w:rsidR="00397AA7" w:rsidRPr="00455203">
        <w:rPr>
          <w:rFonts w:ascii="Verdana" w:hAnsi="Verdana"/>
          <w:sz w:val="20"/>
          <w:szCs w:val="20"/>
        </w:rPr>
        <w:t>t</w:t>
      </w:r>
      <w:r w:rsidRPr="00455203">
        <w:rPr>
          <w:rFonts w:ascii="Verdana" w:hAnsi="Verdana"/>
          <w:sz w:val="20"/>
          <w:szCs w:val="20"/>
        </w:rPr>
        <w:t xml:space="preserve"> quasi fusionnées dans la pratique du TF</w:t>
      </w:r>
      <w:r w:rsidR="002C79F1" w:rsidRPr="00455203">
        <w:rPr>
          <w:rFonts w:ascii="Verdana" w:hAnsi="Verdana"/>
          <w:sz w:val="20"/>
          <w:szCs w:val="20"/>
        </w:rPr>
        <w:t>) ;</w:t>
      </w:r>
      <w:r w:rsidR="0004559B" w:rsidRPr="00455203">
        <w:rPr>
          <w:rFonts w:ascii="Verdana" w:hAnsi="Verdana"/>
          <w:sz w:val="20"/>
          <w:szCs w:val="20"/>
        </w:rPr>
        <w:t xml:space="preserve"> </w:t>
      </w:r>
    </w:p>
    <w:p w14:paraId="2F52F0DE" w14:textId="77777777" w:rsidR="004E4F94" w:rsidRPr="00455203" w:rsidRDefault="0004559B"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i/>
          <w:sz w:val="20"/>
          <w:szCs w:val="20"/>
        </w:rPr>
        <w:t>Préjudice</w:t>
      </w:r>
      <w:r w:rsidRPr="00455203">
        <w:rPr>
          <w:rFonts w:ascii="Verdana" w:hAnsi="Verdana"/>
          <w:sz w:val="20"/>
          <w:szCs w:val="20"/>
        </w:rPr>
        <w:t xml:space="preserve"> ; </w:t>
      </w:r>
    </w:p>
    <w:p w14:paraId="1BEF3D8E" w14:textId="77777777" w:rsidR="00C83300" w:rsidRPr="00455203" w:rsidRDefault="0004559B" w:rsidP="00455203">
      <w:pPr>
        <w:pStyle w:val="Paragraphedeliste"/>
        <w:numPr>
          <w:ilvl w:val="1"/>
          <w:numId w:val="8"/>
        </w:numPr>
        <w:spacing w:before="120" w:after="120" w:line="276" w:lineRule="auto"/>
        <w:jc w:val="both"/>
        <w:rPr>
          <w:rFonts w:ascii="Verdana" w:hAnsi="Verdana"/>
          <w:sz w:val="20"/>
          <w:szCs w:val="20"/>
        </w:rPr>
      </w:pPr>
      <w:r w:rsidRPr="00455203">
        <w:rPr>
          <w:rFonts w:ascii="Verdana" w:hAnsi="Verdana"/>
          <w:i/>
          <w:sz w:val="20"/>
          <w:szCs w:val="20"/>
        </w:rPr>
        <w:t>Causalité</w:t>
      </w:r>
      <w:r w:rsidRPr="00455203">
        <w:rPr>
          <w:rFonts w:ascii="Verdana" w:hAnsi="Verdana"/>
          <w:sz w:val="20"/>
          <w:szCs w:val="20"/>
        </w:rPr>
        <w:t xml:space="preserve"> (naturelle et </w:t>
      </w:r>
      <w:r w:rsidR="00BF618E" w:rsidRPr="00455203">
        <w:rPr>
          <w:rFonts w:ascii="Verdana" w:hAnsi="Verdana"/>
          <w:sz w:val="20"/>
          <w:szCs w:val="20"/>
        </w:rPr>
        <w:t>adéquate</w:t>
      </w:r>
      <w:r w:rsidRPr="00455203">
        <w:rPr>
          <w:rFonts w:ascii="Verdana" w:hAnsi="Verdana"/>
          <w:sz w:val="20"/>
          <w:szCs w:val="20"/>
        </w:rPr>
        <w:t>)</w:t>
      </w:r>
      <w:r w:rsidR="004E4F94" w:rsidRPr="00455203">
        <w:rPr>
          <w:rFonts w:ascii="Verdana" w:hAnsi="Verdana"/>
          <w:sz w:val="20"/>
          <w:szCs w:val="20"/>
        </w:rPr>
        <w:t>.</w:t>
      </w:r>
    </w:p>
    <w:p w14:paraId="4419404F" w14:textId="77777777" w:rsidR="00BE73FC" w:rsidRPr="00455203" w:rsidRDefault="00BE73FC" w:rsidP="00455203">
      <w:pPr>
        <w:pStyle w:val="Paragraphedeliste"/>
        <w:spacing w:before="120" w:after="120" w:line="276" w:lineRule="auto"/>
        <w:ind w:left="1080"/>
        <w:jc w:val="both"/>
        <w:rPr>
          <w:rFonts w:ascii="Verdana" w:hAnsi="Verdana"/>
          <w:sz w:val="20"/>
          <w:szCs w:val="20"/>
        </w:rPr>
      </w:pPr>
    </w:p>
    <w:p w14:paraId="17C4FABB" w14:textId="77777777" w:rsidR="00F36E9B" w:rsidRPr="00455203" w:rsidRDefault="00BE73FC" w:rsidP="00455203">
      <w:pPr>
        <w:pStyle w:val="Paragraphedeliste"/>
        <w:spacing w:before="120" w:after="120" w:line="276" w:lineRule="auto"/>
        <w:ind w:left="1080"/>
        <w:jc w:val="both"/>
        <w:rPr>
          <w:rFonts w:ascii="Verdana" w:hAnsi="Verdana"/>
          <w:sz w:val="20"/>
          <w:szCs w:val="20"/>
        </w:rPr>
      </w:pPr>
      <w:r w:rsidRPr="00455203">
        <w:rPr>
          <w:rFonts w:ascii="Verdana" w:hAnsi="Verdana"/>
          <w:b/>
          <w:bCs/>
          <w:sz w:val="20"/>
          <w:szCs w:val="20"/>
        </w:rPr>
        <w:t>Il incombe</w:t>
      </w:r>
      <w:r w:rsidR="00F36E9B" w:rsidRPr="00455203">
        <w:rPr>
          <w:rFonts w:ascii="Verdana" w:hAnsi="Verdana"/>
          <w:b/>
          <w:bCs/>
          <w:sz w:val="20"/>
          <w:szCs w:val="20"/>
        </w:rPr>
        <w:t xml:space="preserve"> en règle générale</w:t>
      </w:r>
      <w:r w:rsidRPr="00455203">
        <w:rPr>
          <w:rFonts w:ascii="Verdana" w:hAnsi="Verdana"/>
          <w:b/>
          <w:bCs/>
          <w:sz w:val="20"/>
          <w:szCs w:val="20"/>
        </w:rPr>
        <w:t xml:space="preserve"> au patient</w:t>
      </w:r>
      <w:r w:rsidR="00F36E9B" w:rsidRPr="00455203">
        <w:rPr>
          <w:rFonts w:ascii="Verdana" w:hAnsi="Verdana"/>
          <w:b/>
          <w:bCs/>
          <w:sz w:val="20"/>
          <w:szCs w:val="20"/>
        </w:rPr>
        <w:t xml:space="preserve"> de démontrer l’existence du préjudice (et son montant) et l</w:t>
      </w:r>
      <w:r w:rsidR="00C076A6" w:rsidRPr="00455203">
        <w:rPr>
          <w:rFonts w:ascii="Verdana" w:hAnsi="Verdana"/>
          <w:b/>
          <w:bCs/>
          <w:sz w:val="20"/>
          <w:szCs w:val="20"/>
        </w:rPr>
        <w:t>e lien de</w:t>
      </w:r>
      <w:r w:rsidR="00F36E9B" w:rsidRPr="00455203">
        <w:rPr>
          <w:rFonts w:ascii="Verdana" w:hAnsi="Verdana"/>
          <w:b/>
          <w:bCs/>
          <w:sz w:val="20"/>
          <w:szCs w:val="20"/>
        </w:rPr>
        <w:t xml:space="preserve"> causalité entre ceci et la violation du contrat / l’acte illicite</w:t>
      </w:r>
      <w:r w:rsidR="00F36E9B" w:rsidRPr="00455203">
        <w:rPr>
          <w:rFonts w:ascii="Verdana" w:hAnsi="Verdana"/>
          <w:sz w:val="20"/>
          <w:szCs w:val="20"/>
        </w:rPr>
        <w:t xml:space="preserve">. Une expertise médicale est utile à cette fin </w:t>
      </w:r>
      <w:r w:rsidR="00F36E9B" w:rsidRPr="00455203">
        <w:rPr>
          <w:rFonts w:ascii="Verdana" w:hAnsi="Verdana"/>
          <w:sz w:val="20"/>
          <w:szCs w:val="20"/>
        </w:rPr>
        <w:sym w:font="Wingdings" w:char="F0E0"/>
      </w:r>
      <w:r w:rsidR="00FE0A7A" w:rsidRPr="00455203">
        <w:rPr>
          <w:rFonts w:ascii="Verdana" w:hAnsi="Verdana"/>
          <w:sz w:val="20"/>
          <w:szCs w:val="20"/>
        </w:rPr>
        <w:t xml:space="preserve"> Bureau des expertises extrajudiciaires de la FMH.</w:t>
      </w:r>
    </w:p>
    <w:p w14:paraId="23698C5C" w14:textId="77777777" w:rsidR="00801BC7" w:rsidRPr="00455203" w:rsidRDefault="00801BC7" w:rsidP="009A5521">
      <w:pPr>
        <w:pStyle w:val="Sous-titre"/>
      </w:pPr>
      <w:r w:rsidRPr="00455203">
        <w:t>Apports complémentaires tirés de l’ouvrage du Prof. Olivier Guillod (ou autre)</w:t>
      </w:r>
    </w:p>
    <w:p w14:paraId="233A59F3" w14:textId="77777777" w:rsidR="00FA4844" w:rsidRPr="00455203" w:rsidRDefault="004D6A9A" w:rsidP="00455203">
      <w:pPr>
        <w:spacing w:before="120" w:after="120" w:line="276" w:lineRule="auto"/>
        <w:jc w:val="both"/>
        <w:rPr>
          <w:rFonts w:ascii="Verdana" w:hAnsi="Verdana"/>
          <w:sz w:val="20"/>
          <w:szCs w:val="20"/>
        </w:rPr>
      </w:pPr>
      <w:r w:rsidRPr="00455203">
        <w:rPr>
          <w:rFonts w:ascii="Verdana" w:hAnsi="Verdana"/>
          <w:b/>
          <w:sz w:val="20"/>
          <w:szCs w:val="20"/>
        </w:rPr>
        <w:t>p</w:t>
      </w:r>
      <w:r w:rsidR="00C076A6" w:rsidRPr="00455203">
        <w:rPr>
          <w:rFonts w:ascii="Verdana" w:hAnsi="Verdana"/>
          <w:b/>
          <w:sz w:val="20"/>
          <w:szCs w:val="20"/>
        </w:rPr>
        <w:t>p</w:t>
      </w:r>
      <w:r w:rsidRPr="00455203">
        <w:rPr>
          <w:rFonts w:ascii="Verdana" w:hAnsi="Verdana"/>
          <w:b/>
          <w:sz w:val="20"/>
          <w:szCs w:val="20"/>
        </w:rPr>
        <w:t>. 445s.</w:t>
      </w:r>
      <w:r w:rsidRPr="00455203">
        <w:rPr>
          <w:rFonts w:ascii="Verdana" w:hAnsi="Verdana"/>
          <w:sz w:val="20"/>
          <w:szCs w:val="20"/>
        </w:rPr>
        <w:t xml:space="preserve"> : </w:t>
      </w:r>
      <w:r w:rsidR="00BE73FC" w:rsidRPr="00455203">
        <w:rPr>
          <w:rFonts w:ascii="Verdana" w:hAnsi="Verdana"/>
          <w:sz w:val="20"/>
          <w:szCs w:val="20"/>
        </w:rPr>
        <w:t>l</w:t>
      </w:r>
      <w:r w:rsidRPr="00455203">
        <w:rPr>
          <w:rFonts w:ascii="Verdana" w:hAnsi="Verdana"/>
          <w:sz w:val="20"/>
          <w:szCs w:val="20"/>
        </w:rPr>
        <w:t xml:space="preserve">es </w:t>
      </w:r>
      <w:r w:rsidRPr="00455203">
        <w:rPr>
          <w:rFonts w:ascii="Verdana" w:hAnsi="Verdana"/>
          <w:b/>
          <w:sz w:val="20"/>
          <w:szCs w:val="20"/>
        </w:rPr>
        <w:t>trois formes de responsabilités</w:t>
      </w:r>
      <w:r w:rsidRPr="00455203">
        <w:rPr>
          <w:rFonts w:ascii="Verdana" w:hAnsi="Verdana"/>
          <w:sz w:val="20"/>
          <w:szCs w:val="20"/>
        </w:rPr>
        <w:t xml:space="preserve"> sont susceptibles de s’appliquer </w:t>
      </w:r>
      <w:r w:rsidRPr="00455203">
        <w:rPr>
          <w:rFonts w:ascii="Verdana" w:hAnsi="Verdana"/>
          <w:b/>
          <w:sz w:val="20"/>
          <w:szCs w:val="20"/>
        </w:rPr>
        <w:t>cumulativement</w:t>
      </w:r>
      <w:r w:rsidRPr="00455203">
        <w:rPr>
          <w:rFonts w:ascii="Verdana" w:hAnsi="Verdana"/>
          <w:sz w:val="20"/>
          <w:szCs w:val="20"/>
        </w:rPr>
        <w:t xml:space="preserve"> à un même état de fait. Généralement, sauf si l’intérêt public exige une décision disciplinaire rapide, on suspend la procédure civile et administrative jusqu’à droit connu au pénal. </w:t>
      </w:r>
    </w:p>
    <w:p w14:paraId="10997F6B" w14:textId="77777777" w:rsidR="00FA4844" w:rsidRPr="00455203" w:rsidRDefault="00911036" w:rsidP="00455203">
      <w:pPr>
        <w:spacing w:before="120" w:after="120" w:line="276" w:lineRule="auto"/>
        <w:jc w:val="both"/>
        <w:rPr>
          <w:rFonts w:ascii="Verdana" w:hAnsi="Verdana"/>
          <w:sz w:val="20"/>
          <w:szCs w:val="20"/>
        </w:rPr>
      </w:pPr>
      <w:r w:rsidRPr="00455203">
        <w:rPr>
          <w:rFonts w:ascii="Verdana" w:hAnsi="Verdana"/>
          <w:sz w:val="20"/>
          <w:szCs w:val="20"/>
        </w:rPr>
        <w:t>Le juge civil</w:t>
      </w:r>
      <w:r w:rsidR="004D6A9A" w:rsidRPr="00455203">
        <w:rPr>
          <w:rFonts w:ascii="Verdana" w:hAnsi="Verdana"/>
          <w:sz w:val="20"/>
          <w:szCs w:val="20"/>
        </w:rPr>
        <w:t xml:space="preserve"> n</w:t>
      </w:r>
      <w:r w:rsidRPr="00455203">
        <w:rPr>
          <w:rFonts w:ascii="Verdana" w:hAnsi="Verdana"/>
          <w:sz w:val="20"/>
          <w:szCs w:val="20"/>
        </w:rPr>
        <w:t>’</w:t>
      </w:r>
      <w:r w:rsidR="004D6A9A" w:rsidRPr="00455203">
        <w:rPr>
          <w:rFonts w:ascii="Verdana" w:hAnsi="Verdana"/>
          <w:sz w:val="20"/>
          <w:szCs w:val="20"/>
        </w:rPr>
        <w:t>e</w:t>
      </w:r>
      <w:r w:rsidRPr="00455203">
        <w:rPr>
          <w:rFonts w:ascii="Verdana" w:hAnsi="Verdana"/>
          <w:sz w:val="20"/>
          <w:szCs w:val="20"/>
        </w:rPr>
        <w:t>st</w:t>
      </w:r>
      <w:r w:rsidR="004D6A9A" w:rsidRPr="00455203">
        <w:rPr>
          <w:rFonts w:ascii="Verdana" w:hAnsi="Verdana"/>
          <w:sz w:val="20"/>
          <w:szCs w:val="20"/>
        </w:rPr>
        <w:t xml:space="preserve"> </w:t>
      </w:r>
      <w:r w:rsidRPr="00455203">
        <w:rPr>
          <w:rFonts w:ascii="Verdana" w:hAnsi="Verdana"/>
          <w:sz w:val="20"/>
          <w:szCs w:val="20"/>
        </w:rPr>
        <w:t xml:space="preserve">théoriquement </w:t>
      </w:r>
      <w:r w:rsidR="004D6A9A" w:rsidRPr="00455203">
        <w:rPr>
          <w:rFonts w:ascii="Verdana" w:hAnsi="Verdana"/>
          <w:sz w:val="20"/>
          <w:szCs w:val="20"/>
        </w:rPr>
        <w:t>pas lié par</w:t>
      </w:r>
      <w:r w:rsidRPr="00455203">
        <w:rPr>
          <w:rFonts w:ascii="Verdana" w:hAnsi="Verdana"/>
          <w:sz w:val="20"/>
          <w:szCs w:val="20"/>
        </w:rPr>
        <w:t xml:space="preserve"> les conclusions du juge pénal ; en pratique, </w:t>
      </w:r>
      <w:r w:rsidR="004D6A9A" w:rsidRPr="00455203">
        <w:rPr>
          <w:rFonts w:ascii="Verdana" w:hAnsi="Verdana"/>
          <w:sz w:val="20"/>
          <w:szCs w:val="20"/>
        </w:rPr>
        <w:t>pour des raisons d’opportunité</w:t>
      </w:r>
      <w:r w:rsidRPr="00455203">
        <w:rPr>
          <w:rFonts w:ascii="Verdana" w:hAnsi="Verdana"/>
          <w:sz w:val="20"/>
          <w:szCs w:val="20"/>
        </w:rPr>
        <w:t xml:space="preserve"> et </w:t>
      </w:r>
      <w:r w:rsidR="00FA4844" w:rsidRPr="00455203">
        <w:rPr>
          <w:rFonts w:ascii="Verdana" w:hAnsi="Verdana"/>
          <w:sz w:val="20"/>
          <w:szCs w:val="20"/>
        </w:rPr>
        <w:t>étant donné que souvent,</w:t>
      </w:r>
      <w:r w:rsidRPr="00455203">
        <w:rPr>
          <w:rFonts w:ascii="Verdana" w:hAnsi="Verdana"/>
          <w:sz w:val="20"/>
          <w:szCs w:val="20"/>
        </w:rPr>
        <w:t xml:space="preserve"> le juge pénal se réfère à des concepts de droit privé, il évitera de s’en écarter sans raison. </w:t>
      </w:r>
    </w:p>
    <w:p w14:paraId="6BB9F1ED" w14:textId="77777777" w:rsidR="00801BC7" w:rsidRPr="00455203" w:rsidRDefault="00911036" w:rsidP="00455203">
      <w:pPr>
        <w:spacing w:before="120" w:after="120" w:line="276" w:lineRule="auto"/>
        <w:jc w:val="both"/>
        <w:rPr>
          <w:rFonts w:ascii="Verdana" w:hAnsi="Verdana"/>
          <w:sz w:val="20"/>
          <w:szCs w:val="20"/>
        </w:rPr>
      </w:pPr>
      <w:r w:rsidRPr="00455203">
        <w:rPr>
          <w:rFonts w:ascii="Verdana" w:hAnsi="Verdana"/>
          <w:sz w:val="20"/>
          <w:szCs w:val="20"/>
        </w:rPr>
        <w:t xml:space="preserve">Le juge administratif n’est pas non plus lié par l’appréciation du juge pénal, même si selon le TF il ne doit pas s’écarter sans raison des faits établis au pénal en prononçant une </w:t>
      </w:r>
      <w:r w:rsidR="00A07CFE" w:rsidRPr="00455203">
        <w:rPr>
          <w:rFonts w:ascii="Verdana" w:hAnsi="Verdana"/>
          <w:sz w:val="20"/>
          <w:szCs w:val="20"/>
        </w:rPr>
        <w:t>sanction disciplinaire en conflit flagrant avec le jugement pénal (en particulier en cas d’acquittement)</w:t>
      </w:r>
      <w:r w:rsidRPr="00455203">
        <w:rPr>
          <w:rFonts w:ascii="Verdana" w:hAnsi="Verdana"/>
          <w:sz w:val="20"/>
          <w:szCs w:val="20"/>
        </w:rPr>
        <w:t>.</w:t>
      </w:r>
      <w:r w:rsidR="00A07CFE" w:rsidRPr="00455203">
        <w:rPr>
          <w:rFonts w:ascii="Verdana" w:hAnsi="Verdana"/>
          <w:sz w:val="20"/>
          <w:szCs w:val="20"/>
        </w:rPr>
        <w:t xml:space="preserve"> </w:t>
      </w:r>
      <w:r w:rsidR="00FA4844" w:rsidRPr="00455203">
        <w:rPr>
          <w:rFonts w:ascii="Verdana" w:hAnsi="Verdana"/>
          <w:sz w:val="20"/>
          <w:szCs w:val="20"/>
        </w:rPr>
        <w:t>Toutefois, il se pourrait qu’</w:t>
      </w:r>
      <w:r w:rsidR="00A07CFE" w:rsidRPr="00455203">
        <w:rPr>
          <w:rFonts w:ascii="Verdana" w:hAnsi="Verdana"/>
          <w:sz w:val="20"/>
          <w:szCs w:val="20"/>
        </w:rPr>
        <w:t>une simple négligence engendre une responsabilité à niveau pénal et civil, mais pas au point de justifier des mesures disciplinaire</w:t>
      </w:r>
      <w:r w:rsidR="00BE73FC" w:rsidRPr="00455203">
        <w:rPr>
          <w:rFonts w:ascii="Verdana" w:hAnsi="Verdana"/>
          <w:sz w:val="20"/>
          <w:szCs w:val="20"/>
        </w:rPr>
        <w:t>s (p. 445s)</w:t>
      </w:r>
      <w:r w:rsidR="00A07CFE" w:rsidRPr="00455203">
        <w:rPr>
          <w:rFonts w:ascii="Verdana" w:hAnsi="Verdana"/>
          <w:sz w:val="20"/>
          <w:szCs w:val="20"/>
        </w:rPr>
        <w:t>.</w:t>
      </w:r>
      <w:r w:rsidRPr="00455203">
        <w:rPr>
          <w:rFonts w:ascii="Verdana" w:hAnsi="Verdana"/>
          <w:sz w:val="20"/>
          <w:szCs w:val="20"/>
        </w:rPr>
        <w:t xml:space="preserve"> </w:t>
      </w:r>
    </w:p>
    <w:p w14:paraId="57830AEE" w14:textId="7F21AFE5" w:rsidR="009920C1" w:rsidRPr="00455203" w:rsidRDefault="009920C1" w:rsidP="00455203">
      <w:pPr>
        <w:spacing w:before="120" w:after="120" w:line="276" w:lineRule="auto"/>
        <w:jc w:val="both"/>
        <w:rPr>
          <w:rFonts w:ascii="Verdana" w:hAnsi="Verdana"/>
          <w:sz w:val="20"/>
          <w:szCs w:val="20"/>
        </w:rPr>
      </w:pPr>
      <w:r w:rsidRPr="00455203">
        <w:rPr>
          <w:rFonts w:ascii="Verdana" w:hAnsi="Verdana"/>
          <w:sz w:val="20"/>
          <w:szCs w:val="20"/>
        </w:rPr>
        <w:t xml:space="preserve">Jurisprudence et doctrine </w:t>
      </w:r>
      <w:r w:rsidR="00BE73FC" w:rsidRPr="00455203">
        <w:rPr>
          <w:rFonts w:ascii="Verdana" w:hAnsi="Verdana"/>
          <w:sz w:val="20"/>
          <w:szCs w:val="20"/>
        </w:rPr>
        <w:t xml:space="preserve">sont unanimes quant au fait </w:t>
      </w:r>
      <w:r w:rsidRPr="00455203">
        <w:rPr>
          <w:rFonts w:ascii="Verdana" w:hAnsi="Verdana"/>
          <w:sz w:val="20"/>
          <w:szCs w:val="20"/>
        </w:rPr>
        <w:t>que les notions d’</w:t>
      </w:r>
      <w:r w:rsidRPr="00455203">
        <w:rPr>
          <w:rFonts w:ascii="Verdana" w:hAnsi="Verdana"/>
          <w:b/>
          <w:sz w:val="20"/>
          <w:szCs w:val="20"/>
        </w:rPr>
        <w:t>illicéité</w:t>
      </w:r>
      <w:r w:rsidRPr="00455203">
        <w:rPr>
          <w:rFonts w:ascii="Verdana" w:hAnsi="Verdana"/>
          <w:sz w:val="20"/>
          <w:szCs w:val="20"/>
        </w:rPr>
        <w:t xml:space="preserve">, de </w:t>
      </w:r>
      <w:r w:rsidRPr="00455203">
        <w:rPr>
          <w:rFonts w:ascii="Verdana" w:hAnsi="Verdana"/>
          <w:b/>
          <w:sz w:val="20"/>
          <w:szCs w:val="20"/>
        </w:rPr>
        <w:t>violation de l’obligation contractuelle de diligence</w:t>
      </w:r>
      <w:r w:rsidRPr="00455203">
        <w:rPr>
          <w:rFonts w:ascii="Verdana" w:hAnsi="Verdana"/>
          <w:sz w:val="20"/>
          <w:szCs w:val="20"/>
        </w:rPr>
        <w:t xml:space="preserve"> et de </w:t>
      </w:r>
      <w:r w:rsidRPr="00455203">
        <w:rPr>
          <w:rFonts w:ascii="Verdana" w:hAnsi="Verdana"/>
          <w:b/>
          <w:sz w:val="20"/>
          <w:szCs w:val="20"/>
        </w:rPr>
        <w:t>faute</w:t>
      </w:r>
      <w:r w:rsidRPr="00455203">
        <w:rPr>
          <w:rFonts w:ascii="Verdana" w:hAnsi="Verdana"/>
          <w:sz w:val="20"/>
          <w:szCs w:val="20"/>
        </w:rPr>
        <w:t xml:space="preserve"> - dans le domaine médical – sont désormais équivalentes. Régimes de responsabilité délictuelle et contractuelle ne diffèrent pas sur le fond, ni entre eux ni par rapport aux régimes de responsabilité civile de l’Etat prévu en droit cantonal</w:t>
      </w:r>
      <w:r w:rsidR="00BE73FC" w:rsidRPr="00455203">
        <w:rPr>
          <w:rFonts w:ascii="Verdana" w:hAnsi="Verdana"/>
          <w:sz w:val="20"/>
          <w:szCs w:val="20"/>
        </w:rPr>
        <w:t xml:space="preserve"> (p. 490)</w:t>
      </w:r>
    </w:p>
    <w:p w14:paraId="594733C9" w14:textId="77777777" w:rsidR="00424563" w:rsidRPr="00455203" w:rsidRDefault="0031408F" w:rsidP="00455203">
      <w:pPr>
        <w:spacing w:before="120" w:after="120" w:line="276" w:lineRule="auto"/>
        <w:jc w:val="both"/>
        <w:rPr>
          <w:rFonts w:ascii="Verdana" w:hAnsi="Verdana"/>
          <w:sz w:val="20"/>
          <w:szCs w:val="20"/>
        </w:rPr>
      </w:pPr>
      <w:r w:rsidRPr="00455203">
        <w:rPr>
          <w:rFonts w:ascii="Verdana" w:hAnsi="Verdana"/>
          <w:sz w:val="20"/>
          <w:szCs w:val="20"/>
        </w:rPr>
        <w:lastRenderedPageBreak/>
        <w:t>Il est</w:t>
      </w:r>
      <w:r w:rsidR="00424563" w:rsidRPr="00455203">
        <w:rPr>
          <w:rFonts w:ascii="Verdana" w:hAnsi="Verdana"/>
          <w:sz w:val="20"/>
          <w:szCs w:val="20"/>
        </w:rPr>
        <w:t xml:space="preserve"> </w:t>
      </w:r>
      <w:r w:rsidRPr="00455203">
        <w:rPr>
          <w:rFonts w:ascii="Verdana" w:hAnsi="Verdana"/>
          <w:sz w:val="20"/>
          <w:szCs w:val="20"/>
        </w:rPr>
        <w:t xml:space="preserve">généralement </w:t>
      </w:r>
      <w:r w:rsidR="00424563" w:rsidRPr="00455203">
        <w:rPr>
          <w:rFonts w:ascii="Verdana" w:hAnsi="Verdana"/>
          <w:sz w:val="20"/>
          <w:szCs w:val="20"/>
        </w:rPr>
        <w:t xml:space="preserve">plus </w:t>
      </w:r>
      <w:r w:rsidRPr="00455203">
        <w:rPr>
          <w:rFonts w:ascii="Verdana" w:hAnsi="Verdana"/>
          <w:sz w:val="20"/>
          <w:szCs w:val="20"/>
        </w:rPr>
        <w:t xml:space="preserve">facile </w:t>
      </w:r>
      <w:r w:rsidR="00424563" w:rsidRPr="00455203">
        <w:rPr>
          <w:rFonts w:ascii="Verdana" w:hAnsi="Verdana"/>
          <w:sz w:val="20"/>
          <w:szCs w:val="20"/>
        </w:rPr>
        <w:t>établir la responsabilité</w:t>
      </w:r>
      <w:r w:rsidRPr="00455203">
        <w:rPr>
          <w:rFonts w:ascii="Verdana" w:hAnsi="Verdana"/>
          <w:sz w:val="20"/>
          <w:szCs w:val="20"/>
        </w:rPr>
        <w:t xml:space="preserve"> du professionnel sur la base de la violation de l’obligation de recueillir le consentement éclairé, plutôt que de la violation des règles de l’</w:t>
      </w:r>
      <w:r w:rsidR="00747315" w:rsidRPr="00455203">
        <w:rPr>
          <w:rFonts w:ascii="Verdana" w:hAnsi="Verdana"/>
          <w:sz w:val="20"/>
          <w:szCs w:val="20"/>
        </w:rPr>
        <w:t>art</w:t>
      </w:r>
      <w:r w:rsidR="00BE73FC" w:rsidRPr="00455203">
        <w:rPr>
          <w:rFonts w:ascii="Verdana" w:hAnsi="Verdana"/>
          <w:sz w:val="20"/>
          <w:szCs w:val="20"/>
        </w:rPr>
        <w:t xml:space="preserve"> (p. 500ss)</w:t>
      </w:r>
    </w:p>
    <w:p w14:paraId="1B9A925E" w14:textId="10639B9A" w:rsidR="0031408F" w:rsidRPr="00455203" w:rsidRDefault="00CC49E7" w:rsidP="00455203">
      <w:pPr>
        <w:pStyle w:val="Paragraphedeliste"/>
        <w:numPr>
          <w:ilvl w:val="0"/>
          <w:numId w:val="8"/>
        </w:numPr>
        <w:spacing w:before="120" w:after="120" w:line="276" w:lineRule="auto"/>
        <w:jc w:val="both"/>
        <w:rPr>
          <w:rFonts w:ascii="Verdana" w:hAnsi="Verdana"/>
          <w:b/>
          <w:bCs/>
          <w:sz w:val="20"/>
          <w:szCs w:val="20"/>
        </w:rPr>
      </w:pPr>
      <w:r w:rsidRPr="00455203">
        <w:rPr>
          <w:rFonts w:ascii="Verdana" w:hAnsi="Verdana"/>
          <w:b/>
          <w:bCs/>
          <w:sz w:val="20"/>
          <w:szCs w:val="20"/>
        </w:rPr>
        <w:t>La</w:t>
      </w:r>
      <w:r w:rsidR="0031408F" w:rsidRPr="00455203">
        <w:rPr>
          <w:rFonts w:ascii="Verdana" w:hAnsi="Verdana"/>
          <w:b/>
          <w:bCs/>
          <w:sz w:val="20"/>
          <w:szCs w:val="20"/>
        </w:rPr>
        <w:t xml:space="preserve"> violation des règles de l’art doit être établie à travers une expertise médicale, ce qui n’est pas le cas pour le consentement éclairé.</w:t>
      </w:r>
    </w:p>
    <w:p w14:paraId="13EDECA7" w14:textId="7B9C7E5A" w:rsidR="0031408F" w:rsidRPr="00455203" w:rsidRDefault="00CC49E7" w:rsidP="00455203">
      <w:pPr>
        <w:pStyle w:val="Paragraphedeliste"/>
        <w:numPr>
          <w:ilvl w:val="0"/>
          <w:numId w:val="8"/>
        </w:numPr>
        <w:spacing w:before="120" w:after="120" w:line="276" w:lineRule="auto"/>
        <w:jc w:val="both"/>
        <w:rPr>
          <w:rFonts w:ascii="Verdana" w:hAnsi="Verdana"/>
          <w:b/>
          <w:bCs/>
          <w:sz w:val="20"/>
          <w:szCs w:val="20"/>
        </w:rPr>
      </w:pPr>
      <w:r w:rsidRPr="00455203">
        <w:rPr>
          <w:rFonts w:ascii="Verdana" w:hAnsi="Verdana"/>
          <w:b/>
          <w:bCs/>
          <w:sz w:val="20"/>
          <w:szCs w:val="20"/>
        </w:rPr>
        <w:t>Le</w:t>
      </w:r>
      <w:r w:rsidR="0031408F" w:rsidRPr="00455203">
        <w:rPr>
          <w:rFonts w:ascii="Verdana" w:hAnsi="Verdana"/>
          <w:b/>
          <w:bCs/>
          <w:sz w:val="20"/>
          <w:szCs w:val="20"/>
        </w:rPr>
        <w:t xml:space="preserve"> patient doit apporter la preuve de la violation des règles de l’art, le médecin d’avoir recueilli le consentement éclairé du patient</w:t>
      </w:r>
    </w:p>
    <w:p w14:paraId="299C879B" w14:textId="77777777" w:rsidR="00BE73FC" w:rsidRPr="00455203" w:rsidRDefault="00BE73FC" w:rsidP="00455203">
      <w:pPr>
        <w:pStyle w:val="Paragraphedeliste"/>
        <w:spacing w:before="120" w:after="120" w:line="276" w:lineRule="auto"/>
        <w:ind w:left="1080"/>
        <w:jc w:val="both"/>
        <w:rPr>
          <w:rFonts w:ascii="Verdana" w:hAnsi="Verdana"/>
          <w:sz w:val="20"/>
          <w:szCs w:val="20"/>
        </w:rPr>
      </w:pPr>
    </w:p>
    <w:p w14:paraId="750AFCFA" w14:textId="72ED4065" w:rsidR="00BE73FC" w:rsidRPr="00455203" w:rsidRDefault="009A5521"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t>En</w:t>
      </w:r>
      <w:r w:rsidR="0031408F" w:rsidRPr="00455203">
        <w:rPr>
          <w:rFonts w:ascii="Verdana" w:hAnsi="Verdana"/>
          <w:sz w:val="20"/>
          <w:szCs w:val="20"/>
        </w:rPr>
        <w:t xml:space="preserve"> cas de violation des règles</w:t>
      </w:r>
      <w:r w:rsidR="006F32CB" w:rsidRPr="00455203">
        <w:rPr>
          <w:rFonts w:ascii="Verdana" w:hAnsi="Verdana"/>
          <w:sz w:val="20"/>
          <w:szCs w:val="20"/>
        </w:rPr>
        <w:t xml:space="preserve"> de l’art</w:t>
      </w:r>
      <w:r w:rsidR="0031408F" w:rsidRPr="00455203">
        <w:rPr>
          <w:rFonts w:ascii="Verdana" w:hAnsi="Verdana"/>
          <w:sz w:val="20"/>
          <w:szCs w:val="20"/>
        </w:rPr>
        <w:t>, seul</w:t>
      </w:r>
      <w:r w:rsidR="00FA4844" w:rsidRPr="00455203">
        <w:rPr>
          <w:rFonts w:ascii="Verdana" w:hAnsi="Verdana"/>
          <w:sz w:val="20"/>
          <w:szCs w:val="20"/>
        </w:rPr>
        <w:t xml:space="preserve"> est illicite </w:t>
      </w:r>
      <w:r w:rsidR="0031408F" w:rsidRPr="00455203">
        <w:rPr>
          <w:rFonts w:ascii="Verdana" w:hAnsi="Verdana"/>
          <w:sz w:val="20"/>
          <w:szCs w:val="20"/>
        </w:rPr>
        <w:t>le geste constitutif d’une telle violation</w:t>
      </w:r>
      <w:r w:rsidR="00FA4844" w:rsidRPr="00455203">
        <w:rPr>
          <w:rFonts w:ascii="Verdana" w:hAnsi="Verdana"/>
          <w:sz w:val="20"/>
          <w:szCs w:val="20"/>
        </w:rPr>
        <w:t xml:space="preserve"> ; </w:t>
      </w:r>
      <w:r w:rsidR="00747315" w:rsidRPr="00455203">
        <w:rPr>
          <w:rFonts w:ascii="Verdana" w:hAnsi="Verdana"/>
          <w:sz w:val="20"/>
          <w:szCs w:val="20"/>
        </w:rPr>
        <w:t xml:space="preserve">en cas de violation de l’obligation de recueillir le consentement éclairé, </w:t>
      </w:r>
      <w:r w:rsidR="00FA4844" w:rsidRPr="00455203">
        <w:rPr>
          <w:rFonts w:ascii="Verdana" w:hAnsi="Verdana"/>
          <w:sz w:val="20"/>
          <w:szCs w:val="20"/>
        </w:rPr>
        <w:t>l’entière</w:t>
      </w:r>
      <w:r w:rsidR="00747315" w:rsidRPr="00455203">
        <w:rPr>
          <w:rFonts w:ascii="Verdana" w:hAnsi="Verdana"/>
          <w:sz w:val="20"/>
          <w:szCs w:val="20"/>
        </w:rPr>
        <w:t xml:space="preserve"> intervention médicale</w:t>
      </w:r>
      <w:r w:rsidR="00FA4844" w:rsidRPr="00455203">
        <w:rPr>
          <w:rFonts w:ascii="Verdana" w:hAnsi="Verdana"/>
          <w:sz w:val="20"/>
          <w:szCs w:val="20"/>
        </w:rPr>
        <w:t xml:space="preserve"> est illicite</w:t>
      </w:r>
    </w:p>
    <w:p w14:paraId="41980173" w14:textId="549148E4" w:rsidR="0031408F" w:rsidRPr="00455203" w:rsidRDefault="0031408F" w:rsidP="00455203">
      <w:pPr>
        <w:pStyle w:val="Paragraphedeliste"/>
        <w:spacing w:before="120" w:after="120" w:line="276" w:lineRule="auto"/>
        <w:ind w:left="1080"/>
        <w:jc w:val="both"/>
        <w:rPr>
          <w:rFonts w:ascii="Verdana" w:hAnsi="Verdana"/>
          <w:sz w:val="20"/>
          <w:szCs w:val="20"/>
        </w:rPr>
      </w:pPr>
    </w:p>
    <w:p w14:paraId="7F7C71B7" w14:textId="211CBF1E" w:rsidR="00BE73FC" w:rsidRPr="00455203" w:rsidRDefault="009A5521"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t>La</w:t>
      </w:r>
      <w:r w:rsidR="00BE73FC" w:rsidRPr="00455203">
        <w:rPr>
          <w:rFonts w:ascii="Verdana" w:hAnsi="Verdana"/>
          <w:sz w:val="20"/>
          <w:szCs w:val="20"/>
        </w:rPr>
        <w:t xml:space="preserve"> p</w:t>
      </w:r>
      <w:r w:rsidR="00747315" w:rsidRPr="00455203">
        <w:rPr>
          <w:rFonts w:ascii="Verdana" w:hAnsi="Verdana"/>
          <w:sz w:val="20"/>
          <w:szCs w:val="20"/>
        </w:rPr>
        <w:t xml:space="preserve">reuve du lien de causalité </w:t>
      </w:r>
      <w:r w:rsidR="00BE73FC" w:rsidRPr="00455203">
        <w:rPr>
          <w:rFonts w:ascii="Verdana" w:hAnsi="Verdana"/>
          <w:sz w:val="20"/>
          <w:szCs w:val="20"/>
        </w:rPr>
        <w:t xml:space="preserve">est </w:t>
      </w:r>
      <w:r w:rsidR="00747315" w:rsidRPr="00455203">
        <w:rPr>
          <w:rFonts w:ascii="Verdana" w:hAnsi="Verdana"/>
          <w:sz w:val="20"/>
          <w:szCs w:val="20"/>
        </w:rPr>
        <w:t>facilité</w:t>
      </w:r>
      <w:r w:rsidR="00BE73FC" w:rsidRPr="00455203">
        <w:rPr>
          <w:rFonts w:ascii="Verdana" w:hAnsi="Verdana"/>
          <w:sz w:val="20"/>
          <w:szCs w:val="20"/>
        </w:rPr>
        <w:t>e</w:t>
      </w:r>
      <w:r w:rsidR="00747315" w:rsidRPr="00455203">
        <w:rPr>
          <w:rFonts w:ascii="Verdana" w:hAnsi="Verdana"/>
          <w:sz w:val="20"/>
          <w:szCs w:val="20"/>
        </w:rPr>
        <w:t xml:space="preserve"> en cas de violation de l’obligation de recueillir le consentement éclairé (s’il y a </w:t>
      </w:r>
      <w:r w:rsidR="00CC49E7" w:rsidRPr="00455203">
        <w:rPr>
          <w:rFonts w:ascii="Verdana" w:hAnsi="Verdana"/>
          <w:sz w:val="20"/>
          <w:szCs w:val="20"/>
        </w:rPr>
        <w:t>un manque</w:t>
      </w:r>
      <w:r w:rsidR="00747315" w:rsidRPr="00455203">
        <w:rPr>
          <w:rFonts w:ascii="Verdana" w:hAnsi="Verdana"/>
          <w:sz w:val="20"/>
          <w:szCs w:val="20"/>
        </w:rPr>
        <w:t xml:space="preserve"> d’information et l’intervention cause un préjudice, la causalité est donnée)</w:t>
      </w:r>
    </w:p>
    <w:p w14:paraId="64236A9F" w14:textId="77777777" w:rsidR="00BE73FC" w:rsidRPr="00455203" w:rsidRDefault="00BE73FC" w:rsidP="00455203">
      <w:pPr>
        <w:pStyle w:val="Paragraphedeliste"/>
        <w:spacing w:before="120" w:after="120" w:line="276" w:lineRule="auto"/>
        <w:ind w:left="1080"/>
        <w:jc w:val="both"/>
        <w:rPr>
          <w:rFonts w:ascii="Verdana" w:hAnsi="Verdana"/>
          <w:sz w:val="20"/>
          <w:szCs w:val="20"/>
        </w:rPr>
      </w:pPr>
    </w:p>
    <w:p w14:paraId="3DBE3A64" w14:textId="77777777" w:rsidR="00FA4844" w:rsidRPr="00455203" w:rsidRDefault="00747315" w:rsidP="00455203">
      <w:pPr>
        <w:pStyle w:val="Paragraphedeliste"/>
        <w:numPr>
          <w:ilvl w:val="0"/>
          <w:numId w:val="8"/>
        </w:numPr>
        <w:spacing w:before="120" w:after="120" w:line="276" w:lineRule="auto"/>
        <w:jc w:val="both"/>
        <w:rPr>
          <w:rFonts w:ascii="Verdana" w:hAnsi="Verdana"/>
          <w:sz w:val="20"/>
          <w:szCs w:val="20"/>
        </w:rPr>
      </w:pPr>
      <w:r w:rsidRPr="00455203">
        <w:rPr>
          <w:rFonts w:ascii="Verdana" w:hAnsi="Verdana"/>
          <w:sz w:val="20"/>
          <w:szCs w:val="20"/>
        </w:rPr>
        <w:t>S</w:t>
      </w:r>
      <w:r w:rsidRPr="00455203">
        <w:rPr>
          <w:rFonts w:ascii="Verdana" w:hAnsi="Verdana"/>
          <w:b/>
          <w:bCs/>
          <w:sz w:val="20"/>
          <w:szCs w:val="20"/>
        </w:rPr>
        <w:t xml:space="preserve">eul obstacle pour le patient : consentement </w:t>
      </w:r>
      <w:r w:rsidR="006F32CB" w:rsidRPr="00455203">
        <w:rPr>
          <w:rFonts w:ascii="Verdana" w:hAnsi="Verdana"/>
          <w:b/>
          <w:bCs/>
          <w:sz w:val="20"/>
          <w:szCs w:val="20"/>
        </w:rPr>
        <w:t>hypothétique</w:t>
      </w:r>
      <w:r w:rsidRPr="00455203">
        <w:rPr>
          <w:rFonts w:ascii="Verdana" w:hAnsi="Verdana"/>
          <w:b/>
          <w:bCs/>
          <w:sz w:val="20"/>
          <w:szCs w:val="20"/>
        </w:rPr>
        <w:t xml:space="preserve"> </w:t>
      </w:r>
      <w:r w:rsidRPr="00455203">
        <w:rPr>
          <w:rFonts w:ascii="Verdana" w:hAnsi="Verdana"/>
          <w:sz w:val="20"/>
          <w:szCs w:val="20"/>
        </w:rPr>
        <w:t>(assez largement admis par le TF)</w:t>
      </w:r>
    </w:p>
    <w:p w14:paraId="45D2E5FF" w14:textId="77777777" w:rsidR="00FA4844" w:rsidRPr="00455203" w:rsidRDefault="00FA4844" w:rsidP="00455203">
      <w:pPr>
        <w:pStyle w:val="Paragraphedeliste"/>
        <w:spacing w:before="120" w:after="120" w:line="276" w:lineRule="auto"/>
        <w:rPr>
          <w:rFonts w:ascii="Verdana" w:hAnsi="Verdana"/>
          <w:sz w:val="20"/>
          <w:szCs w:val="20"/>
        </w:rPr>
      </w:pPr>
    </w:p>
    <w:p w14:paraId="6EEF96CE" w14:textId="013190CE" w:rsidR="0031408F" w:rsidRPr="00455203" w:rsidRDefault="00C076A6" w:rsidP="00455203">
      <w:pPr>
        <w:spacing w:before="120" w:after="120" w:line="276" w:lineRule="auto"/>
        <w:jc w:val="both"/>
        <w:rPr>
          <w:rFonts w:ascii="Verdana" w:hAnsi="Verdana"/>
          <w:sz w:val="20"/>
          <w:szCs w:val="20"/>
        </w:rPr>
      </w:pPr>
      <w:r w:rsidRPr="00455203">
        <w:rPr>
          <w:rFonts w:ascii="Verdana" w:hAnsi="Verdana"/>
          <w:b/>
          <w:sz w:val="20"/>
          <w:szCs w:val="20"/>
        </w:rPr>
        <w:t>pp. 502-506</w:t>
      </w:r>
      <w:r w:rsidRPr="00455203">
        <w:rPr>
          <w:rFonts w:ascii="Verdana" w:hAnsi="Verdana"/>
          <w:sz w:val="20"/>
          <w:szCs w:val="20"/>
        </w:rPr>
        <w:t xml:space="preserve"> : </w:t>
      </w:r>
      <w:r w:rsidR="00FA4844" w:rsidRPr="0034259D">
        <w:rPr>
          <w:rFonts w:ascii="Verdana" w:hAnsi="Verdana"/>
          <w:b/>
          <w:bCs/>
          <w:i/>
          <w:iCs/>
          <w:sz w:val="20"/>
          <w:szCs w:val="20"/>
        </w:rPr>
        <w:t>r</w:t>
      </w:r>
      <w:r w:rsidRPr="0034259D">
        <w:rPr>
          <w:rFonts w:ascii="Verdana" w:hAnsi="Verdana"/>
          <w:b/>
          <w:bCs/>
          <w:i/>
          <w:iCs/>
          <w:sz w:val="20"/>
          <w:szCs w:val="20"/>
        </w:rPr>
        <w:t>esponsabilité pour les auxiliaires</w:t>
      </w:r>
      <w:r w:rsidRPr="00455203">
        <w:rPr>
          <w:rFonts w:ascii="Verdana" w:hAnsi="Verdana"/>
          <w:sz w:val="20"/>
          <w:szCs w:val="20"/>
        </w:rPr>
        <w:t xml:space="preserve"> (</w:t>
      </w:r>
      <w:hyperlink r:id="rId66" w:anchor="art_55" w:history="1">
        <w:r w:rsidRPr="00F24019">
          <w:rPr>
            <w:rStyle w:val="Lienhypertexte"/>
            <w:rFonts w:ascii="Verdana" w:hAnsi="Verdana"/>
            <w:sz w:val="20"/>
            <w:szCs w:val="20"/>
          </w:rPr>
          <w:t>art. 55 CO</w:t>
        </w:r>
      </w:hyperlink>
      <w:r w:rsidRPr="00455203">
        <w:rPr>
          <w:rFonts w:ascii="Verdana" w:hAnsi="Verdana"/>
          <w:sz w:val="20"/>
          <w:szCs w:val="20"/>
        </w:rPr>
        <w:t xml:space="preserve"> et </w:t>
      </w:r>
      <w:hyperlink r:id="rId67" w:anchor="art_101" w:history="1">
        <w:r w:rsidRPr="00C0688C">
          <w:rPr>
            <w:rStyle w:val="Lienhypertexte"/>
            <w:rFonts w:ascii="Verdana" w:hAnsi="Verdana"/>
            <w:sz w:val="20"/>
            <w:szCs w:val="20"/>
          </w:rPr>
          <w:t>101 CO</w:t>
        </w:r>
      </w:hyperlink>
      <w:r w:rsidRPr="00455203">
        <w:rPr>
          <w:rFonts w:ascii="Verdana" w:hAnsi="Verdana"/>
          <w:sz w:val="20"/>
          <w:szCs w:val="20"/>
        </w:rPr>
        <w:t xml:space="preserve">). </w:t>
      </w:r>
    </w:p>
    <w:p w14:paraId="7879468F" w14:textId="731789B1" w:rsidR="00C076A6" w:rsidRPr="00455203" w:rsidRDefault="00C076A6" w:rsidP="00455203">
      <w:pPr>
        <w:pStyle w:val="Paragraphedeliste"/>
        <w:numPr>
          <w:ilvl w:val="0"/>
          <w:numId w:val="9"/>
        </w:numPr>
        <w:tabs>
          <w:tab w:val="left" w:pos="4536"/>
        </w:tabs>
        <w:spacing w:before="120" w:after="120" w:line="276" w:lineRule="auto"/>
        <w:jc w:val="both"/>
        <w:rPr>
          <w:rFonts w:ascii="Verdana" w:hAnsi="Verdana"/>
          <w:sz w:val="20"/>
          <w:szCs w:val="20"/>
        </w:rPr>
      </w:pPr>
      <w:r w:rsidRPr="00455203">
        <w:rPr>
          <w:rFonts w:ascii="Verdana" w:hAnsi="Verdana"/>
          <w:b/>
          <w:bCs/>
          <w:sz w:val="20"/>
          <w:szCs w:val="20"/>
        </w:rPr>
        <w:t xml:space="preserve">4 </w:t>
      </w:r>
      <w:r w:rsidR="00FA4844" w:rsidRPr="00455203">
        <w:rPr>
          <w:rFonts w:ascii="Verdana" w:hAnsi="Verdana"/>
          <w:b/>
          <w:bCs/>
          <w:sz w:val="20"/>
          <w:szCs w:val="20"/>
        </w:rPr>
        <w:t>c</w:t>
      </w:r>
      <w:r w:rsidRPr="00455203">
        <w:rPr>
          <w:rFonts w:ascii="Verdana" w:hAnsi="Verdana"/>
          <w:b/>
          <w:bCs/>
          <w:sz w:val="20"/>
          <w:szCs w:val="20"/>
        </w:rPr>
        <w:t>onditions</w:t>
      </w:r>
      <w:r w:rsidR="00FA4844" w:rsidRPr="00455203">
        <w:rPr>
          <w:rFonts w:ascii="Verdana" w:hAnsi="Verdana"/>
          <w:sz w:val="20"/>
          <w:szCs w:val="20"/>
        </w:rPr>
        <w:t xml:space="preserve"> </w:t>
      </w:r>
      <w:r w:rsidR="009A3498" w:rsidRPr="00455203">
        <w:rPr>
          <w:rFonts w:ascii="Verdana" w:hAnsi="Verdana"/>
          <w:sz w:val="20"/>
          <w:szCs w:val="20"/>
        </w:rPr>
        <w:t xml:space="preserve">permettent d’engager la responsabilité </w:t>
      </w:r>
      <w:r w:rsidR="006F32CB" w:rsidRPr="00455203">
        <w:rPr>
          <w:rFonts w:ascii="Verdana" w:hAnsi="Verdana"/>
          <w:sz w:val="20"/>
          <w:szCs w:val="20"/>
        </w:rPr>
        <w:t>de</w:t>
      </w:r>
      <w:r w:rsidR="00C1593B" w:rsidRPr="00455203">
        <w:rPr>
          <w:rFonts w:ascii="Verdana" w:hAnsi="Verdana"/>
          <w:sz w:val="20"/>
          <w:szCs w:val="20"/>
        </w:rPr>
        <w:t xml:space="preserve"> « l’intervenant</w:t>
      </w:r>
      <w:r w:rsidR="009A3498" w:rsidRPr="00455203">
        <w:rPr>
          <w:rFonts w:ascii="Verdana" w:hAnsi="Verdana"/>
          <w:sz w:val="20"/>
          <w:szCs w:val="20"/>
        </w:rPr>
        <w:t xml:space="preserve"> </w:t>
      </w:r>
      <w:r w:rsidR="00C1593B" w:rsidRPr="00455203">
        <w:rPr>
          <w:rFonts w:ascii="Verdana" w:hAnsi="Verdana"/>
          <w:sz w:val="20"/>
          <w:szCs w:val="20"/>
        </w:rPr>
        <w:t>principal »</w:t>
      </w:r>
      <w:r w:rsidR="006F32CB" w:rsidRPr="00455203">
        <w:rPr>
          <w:rFonts w:ascii="Verdana" w:hAnsi="Verdana"/>
          <w:sz w:val="20"/>
          <w:szCs w:val="20"/>
        </w:rPr>
        <w:t xml:space="preserve"> </w:t>
      </w:r>
      <w:r w:rsidR="00C0688C">
        <w:rPr>
          <w:rFonts w:ascii="Verdana" w:hAnsi="Verdana"/>
          <w:sz w:val="20"/>
          <w:szCs w:val="20"/>
        </w:rPr>
        <w:br/>
      </w:r>
      <w:r w:rsidR="006F32CB" w:rsidRPr="00455203">
        <w:rPr>
          <w:rFonts w:ascii="Verdana" w:hAnsi="Verdana"/>
          <w:sz w:val="20"/>
          <w:szCs w:val="20"/>
        </w:rPr>
        <w:t xml:space="preserve">(art. 55) ou du mandataire </w:t>
      </w:r>
      <w:r w:rsidR="009A3498" w:rsidRPr="00455203">
        <w:rPr>
          <w:rFonts w:ascii="Verdana" w:hAnsi="Verdana"/>
          <w:sz w:val="20"/>
          <w:szCs w:val="20"/>
        </w:rPr>
        <w:t>pour le fait de ses auxiliaires</w:t>
      </w:r>
      <w:r w:rsidR="00C1593B" w:rsidRPr="00455203">
        <w:rPr>
          <w:rFonts w:ascii="Verdana" w:hAnsi="Verdana"/>
          <w:sz w:val="20"/>
          <w:szCs w:val="20"/>
        </w:rPr>
        <w:t xml:space="preserve"> (</w:t>
      </w:r>
      <w:hyperlink r:id="rId68" w:anchor="art_101" w:history="1">
        <w:r w:rsidR="00C1593B" w:rsidRPr="00A739F2">
          <w:rPr>
            <w:rStyle w:val="Lienhypertexte"/>
            <w:rFonts w:ascii="Verdana" w:hAnsi="Verdana"/>
            <w:sz w:val="20"/>
            <w:szCs w:val="20"/>
          </w:rPr>
          <w:t>art. 101</w:t>
        </w:r>
      </w:hyperlink>
      <w:r w:rsidR="00C1593B" w:rsidRPr="00455203">
        <w:rPr>
          <w:rFonts w:ascii="Verdana" w:hAnsi="Verdana"/>
          <w:sz w:val="20"/>
          <w:szCs w:val="20"/>
        </w:rPr>
        <w:t>) </w:t>
      </w:r>
      <w:r w:rsidRPr="00455203">
        <w:rPr>
          <w:rFonts w:ascii="Verdana" w:hAnsi="Verdana"/>
          <w:sz w:val="20"/>
          <w:szCs w:val="20"/>
        </w:rPr>
        <w:t xml:space="preserve">: </w:t>
      </w:r>
    </w:p>
    <w:p w14:paraId="68C3C478" w14:textId="53EF1D6E" w:rsidR="00C076A6" w:rsidRPr="00455203" w:rsidRDefault="0034259D"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b/>
          <w:bCs/>
          <w:sz w:val="20"/>
          <w:szCs w:val="20"/>
        </w:rPr>
        <w:t>Professionnel</w:t>
      </w:r>
      <w:r w:rsidR="00C076A6" w:rsidRPr="00455203">
        <w:rPr>
          <w:rFonts w:ascii="Verdana" w:hAnsi="Verdana"/>
          <w:b/>
          <w:bCs/>
          <w:sz w:val="20"/>
          <w:szCs w:val="20"/>
        </w:rPr>
        <w:t xml:space="preserve"> de la santé qualifiable d’employeur</w:t>
      </w:r>
      <w:r w:rsidR="00C076A6" w:rsidRPr="00455203">
        <w:rPr>
          <w:rFonts w:ascii="Verdana" w:hAnsi="Verdana"/>
          <w:sz w:val="20"/>
          <w:szCs w:val="20"/>
        </w:rPr>
        <w:t xml:space="preserve"> </w:t>
      </w:r>
      <w:r w:rsidR="006F32CB" w:rsidRPr="00455203">
        <w:rPr>
          <w:rFonts w:ascii="Verdana" w:hAnsi="Verdana"/>
          <w:sz w:val="20"/>
          <w:szCs w:val="20"/>
        </w:rPr>
        <w:t>(art. 55) ou</w:t>
      </w:r>
      <w:r w:rsidR="00C076A6" w:rsidRPr="00455203">
        <w:rPr>
          <w:rFonts w:ascii="Verdana" w:hAnsi="Verdana"/>
          <w:sz w:val="20"/>
          <w:szCs w:val="20"/>
        </w:rPr>
        <w:t xml:space="preserve"> qui </w:t>
      </w:r>
      <w:r w:rsidR="00C1593B" w:rsidRPr="00455203">
        <w:rPr>
          <w:rFonts w:ascii="Verdana" w:hAnsi="Verdana"/>
          <w:sz w:val="20"/>
          <w:szCs w:val="20"/>
        </w:rPr>
        <w:t xml:space="preserve">dans l’exécution du contrat </w:t>
      </w:r>
      <w:r w:rsidR="006F32CB" w:rsidRPr="00455203">
        <w:rPr>
          <w:rFonts w:ascii="Verdana" w:hAnsi="Verdana"/>
          <w:sz w:val="20"/>
          <w:szCs w:val="20"/>
        </w:rPr>
        <w:t xml:space="preserve">conclu avec le </w:t>
      </w:r>
      <w:r w:rsidR="00C1593B" w:rsidRPr="00455203">
        <w:rPr>
          <w:rFonts w:ascii="Verdana" w:hAnsi="Verdana"/>
          <w:sz w:val="20"/>
          <w:szCs w:val="20"/>
        </w:rPr>
        <w:t xml:space="preserve">lésé </w:t>
      </w:r>
      <w:r w:rsidR="00FA4844" w:rsidRPr="00455203">
        <w:rPr>
          <w:rFonts w:ascii="Verdana" w:hAnsi="Verdana"/>
          <w:sz w:val="20"/>
          <w:szCs w:val="20"/>
        </w:rPr>
        <w:t>a</w:t>
      </w:r>
      <w:r w:rsidR="00C076A6" w:rsidRPr="00455203">
        <w:rPr>
          <w:rFonts w:ascii="Verdana" w:hAnsi="Verdana"/>
          <w:sz w:val="20"/>
          <w:szCs w:val="20"/>
        </w:rPr>
        <w:t xml:space="preserve"> confié des tâches à un auxiliaire</w:t>
      </w:r>
      <w:r w:rsidR="00C1593B" w:rsidRPr="00455203">
        <w:rPr>
          <w:rFonts w:ascii="Verdana" w:hAnsi="Verdana"/>
          <w:sz w:val="20"/>
          <w:szCs w:val="20"/>
        </w:rPr>
        <w:t xml:space="preserve"> </w:t>
      </w:r>
      <w:r w:rsidR="00C0688C">
        <w:rPr>
          <w:rFonts w:ascii="Verdana" w:hAnsi="Verdana"/>
          <w:sz w:val="20"/>
          <w:szCs w:val="20"/>
        </w:rPr>
        <w:br/>
      </w:r>
      <w:r w:rsidR="00C1593B" w:rsidRPr="00455203">
        <w:rPr>
          <w:rFonts w:ascii="Verdana" w:hAnsi="Verdana"/>
          <w:sz w:val="20"/>
          <w:szCs w:val="20"/>
        </w:rPr>
        <w:t>(</w:t>
      </w:r>
      <w:hyperlink r:id="rId69" w:anchor="art_101" w:history="1">
        <w:r w:rsidR="00C1593B" w:rsidRPr="00A739F2">
          <w:rPr>
            <w:rStyle w:val="Lienhypertexte"/>
            <w:rFonts w:ascii="Verdana" w:hAnsi="Verdana"/>
            <w:sz w:val="20"/>
            <w:szCs w:val="20"/>
          </w:rPr>
          <w:t>art. 101</w:t>
        </w:r>
      </w:hyperlink>
      <w:r w:rsidR="00C1593B" w:rsidRPr="00455203">
        <w:rPr>
          <w:rFonts w:ascii="Verdana" w:hAnsi="Verdana"/>
          <w:sz w:val="20"/>
          <w:szCs w:val="20"/>
        </w:rPr>
        <w:t>) </w:t>
      </w:r>
      <w:r w:rsidR="00C076A6" w:rsidRPr="00455203">
        <w:rPr>
          <w:rFonts w:ascii="Verdana" w:hAnsi="Verdana"/>
          <w:sz w:val="20"/>
          <w:szCs w:val="20"/>
        </w:rPr>
        <w:t>;</w:t>
      </w:r>
    </w:p>
    <w:p w14:paraId="395529BA" w14:textId="32E2D937" w:rsidR="00C076A6" w:rsidRPr="00455203" w:rsidRDefault="0034259D"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b/>
          <w:bCs/>
          <w:sz w:val="20"/>
          <w:szCs w:val="20"/>
        </w:rPr>
        <w:t>Acte</w:t>
      </w:r>
      <w:r w:rsidR="00C076A6" w:rsidRPr="00455203">
        <w:rPr>
          <w:rFonts w:ascii="Verdana" w:hAnsi="Verdana"/>
          <w:b/>
          <w:bCs/>
          <w:sz w:val="20"/>
          <w:szCs w:val="20"/>
        </w:rPr>
        <w:t xml:space="preserve"> illicite</w:t>
      </w:r>
      <w:r w:rsidR="006F32CB" w:rsidRPr="00455203">
        <w:rPr>
          <w:rFonts w:ascii="Verdana" w:hAnsi="Verdana"/>
          <w:sz w:val="20"/>
          <w:szCs w:val="20"/>
        </w:rPr>
        <w:t xml:space="preserve"> (art. 55)</w:t>
      </w:r>
      <w:r w:rsidR="00C076A6" w:rsidRPr="00455203">
        <w:rPr>
          <w:rFonts w:ascii="Verdana" w:hAnsi="Verdana"/>
          <w:sz w:val="20"/>
          <w:szCs w:val="20"/>
        </w:rPr>
        <w:t xml:space="preserve"> / </w:t>
      </w:r>
      <w:r w:rsidR="00C076A6" w:rsidRPr="00455203">
        <w:rPr>
          <w:rFonts w:ascii="Verdana" w:hAnsi="Verdana"/>
          <w:b/>
          <w:bCs/>
          <w:sz w:val="20"/>
          <w:szCs w:val="20"/>
        </w:rPr>
        <w:t xml:space="preserve">Violation </w:t>
      </w:r>
      <w:r w:rsidR="009A3498" w:rsidRPr="00455203">
        <w:rPr>
          <w:rFonts w:ascii="Verdana" w:hAnsi="Verdana"/>
          <w:b/>
          <w:bCs/>
          <w:sz w:val="20"/>
          <w:szCs w:val="20"/>
        </w:rPr>
        <w:t>du devoir de diligence de l’auxiliaire</w:t>
      </w:r>
      <w:r w:rsidR="009A3498" w:rsidRPr="00455203">
        <w:rPr>
          <w:rFonts w:ascii="Verdana" w:hAnsi="Verdana"/>
          <w:sz w:val="20"/>
          <w:szCs w:val="20"/>
        </w:rPr>
        <w:t xml:space="preserve"> dans l’accomplissement de ses tâches</w:t>
      </w:r>
      <w:r w:rsidR="00C1593B" w:rsidRPr="00455203">
        <w:rPr>
          <w:rFonts w:ascii="Verdana" w:hAnsi="Verdana"/>
          <w:sz w:val="20"/>
          <w:szCs w:val="20"/>
        </w:rPr>
        <w:t xml:space="preserve"> (</w:t>
      </w:r>
      <w:hyperlink r:id="rId70" w:anchor="art_101" w:history="1">
        <w:r w:rsidR="00C1593B" w:rsidRPr="00A739F2">
          <w:rPr>
            <w:rStyle w:val="Lienhypertexte"/>
            <w:rFonts w:ascii="Verdana" w:hAnsi="Verdana"/>
            <w:sz w:val="20"/>
            <w:szCs w:val="20"/>
          </w:rPr>
          <w:t>art. 101</w:t>
        </w:r>
      </w:hyperlink>
      <w:r w:rsidR="00C1593B" w:rsidRPr="00455203">
        <w:rPr>
          <w:rFonts w:ascii="Verdana" w:hAnsi="Verdana"/>
          <w:sz w:val="20"/>
          <w:szCs w:val="20"/>
        </w:rPr>
        <w:t>)</w:t>
      </w:r>
      <w:r w:rsidR="009A3498" w:rsidRPr="00455203">
        <w:rPr>
          <w:rFonts w:ascii="Verdana" w:hAnsi="Verdana"/>
          <w:sz w:val="20"/>
          <w:szCs w:val="20"/>
        </w:rPr>
        <w:t> ;</w:t>
      </w:r>
    </w:p>
    <w:p w14:paraId="132EA142" w14:textId="652E5511" w:rsidR="009A3498" w:rsidRPr="00455203" w:rsidRDefault="0034259D"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b/>
          <w:bCs/>
          <w:sz w:val="20"/>
          <w:szCs w:val="20"/>
        </w:rPr>
        <w:t>Préjudice</w:t>
      </w:r>
      <w:r w:rsidR="009A3498" w:rsidRPr="00455203">
        <w:rPr>
          <w:rFonts w:ascii="Verdana" w:hAnsi="Verdana"/>
          <w:sz w:val="20"/>
          <w:szCs w:val="20"/>
        </w:rPr>
        <w:t> ;</w:t>
      </w:r>
    </w:p>
    <w:p w14:paraId="7EED2EE6" w14:textId="342E545F" w:rsidR="009A3498" w:rsidRPr="00455203" w:rsidRDefault="0034259D"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b/>
          <w:bCs/>
          <w:sz w:val="20"/>
          <w:szCs w:val="20"/>
        </w:rPr>
        <w:t>Causalité</w:t>
      </w:r>
      <w:r w:rsidR="009A3498" w:rsidRPr="00455203">
        <w:rPr>
          <w:rFonts w:ascii="Verdana" w:hAnsi="Verdana"/>
          <w:sz w:val="20"/>
          <w:szCs w:val="20"/>
        </w:rPr>
        <w:t xml:space="preserve"> </w:t>
      </w:r>
      <w:r w:rsidR="00FA4844" w:rsidRPr="00455203">
        <w:rPr>
          <w:rFonts w:ascii="Verdana" w:hAnsi="Verdana"/>
          <w:sz w:val="20"/>
          <w:szCs w:val="20"/>
        </w:rPr>
        <w:t xml:space="preserve">naturelle et </w:t>
      </w:r>
      <w:r w:rsidR="00FA4844" w:rsidRPr="00455203">
        <w:rPr>
          <w:rFonts w:ascii="Verdana" w:hAnsi="Verdana"/>
          <w:b/>
          <w:bCs/>
          <w:sz w:val="20"/>
          <w:szCs w:val="20"/>
        </w:rPr>
        <w:t>adéquate</w:t>
      </w:r>
    </w:p>
    <w:p w14:paraId="6C2D2A28" w14:textId="77777777" w:rsidR="00FA4844" w:rsidRPr="00455203" w:rsidRDefault="00FA4844" w:rsidP="00455203">
      <w:pPr>
        <w:pStyle w:val="Paragraphedeliste"/>
        <w:tabs>
          <w:tab w:val="left" w:pos="4536"/>
        </w:tabs>
        <w:spacing w:before="120" w:after="120" w:line="276" w:lineRule="auto"/>
        <w:ind w:left="1440"/>
        <w:jc w:val="both"/>
        <w:rPr>
          <w:rFonts w:ascii="Verdana" w:hAnsi="Verdana"/>
          <w:sz w:val="20"/>
          <w:szCs w:val="20"/>
        </w:rPr>
      </w:pPr>
    </w:p>
    <w:p w14:paraId="1BB7436F" w14:textId="77777777" w:rsidR="009A3498" w:rsidRPr="00455203" w:rsidRDefault="009A3498" w:rsidP="00455203">
      <w:pPr>
        <w:pStyle w:val="Paragraphedeliste"/>
        <w:numPr>
          <w:ilvl w:val="0"/>
          <w:numId w:val="9"/>
        </w:numPr>
        <w:tabs>
          <w:tab w:val="left" w:pos="4536"/>
        </w:tabs>
        <w:spacing w:before="120" w:after="120" w:line="276" w:lineRule="auto"/>
        <w:jc w:val="both"/>
        <w:rPr>
          <w:rFonts w:ascii="Verdana" w:hAnsi="Verdana"/>
          <w:b/>
          <w:bCs/>
          <w:sz w:val="20"/>
          <w:szCs w:val="20"/>
        </w:rPr>
      </w:pPr>
      <w:r w:rsidRPr="00455203">
        <w:rPr>
          <w:rFonts w:ascii="Verdana" w:hAnsi="Verdana"/>
          <w:b/>
          <w:bCs/>
          <w:sz w:val="20"/>
          <w:szCs w:val="20"/>
        </w:rPr>
        <w:t>Différences</w:t>
      </w:r>
    </w:p>
    <w:p w14:paraId="60A2B963" w14:textId="0724EEFE" w:rsidR="009A3498" w:rsidRPr="00455203" w:rsidRDefault="00FA4844"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sz w:val="20"/>
          <w:szCs w:val="20"/>
        </w:rPr>
        <w:t>l’</w:t>
      </w:r>
      <w:hyperlink r:id="rId71" w:anchor="art_101" w:history="1">
        <w:r w:rsidRPr="007A17A3">
          <w:rPr>
            <w:rStyle w:val="Lienhypertexte"/>
            <w:rFonts w:ascii="Verdana" w:hAnsi="Verdana"/>
            <w:sz w:val="20"/>
            <w:szCs w:val="20"/>
          </w:rPr>
          <w:t>a</w:t>
        </w:r>
        <w:r w:rsidR="009A3498" w:rsidRPr="007A17A3">
          <w:rPr>
            <w:rStyle w:val="Lienhypertexte"/>
            <w:rFonts w:ascii="Verdana" w:hAnsi="Verdana"/>
            <w:sz w:val="20"/>
            <w:szCs w:val="20"/>
          </w:rPr>
          <w:t>rt. 101 CO</w:t>
        </w:r>
      </w:hyperlink>
      <w:r w:rsidR="009A3498" w:rsidRPr="00455203">
        <w:rPr>
          <w:rFonts w:ascii="Verdana" w:hAnsi="Verdana"/>
          <w:sz w:val="20"/>
          <w:szCs w:val="20"/>
        </w:rPr>
        <w:t xml:space="preserve"> ne prévoit pas de lien de subordination entre mandataire et auxiliaire</w:t>
      </w:r>
    </w:p>
    <w:p w14:paraId="1B4A1077" w14:textId="1839C234" w:rsidR="00FA4844" w:rsidRPr="00455203" w:rsidRDefault="009A3498"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sz w:val="20"/>
          <w:szCs w:val="20"/>
        </w:rPr>
        <w:t>Si le 4 conditions sont remplies</w:t>
      </w:r>
      <w:r w:rsidR="00FA4844" w:rsidRPr="00455203">
        <w:rPr>
          <w:rFonts w:ascii="Verdana" w:hAnsi="Verdana"/>
          <w:sz w:val="20"/>
          <w:szCs w:val="20"/>
        </w:rPr>
        <w:t>,</w:t>
      </w:r>
      <w:r w:rsidRPr="00455203">
        <w:rPr>
          <w:rFonts w:ascii="Verdana" w:hAnsi="Verdana"/>
          <w:sz w:val="20"/>
          <w:szCs w:val="20"/>
        </w:rPr>
        <w:t xml:space="preserve"> </w:t>
      </w:r>
      <w:r w:rsidRPr="00455203">
        <w:rPr>
          <w:rFonts w:ascii="Verdana" w:hAnsi="Verdana"/>
          <w:b/>
          <w:bCs/>
          <w:sz w:val="20"/>
          <w:szCs w:val="20"/>
        </w:rPr>
        <w:t>l’</w:t>
      </w:r>
      <w:hyperlink r:id="rId72" w:anchor="art_55" w:history="1">
        <w:r w:rsidRPr="004B09F7">
          <w:rPr>
            <w:rStyle w:val="Lienhypertexte"/>
            <w:rFonts w:ascii="Verdana" w:hAnsi="Verdana"/>
            <w:b/>
            <w:bCs/>
            <w:sz w:val="20"/>
            <w:szCs w:val="20"/>
          </w:rPr>
          <w:t>art. 55 CO</w:t>
        </w:r>
      </w:hyperlink>
      <w:r w:rsidRPr="00455203">
        <w:rPr>
          <w:rFonts w:ascii="Verdana" w:hAnsi="Verdana"/>
          <w:b/>
          <w:bCs/>
          <w:sz w:val="20"/>
          <w:szCs w:val="20"/>
        </w:rPr>
        <w:t xml:space="preserve"> prévoit une preuve libératoire</w:t>
      </w:r>
      <w:r w:rsidRPr="00455203">
        <w:rPr>
          <w:rFonts w:ascii="Verdana" w:hAnsi="Verdana"/>
          <w:sz w:val="20"/>
          <w:szCs w:val="20"/>
        </w:rPr>
        <w:t xml:space="preserve"> </w:t>
      </w:r>
      <w:r w:rsidR="00C1593B" w:rsidRPr="00455203">
        <w:rPr>
          <w:rFonts w:ascii="Verdana" w:hAnsi="Verdana"/>
          <w:sz w:val="20"/>
          <w:szCs w:val="20"/>
        </w:rPr>
        <w:t xml:space="preserve">qui permet au professionnel d’échapper à sa responsabilité en établissant sa diligence </w:t>
      </w:r>
      <w:r w:rsidRPr="00455203">
        <w:rPr>
          <w:rFonts w:ascii="Verdana" w:hAnsi="Verdana"/>
          <w:sz w:val="20"/>
          <w:szCs w:val="20"/>
        </w:rPr>
        <w:t>(</w:t>
      </w:r>
      <w:r w:rsidRPr="00455203">
        <w:rPr>
          <w:rFonts w:ascii="Verdana" w:hAnsi="Verdana"/>
          <w:b/>
          <w:bCs/>
          <w:sz w:val="20"/>
          <w:szCs w:val="20"/>
        </w:rPr>
        <w:t>triple « </w:t>
      </w:r>
      <w:r w:rsidRPr="00455203">
        <w:rPr>
          <w:rFonts w:ascii="Verdana" w:hAnsi="Verdana"/>
          <w:b/>
          <w:bCs/>
          <w:i/>
          <w:sz w:val="20"/>
          <w:szCs w:val="20"/>
        </w:rPr>
        <w:t>cura</w:t>
      </w:r>
      <w:r w:rsidRPr="00455203">
        <w:rPr>
          <w:rFonts w:ascii="Verdana" w:hAnsi="Verdana"/>
          <w:b/>
          <w:bCs/>
          <w:sz w:val="20"/>
          <w:szCs w:val="20"/>
        </w:rPr>
        <w:t> » </w:t>
      </w:r>
      <w:r w:rsidRPr="00455203">
        <w:rPr>
          <w:rFonts w:ascii="Verdana" w:hAnsi="Verdana"/>
          <w:sz w:val="20"/>
          <w:szCs w:val="20"/>
        </w:rPr>
        <w:t>: dans le choix, l’instruction et la surveillance de l’auxiliaire)</w:t>
      </w:r>
      <w:r w:rsidR="00C1593B" w:rsidRPr="00455203">
        <w:rPr>
          <w:rFonts w:ascii="Verdana" w:hAnsi="Verdana"/>
          <w:sz w:val="20"/>
          <w:szCs w:val="20"/>
        </w:rPr>
        <w:t xml:space="preserve">. </w:t>
      </w:r>
      <w:r w:rsidR="00C1593B" w:rsidRPr="00455203">
        <w:rPr>
          <w:rFonts w:ascii="Verdana" w:hAnsi="Verdana"/>
          <w:b/>
          <w:bCs/>
          <w:sz w:val="20"/>
          <w:szCs w:val="20"/>
        </w:rPr>
        <w:t>L’art. 101 CO ne prévoit pas de preuve libératoire</w:t>
      </w:r>
      <w:r w:rsidRPr="00455203">
        <w:rPr>
          <w:rFonts w:ascii="Verdana" w:hAnsi="Verdana"/>
          <w:sz w:val="20"/>
          <w:szCs w:val="20"/>
        </w:rPr>
        <w:t xml:space="preserve">. </w:t>
      </w:r>
    </w:p>
    <w:p w14:paraId="036665AC" w14:textId="77777777" w:rsidR="00FA4844" w:rsidRPr="00455203" w:rsidRDefault="00FA4844" w:rsidP="00455203">
      <w:pPr>
        <w:pStyle w:val="Paragraphedeliste"/>
        <w:spacing w:before="120" w:after="120" w:line="276" w:lineRule="auto"/>
        <w:rPr>
          <w:rFonts w:ascii="Verdana" w:hAnsi="Verdana"/>
          <w:sz w:val="20"/>
          <w:szCs w:val="20"/>
        </w:rPr>
      </w:pPr>
    </w:p>
    <w:p w14:paraId="4E4E6312" w14:textId="77777777" w:rsidR="009A3498" w:rsidRPr="004B09F7" w:rsidRDefault="009A3498" w:rsidP="00455203">
      <w:pPr>
        <w:pStyle w:val="Paragraphedeliste"/>
        <w:numPr>
          <w:ilvl w:val="0"/>
          <w:numId w:val="9"/>
        </w:numPr>
        <w:tabs>
          <w:tab w:val="left" w:pos="4536"/>
        </w:tabs>
        <w:spacing w:before="120" w:after="120" w:line="276" w:lineRule="auto"/>
        <w:jc w:val="both"/>
        <w:rPr>
          <w:rFonts w:ascii="Verdana" w:hAnsi="Verdana"/>
          <w:b/>
          <w:bCs/>
          <w:sz w:val="20"/>
          <w:szCs w:val="20"/>
        </w:rPr>
      </w:pPr>
      <w:r w:rsidRPr="004B09F7">
        <w:rPr>
          <w:rFonts w:ascii="Verdana" w:hAnsi="Verdana"/>
          <w:b/>
          <w:bCs/>
          <w:sz w:val="20"/>
          <w:szCs w:val="20"/>
        </w:rPr>
        <w:t>Application : surtout pour les établissements de soins</w:t>
      </w:r>
    </w:p>
    <w:p w14:paraId="303B9237" w14:textId="77777777" w:rsidR="009A3498" w:rsidRPr="00455203" w:rsidRDefault="009A3498"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sz w:val="20"/>
          <w:szCs w:val="20"/>
        </w:rPr>
        <w:t>Hôpitaux priv</w:t>
      </w:r>
      <w:r w:rsidR="00FA4844" w:rsidRPr="00455203">
        <w:rPr>
          <w:rFonts w:ascii="Verdana" w:hAnsi="Verdana"/>
          <w:sz w:val="20"/>
          <w:szCs w:val="20"/>
        </w:rPr>
        <w:t>és :</w:t>
      </w:r>
      <w:r w:rsidRPr="00455203">
        <w:rPr>
          <w:rFonts w:ascii="Verdana" w:hAnsi="Verdana"/>
          <w:sz w:val="20"/>
          <w:szCs w:val="20"/>
        </w:rPr>
        <w:t xml:space="preserve"> art. 55 et 101 CO</w:t>
      </w:r>
    </w:p>
    <w:p w14:paraId="7865184D" w14:textId="77777777" w:rsidR="009A3498" w:rsidRPr="00455203" w:rsidRDefault="009A3498" w:rsidP="00455203">
      <w:pPr>
        <w:pStyle w:val="Paragraphedeliste"/>
        <w:numPr>
          <w:ilvl w:val="1"/>
          <w:numId w:val="9"/>
        </w:numPr>
        <w:tabs>
          <w:tab w:val="left" w:pos="4536"/>
        </w:tabs>
        <w:spacing w:before="120" w:after="120" w:line="276" w:lineRule="auto"/>
        <w:jc w:val="both"/>
        <w:rPr>
          <w:rFonts w:ascii="Verdana" w:hAnsi="Verdana"/>
          <w:sz w:val="20"/>
          <w:szCs w:val="20"/>
        </w:rPr>
      </w:pPr>
      <w:r w:rsidRPr="00455203">
        <w:rPr>
          <w:rFonts w:ascii="Verdana" w:hAnsi="Verdana"/>
          <w:sz w:val="20"/>
          <w:szCs w:val="20"/>
        </w:rPr>
        <w:t xml:space="preserve">Hôpitaux publics sur la base </w:t>
      </w:r>
      <w:r w:rsidR="006B64CB" w:rsidRPr="00455203">
        <w:rPr>
          <w:rFonts w:ascii="Verdana" w:hAnsi="Verdana"/>
          <w:sz w:val="20"/>
          <w:szCs w:val="20"/>
        </w:rPr>
        <w:t>des dispositions</w:t>
      </w:r>
      <w:r w:rsidRPr="00455203">
        <w:rPr>
          <w:rFonts w:ascii="Verdana" w:hAnsi="Verdana"/>
          <w:sz w:val="20"/>
          <w:szCs w:val="20"/>
        </w:rPr>
        <w:t xml:space="preserve"> </w:t>
      </w:r>
      <w:r w:rsidR="006B64CB" w:rsidRPr="00455203">
        <w:rPr>
          <w:rFonts w:ascii="Verdana" w:hAnsi="Verdana"/>
          <w:sz w:val="20"/>
          <w:szCs w:val="20"/>
        </w:rPr>
        <w:t>du droit cantonal</w:t>
      </w:r>
      <w:r w:rsidRPr="00455203">
        <w:rPr>
          <w:rFonts w:ascii="Verdana" w:hAnsi="Verdana"/>
          <w:sz w:val="20"/>
          <w:szCs w:val="20"/>
        </w:rPr>
        <w:t xml:space="preserve"> </w:t>
      </w:r>
      <w:r w:rsidR="006B64CB" w:rsidRPr="00455203">
        <w:rPr>
          <w:rFonts w:ascii="Verdana" w:hAnsi="Verdana"/>
          <w:sz w:val="20"/>
          <w:szCs w:val="20"/>
        </w:rPr>
        <w:t xml:space="preserve">sur la responsabilité des collectivités publiques pour les actes de leurs agents. </w:t>
      </w:r>
    </w:p>
    <w:p w14:paraId="59623762" w14:textId="77777777" w:rsidR="00C076A6" w:rsidRPr="00455203" w:rsidRDefault="00C076A6" w:rsidP="00455203">
      <w:pPr>
        <w:spacing w:before="120" w:after="120" w:line="276" w:lineRule="auto"/>
        <w:jc w:val="both"/>
        <w:rPr>
          <w:rFonts w:ascii="Verdana" w:hAnsi="Verdana"/>
          <w:sz w:val="20"/>
          <w:szCs w:val="20"/>
        </w:rPr>
      </w:pPr>
    </w:p>
    <w:p w14:paraId="76E8B955" w14:textId="77777777" w:rsidR="00895C3F" w:rsidRDefault="00895C3F">
      <w:pPr>
        <w:spacing w:after="160" w:line="259" w:lineRule="auto"/>
        <w:rPr>
          <w:rFonts w:ascii="Verdana" w:hAnsi="Verdana"/>
          <w:b/>
          <w:bCs/>
          <w:sz w:val="20"/>
          <w:szCs w:val="20"/>
        </w:rPr>
      </w:pPr>
      <w:r>
        <w:br w:type="page"/>
      </w:r>
    </w:p>
    <w:p w14:paraId="27F39CB8" w14:textId="364101A4" w:rsidR="00801BC7" w:rsidRPr="00455203" w:rsidRDefault="00801BC7" w:rsidP="00895C3F">
      <w:pPr>
        <w:pStyle w:val="Titre2"/>
      </w:pPr>
      <w:bookmarkStart w:id="12" w:name="_Toc130118264"/>
      <w:r w:rsidRPr="00455203">
        <w:lastRenderedPageBreak/>
        <w:t>Jurisprudence associée</w:t>
      </w:r>
      <w:bookmarkEnd w:id="12"/>
    </w:p>
    <w:p w14:paraId="133BFB2D" w14:textId="77777777" w:rsidR="00543AAB" w:rsidRPr="00455203" w:rsidRDefault="00543AAB" w:rsidP="007F0861">
      <w:pPr>
        <w:pStyle w:val="Sous-titre"/>
      </w:pPr>
      <w:r w:rsidRPr="00455203">
        <w:t>Responsabilité pénale :</w:t>
      </w:r>
    </w:p>
    <w:p w14:paraId="7A9D7981" w14:textId="5FCA5E1C" w:rsidR="00BD4E0E"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73" w:history="1">
        <w:r w:rsidR="00543AAB" w:rsidRPr="00EA6C2E">
          <w:rPr>
            <w:rStyle w:val="Lienhypertexte"/>
            <w:rFonts w:ascii="Verdana" w:hAnsi="Verdana"/>
            <w:sz w:val="20"/>
            <w:szCs w:val="20"/>
          </w:rPr>
          <w:t>ATF 130 IV 7 </w:t>
        </w:r>
      </w:hyperlink>
      <w:r w:rsidR="00543AAB" w:rsidRPr="00455203">
        <w:rPr>
          <w:rFonts w:ascii="Verdana" w:hAnsi="Verdana"/>
          <w:sz w:val="20"/>
          <w:szCs w:val="20"/>
        </w:rPr>
        <w:t xml:space="preserve">: </w:t>
      </w:r>
      <w:r w:rsidR="00BE73FC" w:rsidRPr="00455203">
        <w:rPr>
          <w:rFonts w:ascii="Verdana" w:hAnsi="Verdana"/>
          <w:sz w:val="20"/>
          <w:szCs w:val="20"/>
        </w:rPr>
        <w:t>la n</w:t>
      </w:r>
      <w:r w:rsidR="00543AAB" w:rsidRPr="00455203">
        <w:rPr>
          <w:rFonts w:ascii="Verdana" w:hAnsi="Verdana"/>
          <w:sz w:val="20"/>
          <w:szCs w:val="20"/>
        </w:rPr>
        <w:t xml:space="preserve">égligence du médecin s'apprécie sous l'angle des règles de l'art et de l’état actuel des connaissances médicales. Le fait de n'avoir pas fait ce que l'on peut légitimement attendre d’un médecin – qui a l’obligation de prendre en considération toutes les informations à sa disposition dans l’établissement de l’anamnèse et du diagnostic – est constitutif d'une </w:t>
      </w:r>
      <w:r w:rsidR="00F4659D" w:rsidRPr="00455203">
        <w:rPr>
          <w:rFonts w:ascii="Verdana" w:hAnsi="Verdana"/>
          <w:sz w:val="20"/>
          <w:szCs w:val="20"/>
        </w:rPr>
        <w:t xml:space="preserve">violation de son devoir de diligence, et </w:t>
      </w:r>
      <w:r w:rsidR="00BD4E0E" w:rsidRPr="00455203">
        <w:rPr>
          <w:rFonts w:ascii="Verdana" w:hAnsi="Verdana"/>
          <w:sz w:val="20"/>
          <w:szCs w:val="20"/>
        </w:rPr>
        <w:t>partant</w:t>
      </w:r>
      <w:r w:rsidR="00F4659D" w:rsidRPr="00455203">
        <w:rPr>
          <w:rFonts w:ascii="Verdana" w:hAnsi="Verdana"/>
          <w:sz w:val="20"/>
          <w:szCs w:val="20"/>
        </w:rPr>
        <w:t xml:space="preserve"> d’une </w:t>
      </w:r>
      <w:r w:rsidR="00543AAB" w:rsidRPr="00455203">
        <w:rPr>
          <w:rFonts w:ascii="Verdana" w:hAnsi="Verdana"/>
          <w:sz w:val="20"/>
          <w:szCs w:val="20"/>
        </w:rPr>
        <w:t xml:space="preserve">négligence. </w:t>
      </w:r>
    </w:p>
    <w:p w14:paraId="064B3B62" w14:textId="77777777" w:rsidR="00BD4E0E" w:rsidRPr="00455203" w:rsidRDefault="00BD4E0E" w:rsidP="00455203">
      <w:pPr>
        <w:pStyle w:val="Paragraphedeliste"/>
        <w:spacing w:before="120" w:after="120" w:line="276" w:lineRule="auto"/>
        <w:ind w:left="1080"/>
        <w:jc w:val="both"/>
        <w:rPr>
          <w:rFonts w:ascii="Verdana" w:hAnsi="Verdana"/>
          <w:sz w:val="20"/>
          <w:szCs w:val="20"/>
          <w:u w:val="single"/>
        </w:rPr>
      </w:pPr>
    </w:p>
    <w:p w14:paraId="0F31D946" w14:textId="77777777" w:rsidR="00BD4E0E" w:rsidRPr="00455203" w:rsidRDefault="00543AA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Concrètement le médecin a omis d’observer les règles généralement reconnue de la science médicale (ne faisant </w:t>
      </w:r>
      <w:r w:rsidR="00BD4E0E" w:rsidRPr="00455203">
        <w:rPr>
          <w:rFonts w:ascii="Verdana" w:hAnsi="Verdana"/>
          <w:sz w:val="20"/>
          <w:szCs w:val="20"/>
        </w:rPr>
        <w:t>pas certains</w:t>
      </w:r>
      <w:r w:rsidRPr="00455203">
        <w:rPr>
          <w:rFonts w:ascii="Verdana" w:hAnsi="Verdana"/>
          <w:sz w:val="20"/>
          <w:szCs w:val="20"/>
        </w:rPr>
        <w:t xml:space="preserve"> examens, ni envisageant la possibilité d’un choc à la tête, se limitant à se fier à tort à la description erronée des faits de l’ami du patient), et de prendre les mesures médicales adéquates. </w:t>
      </w:r>
    </w:p>
    <w:p w14:paraId="5069BAF2" w14:textId="77777777" w:rsidR="003B4A4A" w:rsidRDefault="003B4A4A" w:rsidP="00455203">
      <w:pPr>
        <w:pStyle w:val="Paragraphedeliste"/>
        <w:spacing w:before="120" w:after="120" w:line="276" w:lineRule="auto"/>
        <w:ind w:left="1080"/>
        <w:jc w:val="both"/>
        <w:rPr>
          <w:rFonts w:ascii="Verdana" w:hAnsi="Verdana"/>
          <w:sz w:val="20"/>
          <w:szCs w:val="20"/>
        </w:rPr>
      </w:pPr>
    </w:p>
    <w:p w14:paraId="06690E87" w14:textId="527B2037" w:rsidR="00543AAB" w:rsidRPr="00455203" w:rsidRDefault="00543AA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Comportement du compagnon qui a fait un résumé des faits lacunaire n'est pas grave au point d'exclure la responsabilité du médecin. Donc </w:t>
      </w:r>
      <w:r w:rsidR="00BD4E0E" w:rsidRPr="00455203">
        <w:rPr>
          <w:rFonts w:ascii="Verdana" w:hAnsi="Verdana"/>
          <w:sz w:val="20"/>
          <w:szCs w:val="20"/>
        </w:rPr>
        <w:t>seule</w:t>
      </w:r>
      <w:r w:rsidRPr="00455203">
        <w:rPr>
          <w:rFonts w:ascii="Verdana" w:hAnsi="Verdana"/>
          <w:sz w:val="20"/>
          <w:szCs w:val="20"/>
        </w:rPr>
        <w:t xml:space="preserve"> sa négligence est prise en compte.</w:t>
      </w:r>
      <w:r w:rsidRPr="00455203">
        <w:rPr>
          <w:rFonts w:ascii="Verdana" w:hAnsi="Verdana"/>
          <w:sz w:val="20"/>
          <w:szCs w:val="20"/>
        </w:rPr>
        <w:tab/>
      </w:r>
      <w:r w:rsidRPr="00455203">
        <w:rPr>
          <w:rFonts w:ascii="Verdana" w:hAnsi="Verdana"/>
          <w:sz w:val="20"/>
          <w:szCs w:val="20"/>
        </w:rPr>
        <w:br/>
        <w:t xml:space="preserve">20h de travail peuvent constituer une circonstance </w:t>
      </w:r>
      <w:r w:rsidR="00E72979" w:rsidRPr="00455203">
        <w:rPr>
          <w:rFonts w:ascii="Verdana" w:hAnsi="Verdana"/>
          <w:sz w:val="20"/>
          <w:szCs w:val="20"/>
        </w:rPr>
        <w:t>atténuante ?</w:t>
      </w:r>
      <w:r w:rsidRPr="00455203">
        <w:rPr>
          <w:rFonts w:ascii="Verdana" w:hAnsi="Verdana"/>
          <w:sz w:val="20"/>
          <w:szCs w:val="20"/>
        </w:rPr>
        <w:t xml:space="preserve"> Oui</w:t>
      </w:r>
      <w:r w:rsidR="00BD4E0E" w:rsidRPr="00455203">
        <w:rPr>
          <w:rFonts w:ascii="Verdana" w:hAnsi="Verdana"/>
          <w:sz w:val="20"/>
          <w:szCs w:val="20"/>
        </w:rPr>
        <w:t xml:space="preserve">, </w:t>
      </w:r>
      <w:r w:rsidRPr="00455203">
        <w:rPr>
          <w:rFonts w:ascii="Verdana" w:hAnsi="Verdana"/>
          <w:sz w:val="20"/>
          <w:szCs w:val="20"/>
        </w:rPr>
        <w:t xml:space="preserve">on regarde les </w:t>
      </w:r>
      <w:r w:rsidRPr="00455203">
        <w:rPr>
          <w:rFonts w:ascii="Verdana" w:hAnsi="Verdana"/>
          <w:b/>
          <w:bCs/>
          <w:sz w:val="20"/>
          <w:szCs w:val="20"/>
        </w:rPr>
        <w:t>circonstances objectives et subjectives</w:t>
      </w:r>
      <w:r w:rsidRPr="00455203">
        <w:rPr>
          <w:rFonts w:ascii="Verdana" w:hAnsi="Verdana"/>
          <w:sz w:val="20"/>
          <w:szCs w:val="20"/>
        </w:rPr>
        <w:t>. Dans le cas d'espèce</w:t>
      </w:r>
      <w:r w:rsidR="00BD4E0E" w:rsidRPr="00455203">
        <w:rPr>
          <w:rFonts w:ascii="Verdana" w:hAnsi="Verdana"/>
          <w:sz w:val="20"/>
          <w:szCs w:val="20"/>
        </w:rPr>
        <w:t>,</w:t>
      </w:r>
      <w:r w:rsidRPr="00455203">
        <w:rPr>
          <w:rFonts w:ascii="Verdana" w:hAnsi="Verdana"/>
          <w:sz w:val="20"/>
          <w:szCs w:val="20"/>
        </w:rPr>
        <w:t xml:space="preserve"> au vu de la peine </w:t>
      </w:r>
      <w:r w:rsidR="00BD4E0E" w:rsidRPr="00455203">
        <w:rPr>
          <w:rFonts w:ascii="Verdana" w:hAnsi="Verdana"/>
          <w:sz w:val="20"/>
          <w:szCs w:val="20"/>
        </w:rPr>
        <w:t>prononcée</w:t>
      </w:r>
      <w:r w:rsidRPr="00455203">
        <w:rPr>
          <w:rFonts w:ascii="Verdana" w:hAnsi="Verdana"/>
          <w:sz w:val="20"/>
          <w:szCs w:val="20"/>
        </w:rPr>
        <w:t xml:space="preserve"> (Fr. 2'000.-)</w:t>
      </w:r>
      <w:r w:rsidR="00BD4E0E" w:rsidRPr="00455203">
        <w:rPr>
          <w:rFonts w:ascii="Verdana" w:hAnsi="Verdana"/>
          <w:sz w:val="20"/>
          <w:szCs w:val="20"/>
        </w:rPr>
        <w:t>,</w:t>
      </w:r>
      <w:r w:rsidRPr="00455203">
        <w:rPr>
          <w:rFonts w:ascii="Verdana" w:hAnsi="Verdana"/>
          <w:sz w:val="20"/>
          <w:szCs w:val="20"/>
        </w:rPr>
        <w:t xml:space="preserve"> cet élément a été certainement pris en compte.</w:t>
      </w:r>
    </w:p>
    <w:p w14:paraId="075EF816" w14:textId="77777777" w:rsidR="00AA12FA" w:rsidRPr="00455203" w:rsidRDefault="00AA12FA" w:rsidP="00455203">
      <w:pPr>
        <w:pStyle w:val="Paragraphedeliste"/>
        <w:spacing w:before="120" w:after="120" w:line="276" w:lineRule="auto"/>
        <w:ind w:left="1080"/>
        <w:jc w:val="both"/>
        <w:rPr>
          <w:rFonts w:ascii="Verdana" w:hAnsi="Verdana"/>
          <w:sz w:val="20"/>
          <w:szCs w:val="20"/>
        </w:rPr>
      </w:pPr>
    </w:p>
    <w:p w14:paraId="61600974" w14:textId="29A5CC2B" w:rsidR="00BD4E0E"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74" w:history="1">
        <w:r w:rsidR="00543AAB" w:rsidRPr="002F608F">
          <w:rPr>
            <w:rStyle w:val="Lienhypertexte"/>
            <w:rFonts w:ascii="Verdana" w:hAnsi="Verdana"/>
            <w:sz w:val="20"/>
            <w:szCs w:val="20"/>
          </w:rPr>
          <w:t>TF 6B_788/2015</w:t>
        </w:r>
      </w:hyperlink>
      <w:r w:rsidR="00543AAB" w:rsidRPr="00455203">
        <w:rPr>
          <w:rFonts w:ascii="Verdana" w:hAnsi="Verdana"/>
          <w:sz w:val="20"/>
          <w:szCs w:val="20"/>
        </w:rPr>
        <w:t xml:space="preserve">: </w:t>
      </w:r>
      <w:r w:rsidR="00BD4E0E" w:rsidRPr="00455203">
        <w:rPr>
          <w:rFonts w:ascii="Verdana" w:hAnsi="Verdana"/>
          <w:sz w:val="20"/>
          <w:szCs w:val="20"/>
        </w:rPr>
        <w:t>l</w:t>
      </w:r>
      <w:r w:rsidR="00543AAB" w:rsidRPr="00455203">
        <w:rPr>
          <w:rFonts w:ascii="Verdana" w:hAnsi="Verdana"/>
          <w:sz w:val="20"/>
          <w:szCs w:val="20"/>
        </w:rPr>
        <w:t xml:space="preserve">ésions corporelles graves et causalité naturelle entre l’opération et les lésions. </w:t>
      </w:r>
    </w:p>
    <w:p w14:paraId="08B3388B" w14:textId="77777777" w:rsidR="00543AAB" w:rsidRPr="00455203" w:rsidRDefault="00543AA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Aucune violation des règles de l'art </w:t>
      </w:r>
      <w:r w:rsidR="00BD4E0E" w:rsidRPr="00455203">
        <w:rPr>
          <w:rFonts w:ascii="Verdana" w:hAnsi="Verdana"/>
          <w:sz w:val="20"/>
          <w:szCs w:val="20"/>
        </w:rPr>
        <w:t>n’</w:t>
      </w:r>
      <w:r w:rsidRPr="00455203">
        <w:rPr>
          <w:rFonts w:ascii="Verdana" w:hAnsi="Verdana"/>
          <w:sz w:val="20"/>
          <w:szCs w:val="20"/>
        </w:rPr>
        <w:t>a été constaté</w:t>
      </w:r>
      <w:r w:rsidR="00BD4E0E" w:rsidRPr="00455203">
        <w:rPr>
          <w:rFonts w:ascii="Verdana" w:hAnsi="Verdana"/>
          <w:sz w:val="20"/>
          <w:szCs w:val="20"/>
        </w:rPr>
        <w:t xml:space="preserve">, </w:t>
      </w:r>
      <w:r w:rsidR="000575BB" w:rsidRPr="00455203">
        <w:rPr>
          <w:rFonts w:ascii="Verdana" w:hAnsi="Verdana"/>
          <w:sz w:val="20"/>
          <w:szCs w:val="20"/>
        </w:rPr>
        <w:t xml:space="preserve">les complications </w:t>
      </w:r>
      <w:r w:rsidR="00BD4E0E" w:rsidRPr="00455203">
        <w:rPr>
          <w:rFonts w:ascii="Verdana" w:hAnsi="Verdana"/>
          <w:sz w:val="20"/>
          <w:szCs w:val="20"/>
        </w:rPr>
        <w:t>rentrant</w:t>
      </w:r>
      <w:r w:rsidR="000575BB" w:rsidRPr="00455203">
        <w:rPr>
          <w:rFonts w:ascii="Verdana" w:hAnsi="Verdana"/>
          <w:sz w:val="20"/>
          <w:szCs w:val="20"/>
        </w:rPr>
        <w:t xml:space="preserve"> dans les possibles conséquences d’une telle opération</w:t>
      </w:r>
      <w:r w:rsidRPr="00455203">
        <w:rPr>
          <w:rFonts w:ascii="Verdana" w:hAnsi="Verdana"/>
          <w:sz w:val="20"/>
          <w:szCs w:val="20"/>
        </w:rPr>
        <w:t>. Pour cette raison</w:t>
      </w:r>
      <w:r w:rsidR="00BD4E0E" w:rsidRPr="00455203">
        <w:rPr>
          <w:rFonts w:ascii="Verdana" w:hAnsi="Verdana"/>
          <w:sz w:val="20"/>
          <w:szCs w:val="20"/>
        </w:rPr>
        <w:t>,</w:t>
      </w:r>
      <w:r w:rsidRPr="00455203">
        <w:rPr>
          <w:rFonts w:ascii="Verdana" w:hAnsi="Verdana"/>
          <w:sz w:val="20"/>
          <w:szCs w:val="20"/>
        </w:rPr>
        <w:t xml:space="preserve"> le médecin</w:t>
      </w:r>
      <w:r w:rsidR="00216FCC" w:rsidRPr="00455203">
        <w:rPr>
          <w:rFonts w:ascii="Verdana" w:hAnsi="Verdana"/>
          <w:sz w:val="20"/>
          <w:szCs w:val="20"/>
        </w:rPr>
        <w:t>-assistant</w:t>
      </w:r>
      <w:r w:rsidRPr="00455203">
        <w:rPr>
          <w:rFonts w:ascii="Verdana" w:hAnsi="Verdana"/>
          <w:sz w:val="20"/>
          <w:szCs w:val="20"/>
        </w:rPr>
        <w:t xml:space="preserve"> opérant et la cheffe de clinique ont été acquittés (consid. 3). Seul le médecin « principal » (qui suivait la patiente depuis 20 ans et qui a seulement assisté à l’</w:t>
      </w:r>
      <w:r w:rsidR="00AA12FA" w:rsidRPr="00455203">
        <w:rPr>
          <w:rFonts w:ascii="Verdana" w:hAnsi="Verdana"/>
          <w:sz w:val="20"/>
          <w:szCs w:val="20"/>
        </w:rPr>
        <w:t>opération</w:t>
      </w:r>
      <w:r w:rsidRPr="00455203">
        <w:rPr>
          <w:rFonts w:ascii="Verdana" w:hAnsi="Verdana"/>
          <w:sz w:val="20"/>
          <w:szCs w:val="20"/>
        </w:rPr>
        <w:t>) a été condamné, même s</w:t>
      </w:r>
      <w:r w:rsidR="000575BB" w:rsidRPr="00455203">
        <w:rPr>
          <w:rFonts w:ascii="Verdana" w:hAnsi="Verdana"/>
          <w:sz w:val="20"/>
          <w:szCs w:val="20"/>
        </w:rPr>
        <w:t>i son comportement n’a pas causé directement le dommage</w:t>
      </w:r>
      <w:r w:rsidRPr="00455203">
        <w:rPr>
          <w:rFonts w:ascii="Verdana" w:hAnsi="Verdana"/>
          <w:sz w:val="20"/>
          <w:szCs w:val="20"/>
        </w:rPr>
        <w:t xml:space="preserve">. </w:t>
      </w:r>
      <w:r w:rsidR="000575BB" w:rsidRPr="00455203">
        <w:rPr>
          <w:rFonts w:ascii="Verdana" w:hAnsi="Verdana"/>
          <w:sz w:val="20"/>
          <w:szCs w:val="20"/>
        </w:rPr>
        <w:t xml:space="preserve">Ce qui lui a été reproché est d’avoir violé son </w:t>
      </w:r>
      <w:r w:rsidR="000575BB" w:rsidRPr="00455203">
        <w:rPr>
          <w:rFonts w:ascii="Verdana" w:hAnsi="Verdana"/>
          <w:b/>
          <w:sz w:val="20"/>
          <w:szCs w:val="20"/>
        </w:rPr>
        <w:t>devoir d’information</w:t>
      </w:r>
      <w:r w:rsidR="000575BB" w:rsidRPr="00455203">
        <w:rPr>
          <w:rFonts w:ascii="Verdana" w:hAnsi="Verdana"/>
          <w:sz w:val="20"/>
          <w:szCs w:val="20"/>
        </w:rPr>
        <w:t xml:space="preserve">, </w:t>
      </w:r>
      <w:r w:rsidRPr="00455203">
        <w:rPr>
          <w:rFonts w:ascii="Verdana" w:hAnsi="Verdana"/>
          <w:sz w:val="20"/>
          <w:szCs w:val="20"/>
        </w:rPr>
        <w:t xml:space="preserve">non pas </w:t>
      </w:r>
      <w:r w:rsidR="000575BB" w:rsidRPr="00455203">
        <w:rPr>
          <w:rFonts w:ascii="Verdana" w:hAnsi="Verdana"/>
          <w:sz w:val="20"/>
          <w:szCs w:val="20"/>
        </w:rPr>
        <w:t xml:space="preserve">en relation </w:t>
      </w:r>
      <w:r w:rsidR="00BD4E0E" w:rsidRPr="00455203">
        <w:rPr>
          <w:rFonts w:ascii="Verdana" w:hAnsi="Verdana"/>
          <w:sz w:val="20"/>
          <w:szCs w:val="20"/>
        </w:rPr>
        <w:t>avec les</w:t>
      </w:r>
      <w:r w:rsidR="000575BB" w:rsidRPr="00455203">
        <w:rPr>
          <w:rFonts w:ascii="Verdana" w:hAnsi="Verdana"/>
          <w:sz w:val="20"/>
          <w:szCs w:val="20"/>
        </w:rPr>
        <w:t xml:space="preserve"> possibles risques de l’opération (</w:t>
      </w:r>
      <w:r w:rsidRPr="00455203">
        <w:rPr>
          <w:rFonts w:ascii="Verdana" w:hAnsi="Verdana"/>
          <w:sz w:val="20"/>
          <w:szCs w:val="20"/>
        </w:rPr>
        <w:t>pour les</w:t>
      </w:r>
      <w:r w:rsidR="000575BB" w:rsidRPr="00455203">
        <w:rPr>
          <w:rFonts w:ascii="Verdana" w:hAnsi="Verdana"/>
          <w:sz w:val="20"/>
          <w:szCs w:val="20"/>
        </w:rPr>
        <w:t>quels il a été retenu le consentement hypothétique de la patiente</w:t>
      </w:r>
      <w:r w:rsidR="00D8632F" w:rsidRPr="00455203">
        <w:rPr>
          <w:rFonts w:ascii="Verdana" w:hAnsi="Verdana"/>
          <w:sz w:val="20"/>
          <w:szCs w:val="20"/>
        </w:rPr>
        <w:t xml:space="preserve">, obligée </w:t>
      </w:r>
      <w:r w:rsidR="00BD4E0E" w:rsidRPr="00455203">
        <w:rPr>
          <w:rFonts w:ascii="Verdana" w:hAnsi="Verdana"/>
          <w:sz w:val="20"/>
          <w:szCs w:val="20"/>
        </w:rPr>
        <w:t>d’être opérée</w:t>
      </w:r>
      <w:r w:rsidR="00D8632F" w:rsidRPr="00455203">
        <w:rPr>
          <w:rFonts w:ascii="Verdana" w:hAnsi="Verdana"/>
          <w:sz w:val="20"/>
          <w:szCs w:val="20"/>
        </w:rPr>
        <w:t>, même si le médecin ne l’avait pas informée de manière complète</w:t>
      </w:r>
      <w:r w:rsidR="000575BB" w:rsidRPr="00455203">
        <w:rPr>
          <w:rFonts w:ascii="Verdana" w:hAnsi="Verdana"/>
          <w:sz w:val="20"/>
          <w:szCs w:val="20"/>
        </w:rPr>
        <w:t xml:space="preserve">), mais pour </w:t>
      </w:r>
      <w:r w:rsidR="000575BB" w:rsidRPr="00455203">
        <w:rPr>
          <w:rFonts w:ascii="Verdana" w:hAnsi="Verdana"/>
          <w:b/>
          <w:bCs/>
          <w:sz w:val="20"/>
          <w:szCs w:val="20"/>
        </w:rPr>
        <w:t xml:space="preserve">ne pas </w:t>
      </w:r>
      <w:r w:rsidR="00D8632F" w:rsidRPr="00455203">
        <w:rPr>
          <w:rFonts w:ascii="Verdana" w:hAnsi="Verdana"/>
          <w:b/>
          <w:bCs/>
          <w:sz w:val="20"/>
          <w:szCs w:val="20"/>
        </w:rPr>
        <w:t>l’</w:t>
      </w:r>
      <w:r w:rsidR="000575BB" w:rsidRPr="00455203">
        <w:rPr>
          <w:rFonts w:ascii="Verdana" w:hAnsi="Verdana"/>
          <w:b/>
          <w:bCs/>
          <w:sz w:val="20"/>
          <w:szCs w:val="20"/>
        </w:rPr>
        <w:t>avoir informé</w:t>
      </w:r>
      <w:r w:rsidR="00D8632F" w:rsidRPr="00455203">
        <w:rPr>
          <w:rFonts w:ascii="Verdana" w:hAnsi="Verdana"/>
          <w:b/>
          <w:bCs/>
          <w:sz w:val="20"/>
          <w:szCs w:val="20"/>
        </w:rPr>
        <w:t>e</w:t>
      </w:r>
      <w:r w:rsidR="000575BB" w:rsidRPr="00455203">
        <w:rPr>
          <w:rFonts w:ascii="Verdana" w:hAnsi="Verdana"/>
          <w:b/>
          <w:bCs/>
          <w:sz w:val="20"/>
          <w:szCs w:val="20"/>
        </w:rPr>
        <w:t xml:space="preserve"> qu’elle </w:t>
      </w:r>
      <w:r w:rsidR="00BD4E0E" w:rsidRPr="00455203">
        <w:rPr>
          <w:rFonts w:ascii="Verdana" w:hAnsi="Verdana"/>
          <w:b/>
          <w:bCs/>
          <w:sz w:val="20"/>
          <w:szCs w:val="20"/>
        </w:rPr>
        <w:t>serait</w:t>
      </w:r>
      <w:r w:rsidR="000575BB" w:rsidRPr="00455203">
        <w:rPr>
          <w:rFonts w:ascii="Verdana" w:hAnsi="Verdana"/>
          <w:b/>
          <w:bCs/>
          <w:sz w:val="20"/>
          <w:szCs w:val="20"/>
        </w:rPr>
        <w:t xml:space="preserve"> opérée par un médecin-assistant</w:t>
      </w:r>
      <w:r w:rsidR="000575BB" w:rsidRPr="00455203">
        <w:rPr>
          <w:rFonts w:ascii="Verdana" w:hAnsi="Verdana"/>
          <w:sz w:val="20"/>
          <w:szCs w:val="20"/>
        </w:rPr>
        <w:t xml:space="preserve"> dans le cadre d’un teaching</w:t>
      </w:r>
      <w:r w:rsidRPr="00455203">
        <w:rPr>
          <w:rFonts w:ascii="Verdana" w:hAnsi="Verdana"/>
          <w:sz w:val="20"/>
          <w:szCs w:val="20"/>
        </w:rPr>
        <w:t>.</w:t>
      </w:r>
    </w:p>
    <w:p w14:paraId="5E8CDB06"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5CBB6DAA" w14:textId="77777777" w:rsidR="00BD4E0E" w:rsidRPr="00455203" w:rsidRDefault="00543AA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L’arrêt met en évidence </w:t>
      </w:r>
      <w:r w:rsidRPr="00455203">
        <w:rPr>
          <w:rFonts w:ascii="Verdana" w:hAnsi="Verdana"/>
          <w:b/>
          <w:bCs/>
          <w:sz w:val="20"/>
          <w:szCs w:val="20"/>
        </w:rPr>
        <w:t>l'importance du rapport de confiance entre médecin et patient</w:t>
      </w:r>
      <w:r w:rsidR="00D8632F" w:rsidRPr="00455203">
        <w:rPr>
          <w:rFonts w:ascii="Verdana" w:hAnsi="Verdana"/>
          <w:sz w:val="20"/>
          <w:szCs w:val="20"/>
        </w:rPr>
        <w:t> : dûment informée</w:t>
      </w:r>
      <w:r w:rsidR="00BD4E0E" w:rsidRPr="00455203">
        <w:rPr>
          <w:rFonts w:ascii="Verdana" w:hAnsi="Verdana"/>
          <w:sz w:val="20"/>
          <w:szCs w:val="20"/>
        </w:rPr>
        <w:t>,</w:t>
      </w:r>
      <w:r w:rsidR="00D8632F" w:rsidRPr="00455203">
        <w:rPr>
          <w:rFonts w:ascii="Verdana" w:hAnsi="Verdana"/>
          <w:sz w:val="20"/>
          <w:szCs w:val="20"/>
        </w:rPr>
        <w:t xml:space="preserve"> la patiente </w:t>
      </w:r>
      <w:r w:rsidR="00BD4E0E" w:rsidRPr="00455203">
        <w:rPr>
          <w:rFonts w:ascii="Verdana" w:hAnsi="Verdana"/>
          <w:sz w:val="20"/>
          <w:szCs w:val="20"/>
        </w:rPr>
        <w:t>aurait</w:t>
      </w:r>
      <w:r w:rsidR="00D8632F" w:rsidRPr="00455203">
        <w:rPr>
          <w:rFonts w:ascii="Verdana" w:hAnsi="Verdana"/>
          <w:sz w:val="20"/>
          <w:szCs w:val="20"/>
        </w:rPr>
        <w:t xml:space="preserve"> pu refuser de consentir à l’opération à défaut de pouvoir choisir son médecin, </w:t>
      </w:r>
      <w:r w:rsidR="00BD4E0E" w:rsidRPr="00455203">
        <w:rPr>
          <w:rFonts w:ascii="Verdana" w:hAnsi="Verdana"/>
          <w:sz w:val="20"/>
          <w:szCs w:val="20"/>
        </w:rPr>
        <w:t xml:space="preserve">elle </w:t>
      </w:r>
      <w:r w:rsidR="00D8632F" w:rsidRPr="00455203">
        <w:rPr>
          <w:rFonts w:ascii="Verdana" w:hAnsi="Verdana"/>
          <w:sz w:val="20"/>
          <w:szCs w:val="20"/>
        </w:rPr>
        <w:t xml:space="preserve">aurait pu insister pour que le prévenu pratique lui-même l’opération, ou aurait en tout cas pu se déterminer </w:t>
      </w:r>
      <w:r w:rsidR="00BD4E0E" w:rsidRPr="00455203">
        <w:rPr>
          <w:rFonts w:ascii="Verdana" w:hAnsi="Verdana"/>
          <w:sz w:val="20"/>
          <w:szCs w:val="20"/>
        </w:rPr>
        <w:t>en</w:t>
      </w:r>
      <w:r w:rsidR="00D8632F" w:rsidRPr="00455203">
        <w:rPr>
          <w:rFonts w:ascii="Verdana" w:hAnsi="Verdana"/>
          <w:sz w:val="20"/>
          <w:szCs w:val="20"/>
        </w:rPr>
        <w:t xml:space="preserve"> connaissance de cause</w:t>
      </w:r>
      <w:r w:rsidRPr="00455203">
        <w:rPr>
          <w:rFonts w:ascii="Verdana" w:hAnsi="Verdana"/>
          <w:sz w:val="20"/>
          <w:szCs w:val="20"/>
        </w:rPr>
        <w:t xml:space="preserve">. L’assurance de base ne doit pas être un critère pour déterminer la volonté hypothétique de la patiente: celle-ci pourra le cas échéant décider de payer </w:t>
      </w:r>
      <w:r w:rsidR="00BD4E0E" w:rsidRPr="00455203">
        <w:rPr>
          <w:rFonts w:ascii="Verdana" w:hAnsi="Verdana"/>
          <w:sz w:val="20"/>
          <w:szCs w:val="20"/>
        </w:rPr>
        <w:t>elle-même</w:t>
      </w:r>
      <w:r w:rsidRPr="00455203">
        <w:rPr>
          <w:rFonts w:ascii="Verdana" w:hAnsi="Verdana"/>
          <w:sz w:val="20"/>
          <w:szCs w:val="20"/>
        </w:rPr>
        <w:t xml:space="preserve"> les traitements </w:t>
      </w:r>
      <w:r w:rsidR="00BD4E0E" w:rsidRPr="00455203">
        <w:rPr>
          <w:rFonts w:ascii="Verdana" w:hAnsi="Verdana"/>
          <w:sz w:val="20"/>
          <w:szCs w:val="20"/>
        </w:rPr>
        <w:t>non</w:t>
      </w:r>
      <w:r w:rsidRPr="00455203">
        <w:rPr>
          <w:rFonts w:ascii="Verdana" w:hAnsi="Verdana"/>
          <w:sz w:val="20"/>
          <w:szCs w:val="20"/>
        </w:rPr>
        <w:t xml:space="preserve"> couverts par l’AOS. </w:t>
      </w:r>
    </w:p>
    <w:p w14:paraId="1D6AEF99"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2A767615" w14:textId="77777777" w:rsidR="00801BC7" w:rsidRPr="00455203" w:rsidRDefault="00543AA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Etre couvert par l'assurance de base ou complémentaire ne doit pas être pertinent pour établir le devoir d'information.</w:t>
      </w:r>
      <w:r w:rsidRPr="00455203">
        <w:rPr>
          <w:rFonts w:ascii="Verdana" w:hAnsi="Verdana"/>
          <w:sz w:val="20"/>
          <w:szCs w:val="20"/>
        </w:rPr>
        <w:tab/>
      </w:r>
      <w:r w:rsidRPr="00455203">
        <w:rPr>
          <w:rFonts w:ascii="Verdana" w:hAnsi="Verdana"/>
          <w:sz w:val="20"/>
          <w:szCs w:val="20"/>
        </w:rPr>
        <w:br/>
      </w:r>
    </w:p>
    <w:p w14:paraId="5ED5A02A" w14:textId="77777777" w:rsidR="00353596" w:rsidRDefault="00353596">
      <w:pPr>
        <w:spacing w:after="160" w:line="259" w:lineRule="auto"/>
        <w:rPr>
          <w:rFonts w:ascii="Verdana" w:hAnsi="Verdana"/>
          <w:sz w:val="20"/>
          <w:szCs w:val="20"/>
          <w:u w:val="single"/>
        </w:rPr>
      </w:pPr>
      <w:r>
        <w:rPr>
          <w:rFonts w:ascii="Verdana" w:hAnsi="Verdana"/>
          <w:sz w:val="20"/>
          <w:szCs w:val="20"/>
          <w:u w:val="single"/>
        </w:rPr>
        <w:br w:type="page"/>
      </w:r>
    </w:p>
    <w:p w14:paraId="1D9CD1A2" w14:textId="20E72726" w:rsidR="00220927" w:rsidRPr="00353596" w:rsidRDefault="00220927" w:rsidP="00353596">
      <w:pPr>
        <w:pStyle w:val="Sous-titre"/>
      </w:pPr>
      <w:r w:rsidRPr="00353596">
        <w:lastRenderedPageBreak/>
        <w:t>Responsabilité civile</w:t>
      </w:r>
    </w:p>
    <w:p w14:paraId="6A92AD5E" w14:textId="028D7278" w:rsidR="00220927"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75" w:history="1">
        <w:r w:rsidR="00220927" w:rsidRPr="00D80D67">
          <w:rPr>
            <w:rStyle w:val="Lienhypertexte"/>
            <w:rFonts w:ascii="Verdana" w:hAnsi="Verdana"/>
            <w:sz w:val="20"/>
            <w:szCs w:val="20"/>
          </w:rPr>
          <w:t>ATF 133 III 121 </w:t>
        </w:r>
      </w:hyperlink>
      <w:r w:rsidR="00220927" w:rsidRPr="00455203">
        <w:rPr>
          <w:rFonts w:ascii="Verdana" w:hAnsi="Verdana"/>
          <w:sz w:val="20"/>
          <w:szCs w:val="20"/>
        </w:rPr>
        <w:t xml:space="preserve">: </w:t>
      </w:r>
      <w:r w:rsidR="00BD4E0E" w:rsidRPr="00455203">
        <w:rPr>
          <w:rFonts w:ascii="Verdana" w:hAnsi="Verdana"/>
          <w:sz w:val="20"/>
          <w:szCs w:val="20"/>
        </w:rPr>
        <w:t>e</w:t>
      </w:r>
      <w:r w:rsidR="00220927" w:rsidRPr="00455203">
        <w:rPr>
          <w:rFonts w:ascii="Verdana" w:hAnsi="Verdana"/>
          <w:sz w:val="20"/>
          <w:szCs w:val="20"/>
        </w:rPr>
        <w:t>st-ce qu'il y a eu une faute ? Violation des règles de l’ar</w:t>
      </w:r>
      <w:r w:rsidR="00216FCC" w:rsidRPr="00455203">
        <w:rPr>
          <w:rFonts w:ascii="Verdana" w:hAnsi="Verdana"/>
          <w:sz w:val="20"/>
          <w:szCs w:val="20"/>
        </w:rPr>
        <w:t>t ou de l’obligation d’informer ?</w:t>
      </w:r>
      <w:r w:rsidR="00220927" w:rsidRPr="00455203">
        <w:rPr>
          <w:rFonts w:ascii="Verdana" w:hAnsi="Verdana"/>
          <w:sz w:val="20"/>
          <w:szCs w:val="20"/>
        </w:rPr>
        <w:t xml:space="preserve"> </w:t>
      </w:r>
    </w:p>
    <w:p w14:paraId="1811CEE9"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7E3B795D" w14:textId="77777777" w:rsidR="008C76FF" w:rsidRPr="00455203" w:rsidRDefault="00220927"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TF a constaté l’existence d’un contrat de mandat. En qualité de mandataire, </w:t>
      </w:r>
      <w:r w:rsidRPr="00455203">
        <w:rPr>
          <w:rFonts w:ascii="Verdana" w:hAnsi="Verdana"/>
          <w:b/>
          <w:bCs/>
          <w:sz w:val="20"/>
          <w:szCs w:val="20"/>
        </w:rPr>
        <w:t>le soignant n’a pas une obligation de résultat</w:t>
      </w:r>
      <w:r w:rsidRPr="00455203">
        <w:rPr>
          <w:rFonts w:ascii="Verdana" w:hAnsi="Verdana"/>
          <w:sz w:val="20"/>
          <w:szCs w:val="20"/>
        </w:rPr>
        <w:t xml:space="preserve"> mais il répond de la bonne et fidèle exécution du mandat. S'il </w:t>
      </w:r>
      <w:r w:rsidR="008C76FF" w:rsidRPr="00455203">
        <w:rPr>
          <w:rFonts w:ascii="Verdana" w:hAnsi="Verdana"/>
          <w:sz w:val="20"/>
          <w:szCs w:val="20"/>
        </w:rPr>
        <w:t>manque à son devoir de diligence</w:t>
      </w:r>
      <w:r w:rsidR="00BD4E0E" w:rsidRPr="00455203">
        <w:rPr>
          <w:rFonts w:ascii="Verdana" w:hAnsi="Verdana"/>
          <w:sz w:val="20"/>
          <w:szCs w:val="20"/>
        </w:rPr>
        <w:t>,</w:t>
      </w:r>
      <w:r w:rsidR="008C76FF" w:rsidRPr="00455203">
        <w:rPr>
          <w:rFonts w:ascii="Verdana" w:hAnsi="Verdana"/>
          <w:sz w:val="20"/>
          <w:szCs w:val="20"/>
        </w:rPr>
        <w:t xml:space="preserve"> il commet une inexécution ou une mauv</w:t>
      </w:r>
      <w:r w:rsidR="00C1593B" w:rsidRPr="00455203">
        <w:rPr>
          <w:rFonts w:ascii="Verdana" w:hAnsi="Verdana"/>
          <w:sz w:val="20"/>
          <w:szCs w:val="20"/>
        </w:rPr>
        <w:t xml:space="preserve">aise exécution du mandat (ce qui correspond </w:t>
      </w:r>
      <w:r w:rsidR="008C76FF" w:rsidRPr="00455203">
        <w:rPr>
          <w:rFonts w:ascii="Verdana" w:hAnsi="Verdana"/>
          <w:sz w:val="20"/>
          <w:szCs w:val="20"/>
        </w:rPr>
        <w:t xml:space="preserve">à la notion d’illicéité propre à la responsabilité délictuelle). Si </w:t>
      </w:r>
      <w:r w:rsidR="00BD4E0E" w:rsidRPr="00455203">
        <w:rPr>
          <w:rFonts w:ascii="Verdana" w:hAnsi="Verdana"/>
          <w:sz w:val="20"/>
          <w:szCs w:val="20"/>
        </w:rPr>
        <w:t xml:space="preserve">une </w:t>
      </w:r>
      <w:r w:rsidR="008C76FF" w:rsidRPr="00455203">
        <w:rPr>
          <w:rFonts w:ascii="Verdana" w:hAnsi="Verdana"/>
          <w:sz w:val="20"/>
          <w:szCs w:val="20"/>
        </w:rPr>
        <w:t xml:space="preserve">telle </w:t>
      </w:r>
      <w:r w:rsidRPr="00455203">
        <w:rPr>
          <w:rFonts w:ascii="Verdana" w:hAnsi="Verdana"/>
          <w:sz w:val="20"/>
          <w:szCs w:val="20"/>
        </w:rPr>
        <w:t xml:space="preserve">violation contractuelle </w:t>
      </w:r>
      <w:r w:rsidR="008C76FF" w:rsidRPr="00455203">
        <w:rPr>
          <w:rFonts w:ascii="Verdana" w:hAnsi="Verdana"/>
          <w:sz w:val="20"/>
          <w:szCs w:val="20"/>
        </w:rPr>
        <w:t xml:space="preserve">cause un dommage au patient et </w:t>
      </w:r>
      <w:r w:rsidR="00BD4E0E" w:rsidRPr="00455203">
        <w:rPr>
          <w:rFonts w:ascii="Verdana" w:hAnsi="Verdana"/>
          <w:sz w:val="20"/>
          <w:szCs w:val="20"/>
        </w:rPr>
        <w:t xml:space="preserve">si </w:t>
      </w:r>
      <w:r w:rsidR="008C76FF" w:rsidRPr="00455203">
        <w:rPr>
          <w:rFonts w:ascii="Verdana" w:hAnsi="Verdana"/>
          <w:sz w:val="20"/>
          <w:szCs w:val="20"/>
        </w:rPr>
        <w:t>elle est accompagnée d’une faute du soignant, le patient aura droit à une indemnisation.</w:t>
      </w:r>
    </w:p>
    <w:p w14:paraId="4AABD1E1"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3C9F9090" w14:textId="77777777" w:rsidR="00BD4E0E" w:rsidRPr="00455203" w:rsidRDefault="008C76FF"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Lorsqu’il y a une violation des règles de l’art, </w:t>
      </w:r>
      <w:r w:rsidR="00AC06A7" w:rsidRPr="00455203">
        <w:rPr>
          <w:rFonts w:ascii="Verdana" w:hAnsi="Verdana"/>
          <w:sz w:val="20"/>
          <w:szCs w:val="20"/>
        </w:rPr>
        <w:t xml:space="preserve">il appartient au </w:t>
      </w:r>
      <w:r w:rsidRPr="00455203">
        <w:rPr>
          <w:rFonts w:ascii="Verdana" w:hAnsi="Verdana"/>
          <w:sz w:val="20"/>
          <w:szCs w:val="20"/>
        </w:rPr>
        <w:t xml:space="preserve">médecin </w:t>
      </w:r>
      <w:r w:rsidR="00AC06A7" w:rsidRPr="00455203">
        <w:rPr>
          <w:rFonts w:ascii="Verdana" w:hAnsi="Verdana"/>
          <w:sz w:val="20"/>
          <w:szCs w:val="20"/>
        </w:rPr>
        <w:t>de démontrer qu’il n’a pas commis de faute</w:t>
      </w:r>
      <w:r w:rsidR="00A32188" w:rsidRPr="00455203">
        <w:rPr>
          <w:rFonts w:ascii="Verdana" w:hAnsi="Verdana"/>
          <w:sz w:val="20"/>
          <w:szCs w:val="20"/>
        </w:rPr>
        <w:t xml:space="preserve">. </w:t>
      </w:r>
    </w:p>
    <w:p w14:paraId="5079A666"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65F178D6" w14:textId="77777777" w:rsidR="00220927" w:rsidRPr="00455203" w:rsidRDefault="00A32188"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Il appartient en revanche au</w:t>
      </w:r>
      <w:r w:rsidR="00220927" w:rsidRPr="00455203">
        <w:rPr>
          <w:rFonts w:ascii="Verdana" w:hAnsi="Verdana"/>
          <w:sz w:val="20"/>
          <w:szCs w:val="20"/>
        </w:rPr>
        <w:t xml:space="preserve"> patient </w:t>
      </w:r>
      <w:r w:rsidRPr="00455203">
        <w:rPr>
          <w:rFonts w:ascii="Verdana" w:hAnsi="Verdana"/>
          <w:sz w:val="20"/>
          <w:szCs w:val="20"/>
        </w:rPr>
        <w:t xml:space="preserve">de </w:t>
      </w:r>
      <w:r w:rsidR="00220927" w:rsidRPr="00455203">
        <w:rPr>
          <w:rFonts w:ascii="Verdana" w:hAnsi="Verdana"/>
          <w:sz w:val="20"/>
          <w:szCs w:val="20"/>
        </w:rPr>
        <w:t xml:space="preserve">démontrer </w:t>
      </w:r>
      <w:r w:rsidR="00AC06A7" w:rsidRPr="00455203">
        <w:rPr>
          <w:rFonts w:ascii="Verdana" w:hAnsi="Verdana"/>
          <w:sz w:val="20"/>
          <w:szCs w:val="20"/>
        </w:rPr>
        <w:t>la violation des règles de l’art</w:t>
      </w:r>
      <w:r w:rsidRPr="00455203">
        <w:rPr>
          <w:rFonts w:ascii="Verdana" w:hAnsi="Verdana"/>
          <w:sz w:val="20"/>
          <w:szCs w:val="20"/>
        </w:rPr>
        <w:t>.</w:t>
      </w:r>
      <w:r w:rsidR="00220927" w:rsidRPr="00455203">
        <w:rPr>
          <w:rFonts w:ascii="Verdana" w:hAnsi="Verdana"/>
          <w:sz w:val="20"/>
          <w:szCs w:val="20"/>
        </w:rPr>
        <w:t xml:space="preserve"> Dans le cas </w:t>
      </w:r>
      <w:r w:rsidRPr="00455203">
        <w:rPr>
          <w:rFonts w:ascii="Verdana" w:hAnsi="Verdana"/>
          <w:sz w:val="20"/>
          <w:szCs w:val="20"/>
        </w:rPr>
        <w:t>concret ont été faites deux expertises qui</w:t>
      </w:r>
      <w:r w:rsidR="00220927" w:rsidRPr="00455203">
        <w:rPr>
          <w:rFonts w:ascii="Verdana" w:hAnsi="Verdana"/>
          <w:sz w:val="20"/>
          <w:szCs w:val="20"/>
        </w:rPr>
        <w:t xml:space="preserve"> ont </w:t>
      </w:r>
      <w:r w:rsidRPr="00455203">
        <w:rPr>
          <w:rFonts w:ascii="Verdana" w:hAnsi="Verdana"/>
          <w:sz w:val="20"/>
          <w:szCs w:val="20"/>
        </w:rPr>
        <w:t>abouti</w:t>
      </w:r>
      <w:r w:rsidR="00220927" w:rsidRPr="00455203">
        <w:rPr>
          <w:rFonts w:ascii="Verdana" w:hAnsi="Verdana"/>
          <w:sz w:val="20"/>
          <w:szCs w:val="20"/>
        </w:rPr>
        <w:t xml:space="preserve"> à des conclusions </w:t>
      </w:r>
      <w:r w:rsidRPr="00455203">
        <w:rPr>
          <w:rFonts w:ascii="Verdana" w:hAnsi="Verdana"/>
          <w:sz w:val="20"/>
          <w:szCs w:val="20"/>
        </w:rPr>
        <w:t>différentes</w:t>
      </w:r>
      <w:r w:rsidR="00220927" w:rsidRPr="00455203">
        <w:rPr>
          <w:rFonts w:ascii="Verdana" w:hAnsi="Verdana"/>
          <w:sz w:val="20"/>
          <w:szCs w:val="20"/>
        </w:rPr>
        <w:t xml:space="preserve">. Selon l'expertise </w:t>
      </w:r>
      <w:r w:rsidRPr="00455203">
        <w:rPr>
          <w:rFonts w:ascii="Verdana" w:hAnsi="Verdana"/>
          <w:sz w:val="20"/>
          <w:szCs w:val="20"/>
        </w:rPr>
        <w:t xml:space="preserve">judiciaire </w:t>
      </w:r>
      <w:r w:rsidR="00220927" w:rsidRPr="00455203">
        <w:rPr>
          <w:rFonts w:ascii="Verdana" w:hAnsi="Verdana"/>
          <w:sz w:val="20"/>
          <w:szCs w:val="20"/>
        </w:rPr>
        <w:t>retenue par le juge</w:t>
      </w:r>
      <w:r w:rsidR="00BD4E0E" w:rsidRPr="00455203">
        <w:rPr>
          <w:rFonts w:ascii="Verdana" w:hAnsi="Verdana"/>
          <w:sz w:val="20"/>
          <w:szCs w:val="20"/>
        </w:rPr>
        <w:t>,</w:t>
      </w:r>
      <w:r w:rsidR="00220927" w:rsidRPr="00455203">
        <w:rPr>
          <w:rFonts w:ascii="Verdana" w:hAnsi="Verdana"/>
          <w:sz w:val="20"/>
          <w:szCs w:val="20"/>
        </w:rPr>
        <w:t xml:space="preserve"> il n'y a aucune </w:t>
      </w:r>
      <w:r w:rsidRPr="00455203">
        <w:rPr>
          <w:rFonts w:ascii="Verdana" w:hAnsi="Verdana"/>
          <w:sz w:val="20"/>
          <w:szCs w:val="20"/>
        </w:rPr>
        <w:t>violation des règles de l’art (consid. 3.4)</w:t>
      </w:r>
      <w:r w:rsidR="00220927" w:rsidRPr="00455203">
        <w:rPr>
          <w:rFonts w:ascii="Verdana" w:hAnsi="Verdana"/>
          <w:sz w:val="20"/>
          <w:szCs w:val="20"/>
        </w:rPr>
        <w:t>.</w:t>
      </w:r>
    </w:p>
    <w:p w14:paraId="7BB58527"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7DC21A15" w14:textId="77777777" w:rsidR="00BD4E0E" w:rsidRPr="00455203" w:rsidRDefault="00A32188"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L</w:t>
      </w:r>
      <w:r w:rsidR="00220927" w:rsidRPr="00455203">
        <w:rPr>
          <w:rFonts w:ascii="Verdana" w:hAnsi="Verdana"/>
          <w:sz w:val="20"/>
          <w:szCs w:val="20"/>
        </w:rPr>
        <w:t>a patiente se plaint d’une violation du devoir d’information.</w:t>
      </w:r>
      <w:r w:rsidRPr="00455203">
        <w:rPr>
          <w:rFonts w:ascii="Verdana" w:hAnsi="Verdana"/>
          <w:sz w:val="20"/>
          <w:szCs w:val="20"/>
        </w:rPr>
        <w:t xml:space="preserve"> </w:t>
      </w:r>
      <w:r w:rsidR="00216FCC" w:rsidRPr="00455203">
        <w:rPr>
          <w:rFonts w:ascii="Verdana" w:hAnsi="Verdana"/>
          <w:sz w:val="20"/>
          <w:szCs w:val="20"/>
        </w:rPr>
        <w:t xml:space="preserve">Le </w:t>
      </w:r>
      <w:r w:rsidRPr="00455203">
        <w:rPr>
          <w:rFonts w:ascii="Verdana" w:hAnsi="Verdana"/>
          <w:sz w:val="20"/>
          <w:szCs w:val="20"/>
        </w:rPr>
        <w:t xml:space="preserve">TF a rappelé qu’il y a des </w:t>
      </w:r>
      <w:r w:rsidR="00216FCC" w:rsidRPr="00455203">
        <w:rPr>
          <w:rFonts w:ascii="Verdana" w:hAnsi="Verdana"/>
          <w:sz w:val="20"/>
          <w:szCs w:val="20"/>
        </w:rPr>
        <w:t>exceptions</w:t>
      </w:r>
      <w:r w:rsidRPr="00455203">
        <w:rPr>
          <w:rFonts w:ascii="Verdana" w:hAnsi="Verdana"/>
          <w:sz w:val="20"/>
          <w:szCs w:val="20"/>
        </w:rPr>
        <w:t xml:space="preserve">/limitation au devoir d’information du médecin : en cas d’actes courants sans danger particulier, en cas d’urgence confinant à l’état de nécessité, ou si </w:t>
      </w:r>
      <w:r w:rsidR="0026510B" w:rsidRPr="00455203">
        <w:rPr>
          <w:rFonts w:ascii="Verdana" w:hAnsi="Verdana"/>
          <w:sz w:val="20"/>
          <w:szCs w:val="20"/>
        </w:rPr>
        <w:t xml:space="preserve">dans le cadre d’une opération en cours, une autre intervention est nécessaire. </w:t>
      </w:r>
    </w:p>
    <w:p w14:paraId="1A6F8DA5"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4499A9B7" w14:textId="77777777" w:rsidR="00BD4E0E" w:rsidRPr="00455203" w:rsidRDefault="0026510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Le médecin doit démontrer d'avoir suffisamment et correctement informé le patient (pour cette raison</w:t>
      </w:r>
      <w:r w:rsidR="00BD4E0E" w:rsidRPr="00455203">
        <w:rPr>
          <w:rFonts w:ascii="Verdana" w:hAnsi="Verdana"/>
          <w:sz w:val="20"/>
          <w:szCs w:val="20"/>
        </w:rPr>
        <w:t>,</w:t>
      </w:r>
      <w:r w:rsidRPr="00455203">
        <w:rPr>
          <w:rFonts w:ascii="Verdana" w:hAnsi="Verdana"/>
          <w:sz w:val="20"/>
          <w:szCs w:val="20"/>
        </w:rPr>
        <w:t xml:space="preserve"> on fait </w:t>
      </w:r>
      <w:r w:rsidR="00BD4E0E" w:rsidRPr="00455203">
        <w:rPr>
          <w:rFonts w:ascii="Verdana" w:hAnsi="Verdana"/>
          <w:sz w:val="20"/>
          <w:szCs w:val="20"/>
        </w:rPr>
        <w:t>généralement</w:t>
      </w:r>
      <w:r w:rsidRPr="00455203">
        <w:rPr>
          <w:rFonts w:ascii="Verdana" w:hAnsi="Verdana"/>
          <w:sz w:val="20"/>
          <w:szCs w:val="20"/>
        </w:rPr>
        <w:t xml:space="preserve"> signer un formulaire de consentement). </w:t>
      </w:r>
    </w:p>
    <w:p w14:paraId="5610A2DA"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57446913" w14:textId="77777777" w:rsidR="00BD4E0E" w:rsidRPr="00455203" w:rsidRDefault="0026510B"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En </w:t>
      </w:r>
      <w:r w:rsidR="00BD4E0E" w:rsidRPr="00455203">
        <w:rPr>
          <w:rFonts w:ascii="Verdana" w:hAnsi="Verdana"/>
          <w:sz w:val="20"/>
          <w:szCs w:val="20"/>
        </w:rPr>
        <w:t>l’espèce</w:t>
      </w:r>
      <w:r w:rsidRPr="00455203">
        <w:rPr>
          <w:rFonts w:ascii="Verdana" w:hAnsi="Verdana"/>
          <w:sz w:val="20"/>
          <w:szCs w:val="20"/>
        </w:rPr>
        <w:t>, le médecin n’avait pas l’obligation selon les règles reconnue dans la méd</w:t>
      </w:r>
      <w:r w:rsidR="00BD4E0E" w:rsidRPr="00455203">
        <w:rPr>
          <w:rFonts w:ascii="Verdana" w:hAnsi="Verdana"/>
          <w:sz w:val="20"/>
          <w:szCs w:val="20"/>
        </w:rPr>
        <w:t>ec</w:t>
      </w:r>
      <w:r w:rsidRPr="00455203">
        <w:rPr>
          <w:rFonts w:ascii="Verdana" w:hAnsi="Verdana"/>
          <w:sz w:val="20"/>
          <w:szCs w:val="20"/>
        </w:rPr>
        <w:t xml:space="preserve">ine d’informer du risque de lésion du nerf avant la pose de la prothèse, en raison du caractère exceptionnel de ce risque. </w:t>
      </w:r>
    </w:p>
    <w:p w14:paraId="767FDC9C"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223F3D4B" w14:textId="77777777" w:rsidR="00220927" w:rsidRPr="00455203" w:rsidRDefault="00BD4E0E"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Le </w:t>
      </w:r>
      <w:r w:rsidR="0026510B" w:rsidRPr="00455203">
        <w:rPr>
          <w:rFonts w:ascii="Verdana" w:hAnsi="Verdana"/>
          <w:sz w:val="20"/>
          <w:szCs w:val="20"/>
        </w:rPr>
        <w:t xml:space="preserve">TF a retenu le consentement hypothétique car l’opération était tellement nécessaire que la patiente aurait certainement accepté l'intervention même si </w:t>
      </w:r>
      <w:r w:rsidRPr="00455203">
        <w:rPr>
          <w:rFonts w:ascii="Verdana" w:hAnsi="Verdana"/>
          <w:sz w:val="20"/>
          <w:szCs w:val="20"/>
        </w:rPr>
        <w:t xml:space="preserve">elle avait été </w:t>
      </w:r>
      <w:r w:rsidR="0026510B" w:rsidRPr="00455203">
        <w:rPr>
          <w:rFonts w:ascii="Verdana" w:hAnsi="Verdana"/>
          <w:sz w:val="20"/>
          <w:szCs w:val="20"/>
        </w:rPr>
        <w:t>consciente des risques</w:t>
      </w:r>
      <w:r w:rsidR="00657598" w:rsidRPr="00455203">
        <w:rPr>
          <w:rFonts w:ascii="Verdana" w:hAnsi="Verdana"/>
          <w:sz w:val="20"/>
          <w:szCs w:val="20"/>
        </w:rPr>
        <w:t xml:space="preserve"> (en outre, elle avait déjà subi avec succès une opération de prothèse de la hanche gauche deux ans plus tôt)</w:t>
      </w:r>
      <w:r w:rsidR="0026510B" w:rsidRPr="00455203">
        <w:rPr>
          <w:rFonts w:ascii="Verdana" w:hAnsi="Verdana"/>
          <w:sz w:val="20"/>
          <w:szCs w:val="20"/>
        </w:rPr>
        <w:t>.</w:t>
      </w:r>
    </w:p>
    <w:p w14:paraId="125DFBD8" w14:textId="77777777" w:rsidR="002D32D6" w:rsidRPr="00C26D07" w:rsidRDefault="002D32D6" w:rsidP="00C26D07">
      <w:pPr>
        <w:pStyle w:val="Sous-titre"/>
      </w:pPr>
      <w:r w:rsidRPr="00C26D07">
        <w:t>Responsabilité administrative/disciplinaire :</w:t>
      </w:r>
    </w:p>
    <w:p w14:paraId="3EC1EEFE" w14:textId="2315F1BA" w:rsidR="00BD4E0E" w:rsidRPr="00455203" w:rsidRDefault="002D32D6" w:rsidP="00455203">
      <w:pPr>
        <w:pStyle w:val="Paragraphedeliste"/>
        <w:numPr>
          <w:ilvl w:val="2"/>
          <w:numId w:val="1"/>
        </w:numPr>
        <w:spacing w:before="120" w:after="120" w:line="276" w:lineRule="auto"/>
        <w:jc w:val="both"/>
        <w:rPr>
          <w:rFonts w:ascii="Verdana" w:hAnsi="Verdana"/>
          <w:sz w:val="20"/>
          <w:szCs w:val="20"/>
        </w:rPr>
      </w:pPr>
      <w:r w:rsidRPr="00455203">
        <w:rPr>
          <w:rFonts w:ascii="Verdana" w:hAnsi="Verdana"/>
          <w:sz w:val="20"/>
          <w:szCs w:val="20"/>
          <w:u w:val="single"/>
        </w:rPr>
        <w:t>RJN 2019 816</w:t>
      </w:r>
      <w:r w:rsidRPr="00455203">
        <w:rPr>
          <w:rFonts w:ascii="Verdana" w:hAnsi="Verdana"/>
          <w:sz w:val="20"/>
          <w:szCs w:val="20"/>
        </w:rPr>
        <w:t xml:space="preserve"> : </w:t>
      </w:r>
      <w:r w:rsidR="00BD4E0E" w:rsidRPr="00455203">
        <w:rPr>
          <w:rFonts w:ascii="Verdana" w:hAnsi="Verdana"/>
          <w:sz w:val="20"/>
          <w:szCs w:val="20"/>
        </w:rPr>
        <w:t>d</w:t>
      </w:r>
      <w:r w:rsidRPr="00455203">
        <w:rPr>
          <w:rFonts w:ascii="Verdana" w:hAnsi="Verdana"/>
          <w:sz w:val="20"/>
          <w:szCs w:val="20"/>
        </w:rPr>
        <w:t xml:space="preserve">ans cet arrêt neuchâtelois, il est mis en évidence la distinction entre </w:t>
      </w:r>
      <w:r w:rsidR="00657598" w:rsidRPr="00455203">
        <w:rPr>
          <w:rFonts w:ascii="Verdana" w:hAnsi="Verdana"/>
          <w:sz w:val="20"/>
          <w:szCs w:val="20"/>
        </w:rPr>
        <w:t>les</w:t>
      </w:r>
      <w:r w:rsidRPr="00455203">
        <w:rPr>
          <w:rFonts w:ascii="Verdana" w:hAnsi="Verdana"/>
          <w:sz w:val="20"/>
          <w:szCs w:val="20"/>
        </w:rPr>
        <w:t xml:space="preserve"> mesures administratives, prononcées par l’autorité compétente pour délivrer et retirer l’autorisation de pratiq</w:t>
      </w:r>
      <w:r w:rsidR="00657598" w:rsidRPr="00455203">
        <w:rPr>
          <w:rFonts w:ascii="Verdana" w:hAnsi="Verdana"/>
          <w:sz w:val="20"/>
          <w:szCs w:val="20"/>
        </w:rPr>
        <w:t>uer la profession médicale et les</w:t>
      </w:r>
      <w:r w:rsidRPr="00455203">
        <w:rPr>
          <w:rFonts w:ascii="Verdana" w:hAnsi="Verdana"/>
          <w:sz w:val="20"/>
          <w:szCs w:val="20"/>
        </w:rPr>
        <w:t xml:space="preserve"> mesures disciplinaire</w:t>
      </w:r>
      <w:r w:rsidR="00657598" w:rsidRPr="00455203">
        <w:rPr>
          <w:rFonts w:ascii="Verdana" w:hAnsi="Verdana"/>
          <w:sz w:val="20"/>
          <w:szCs w:val="20"/>
        </w:rPr>
        <w:t>s</w:t>
      </w:r>
      <w:r w:rsidRPr="00455203">
        <w:rPr>
          <w:rFonts w:ascii="Verdana" w:hAnsi="Verdana"/>
          <w:sz w:val="20"/>
          <w:szCs w:val="20"/>
        </w:rPr>
        <w:t xml:space="preserve"> (</w:t>
      </w:r>
      <w:hyperlink r:id="rId76" w:anchor="art_43" w:history="1">
        <w:r w:rsidRPr="0094205A">
          <w:rPr>
            <w:rStyle w:val="Lienhypertexte"/>
            <w:rFonts w:ascii="Verdana" w:hAnsi="Verdana"/>
            <w:sz w:val="20"/>
            <w:szCs w:val="20"/>
          </w:rPr>
          <w:t>art. 43 LPMed</w:t>
        </w:r>
      </w:hyperlink>
      <w:r w:rsidRPr="00455203">
        <w:rPr>
          <w:rFonts w:ascii="Verdana" w:hAnsi="Verdana"/>
          <w:sz w:val="20"/>
          <w:szCs w:val="20"/>
        </w:rPr>
        <w:t xml:space="preserve">) prononcées par l’autorité de surveillance en cas de violation des </w:t>
      </w:r>
      <w:r w:rsidR="007A482F" w:rsidRPr="00455203">
        <w:rPr>
          <w:rFonts w:ascii="Verdana" w:hAnsi="Verdana"/>
          <w:sz w:val="20"/>
          <w:szCs w:val="20"/>
        </w:rPr>
        <w:t>devoirs</w:t>
      </w:r>
      <w:r w:rsidRPr="00455203">
        <w:rPr>
          <w:rFonts w:ascii="Verdana" w:hAnsi="Verdana"/>
          <w:sz w:val="20"/>
          <w:szCs w:val="20"/>
        </w:rPr>
        <w:t xml:space="preserve"> professionnels, des dispositions de la LP</w:t>
      </w:r>
      <w:r w:rsidR="00BD4E0E" w:rsidRPr="00455203">
        <w:rPr>
          <w:rFonts w:ascii="Verdana" w:hAnsi="Verdana"/>
          <w:sz w:val="20"/>
          <w:szCs w:val="20"/>
        </w:rPr>
        <w:t>M</w:t>
      </w:r>
      <w:r w:rsidRPr="00455203">
        <w:rPr>
          <w:rFonts w:ascii="Verdana" w:hAnsi="Verdana"/>
          <w:sz w:val="20"/>
          <w:szCs w:val="20"/>
        </w:rPr>
        <w:t>éd ou de ses dispositions d’application</w:t>
      </w:r>
      <w:r w:rsidR="007A482F" w:rsidRPr="00455203">
        <w:rPr>
          <w:rFonts w:ascii="Verdana" w:hAnsi="Verdana"/>
          <w:sz w:val="20"/>
          <w:szCs w:val="20"/>
        </w:rPr>
        <w:t xml:space="preserve">. </w:t>
      </w:r>
    </w:p>
    <w:p w14:paraId="30FA4D4F"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0D748AAC" w14:textId="77777777" w:rsidR="00BD4E0E" w:rsidRPr="00455203" w:rsidRDefault="007A482F"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 xml:space="preserve">Les deux mesures </w:t>
      </w:r>
      <w:r w:rsidR="00BD4E0E" w:rsidRPr="00455203">
        <w:rPr>
          <w:rFonts w:ascii="Verdana" w:hAnsi="Verdana"/>
          <w:sz w:val="20"/>
          <w:szCs w:val="20"/>
        </w:rPr>
        <w:t>pouvant</w:t>
      </w:r>
      <w:r w:rsidRPr="00455203">
        <w:rPr>
          <w:rFonts w:ascii="Verdana" w:hAnsi="Verdana"/>
          <w:sz w:val="20"/>
          <w:szCs w:val="20"/>
        </w:rPr>
        <w:t xml:space="preserve"> coexister, il est possible prononcer une mesure administrative dans le cadre d’une sanction disciplinaire fondée sur l’art. 43 LPMéd. </w:t>
      </w:r>
    </w:p>
    <w:p w14:paraId="4AF89A16"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6B24211B" w14:textId="77777777" w:rsidR="00B94466" w:rsidRDefault="00B94466">
      <w:pPr>
        <w:spacing w:after="160" w:line="259" w:lineRule="auto"/>
        <w:rPr>
          <w:rFonts w:ascii="Verdana" w:hAnsi="Verdana"/>
          <w:b/>
          <w:bCs/>
          <w:sz w:val="20"/>
          <w:szCs w:val="20"/>
        </w:rPr>
      </w:pPr>
      <w:r>
        <w:rPr>
          <w:rFonts w:ascii="Verdana" w:hAnsi="Verdana"/>
          <w:b/>
          <w:bCs/>
          <w:sz w:val="20"/>
          <w:szCs w:val="20"/>
        </w:rPr>
        <w:br w:type="page"/>
      </w:r>
    </w:p>
    <w:p w14:paraId="3E3C2146" w14:textId="0A6779DC" w:rsidR="002D32D6" w:rsidRPr="00455203" w:rsidRDefault="007A482F" w:rsidP="00455203">
      <w:pPr>
        <w:pStyle w:val="Paragraphedeliste"/>
        <w:spacing w:before="120" w:after="120" w:line="276" w:lineRule="auto"/>
        <w:ind w:left="1080"/>
        <w:jc w:val="both"/>
        <w:rPr>
          <w:rFonts w:ascii="Verdana" w:hAnsi="Verdana"/>
          <w:sz w:val="20"/>
          <w:szCs w:val="20"/>
        </w:rPr>
      </w:pPr>
      <w:r w:rsidRPr="00C26D07">
        <w:rPr>
          <w:rFonts w:ascii="Verdana" w:hAnsi="Verdana"/>
          <w:b/>
          <w:bCs/>
          <w:sz w:val="20"/>
          <w:szCs w:val="20"/>
        </w:rPr>
        <w:lastRenderedPageBreak/>
        <w:t>Différence </w:t>
      </w:r>
      <w:r w:rsidRPr="00455203">
        <w:rPr>
          <w:rFonts w:ascii="Verdana" w:hAnsi="Verdana"/>
          <w:sz w:val="20"/>
          <w:szCs w:val="20"/>
        </w:rPr>
        <w:t>: retrait de l’autorisation au sens de l’</w:t>
      </w:r>
      <w:hyperlink r:id="rId77" w:anchor="art_38" w:history="1">
        <w:r w:rsidRPr="004831B5">
          <w:rPr>
            <w:rStyle w:val="Lienhypertexte"/>
            <w:rFonts w:ascii="Verdana" w:hAnsi="Verdana"/>
            <w:sz w:val="20"/>
            <w:szCs w:val="20"/>
          </w:rPr>
          <w:t>art. 38 LPMéd</w:t>
        </w:r>
      </w:hyperlink>
      <w:r w:rsidRPr="00455203">
        <w:rPr>
          <w:rFonts w:ascii="Verdana" w:hAnsi="Verdana"/>
          <w:sz w:val="20"/>
          <w:szCs w:val="20"/>
        </w:rPr>
        <w:t xml:space="preserve"> (mesure administrative) se limite au canton dans lequel celle-ci a été octroyée ; </w:t>
      </w:r>
      <w:r w:rsidR="00BD4E0E" w:rsidRPr="00455203">
        <w:rPr>
          <w:rFonts w:ascii="Verdana" w:hAnsi="Verdana"/>
          <w:sz w:val="20"/>
          <w:szCs w:val="20"/>
        </w:rPr>
        <w:t>l’</w:t>
      </w:r>
      <w:r w:rsidRPr="00455203">
        <w:rPr>
          <w:rFonts w:ascii="Verdana" w:hAnsi="Verdana"/>
          <w:sz w:val="20"/>
          <w:szCs w:val="20"/>
        </w:rPr>
        <w:t>interdiction temp</w:t>
      </w:r>
      <w:r w:rsidR="00BD4E0E" w:rsidRPr="00455203">
        <w:rPr>
          <w:rFonts w:ascii="Verdana" w:hAnsi="Verdana"/>
          <w:sz w:val="20"/>
          <w:szCs w:val="20"/>
        </w:rPr>
        <w:t xml:space="preserve">oraire ou </w:t>
      </w:r>
      <w:r w:rsidRPr="00455203">
        <w:rPr>
          <w:rFonts w:ascii="Verdana" w:hAnsi="Verdana"/>
          <w:sz w:val="20"/>
          <w:szCs w:val="20"/>
        </w:rPr>
        <w:t>déf</w:t>
      </w:r>
      <w:r w:rsidR="00BD4E0E" w:rsidRPr="00455203">
        <w:rPr>
          <w:rFonts w:ascii="Verdana" w:hAnsi="Verdana"/>
          <w:sz w:val="20"/>
          <w:szCs w:val="20"/>
        </w:rPr>
        <w:t>initive</w:t>
      </w:r>
      <w:r w:rsidRPr="00455203">
        <w:rPr>
          <w:rFonts w:ascii="Verdana" w:hAnsi="Verdana"/>
          <w:sz w:val="20"/>
          <w:szCs w:val="20"/>
        </w:rPr>
        <w:t xml:space="preserve"> de pratiquer à titre indépendant au sens de l’art. 43 al. 1 let d et e LPMéd (sanction disciplinaire) s’applique sur tout le territoire suisse</w:t>
      </w:r>
      <w:r w:rsidR="002D32D6" w:rsidRPr="00455203">
        <w:rPr>
          <w:rFonts w:ascii="Verdana" w:hAnsi="Verdana"/>
          <w:sz w:val="20"/>
          <w:szCs w:val="20"/>
        </w:rPr>
        <w:t xml:space="preserve"> (consid. 2a).</w:t>
      </w:r>
    </w:p>
    <w:p w14:paraId="23D547C2" w14:textId="77777777" w:rsidR="00BD4E0E" w:rsidRPr="00455203" w:rsidRDefault="00BD4E0E" w:rsidP="00455203">
      <w:pPr>
        <w:pStyle w:val="Paragraphedeliste"/>
        <w:spacing w:before="120" w:after="120" w:line="276" w:lineRule="auto"/>
        <w:ind w:left="1080"/>
        <w:jc w:val="both"/>
        <w:rPr>
          <w:rFonts w:ascii="Verdana" w:hAnsi="Verdana"/>
          <w:sz w:val="20"/>
          <w:szCs w:val="20"/>
        </w:rPr>
      </w:pPr>
    </w:p>
    <w:p w14:paraId="482EA256" w14:textId="4360768A" w:rsidR="00B34607" w:rsidRDefault="00BD4E0E"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Le r</w:t>
      </w:r>
      <w:r w:rsidR="00B34607" w:rsidRPr="00455203">
        <w:rPr>
          <w:rFonts w:ascii="Verdana" w:hAnsi="Verdana"/>
          <w:sz w:val="20"/>
          <w:szCs w:val="20"/>
        </w:rPr>
        <w:t>etrait de l’autorisation d’exercer (</w:t>
      </w:r>
      <w:hyperlink r:id="rId78" w:anchor="art_38" w:history="1">
        <w:r w:rsidR="00B34607" w:rsidRPr="004831B5">
          <w:rPr>
            <w:rStyle w:val="Lienhypertexte"/>
            <w:rFonts w:ascii="Verdana" w:hAnsi="Verdana"/>
            <w:sz w:val="20"/>
            <w:szCs w:val="20"/>
          </w:rPr>
          <w:t>art. 38 LPMéd</w:t>
        </w:r>
      </w:hyperlink>
      <w:r w:rsidR="00B34607" w:rsidRPr="00455203">
        <w:rPr>
          <w:rFonts w:ascii="Verdana" w:hAnsi="Verdana"/>
          <w:sz w:val="20"/>
          <w:szCs w:val="20"/>
        </w:rPr>
        <w:t xml:space="preserve">), prononcé par le Département de la santé de Neuchâtel, est </w:t>
      </w:r>
      <w:r w:rsidRPr="00455203">
        <w:rPr>
          <w:rFonts w:ascii="Verdana" w:hAnsi="Verdana"/>
          <w:sz w:val="20"/>
          <w:szCs w:val="20"/>
        </w:rPr>
        <w:t>conforme au droit</w:t>
      </w:r>
      <w:r w:rsidR="00B34607" w:rsidRPr="00455203">
        <w:rPr>
          <w:rFonts w:ascii="Verdana" w:hAnsi="Verdana"/>
          <w:sz w:val="20"/>
          <w:szCs w:val="20"/>
        </w:rPr>
        <w:t>. Le médecin ne présente plus les garanties nécessaires à un exercice irréprochable de la profession et il n’est plus digne de confiance au sens de la LPMéd - le TF avait jugé que si la confiance n’était plus donnée, il ne restait plus de place pour ordonner une mesure plus légère que le retrait de l’autorisation de pratiquer (consid. 3e).</w:t>
      </w:r>
    </w:p>
    <w:p w14:paraId="601B285B" w14:textId="77777777" w:rsidR="00B94466" w:rsidRPr="00455203" w:rsidRDefault="00B94466" w:rsidP="00455203">
      <w:pPr>
        <w:pStyle w:val="Paragraphedeliste"/>
        <w:spacing w:before="120" w:after="120" w:line="276" w:lineRule="auto"/>
        <w:ind w:left="1080"/>
        <w:jc w:val="both"/>
        <w:rPr>
          <w:rFonts w:ascii="Verdana" w:hAnsi="Verdana"/>
          <w:sz w:val="20"/>
          <w:szCs w:val="20"/>
        </w:rPr>
      </w:pPr>
    </w:p>
    <w:p w14:paraId="3D447716" w14:textId="1BB06A63" w:rsidR="00BD4E0E" w:rsidRPr="00455203" w:rsidRDefault="00000000" w:rsidP="00455203">
      <w:pPr>
        <w:pStyle w:val="Paragraphedeliste"/>
        <w:numPr>
          <w:ilvl w:val="2"/>
          <w:numId w:val="1"/>
        </w:numPr>
        <w:spacing w:before="120" w:after="120" w:line="276" w:lineRule="auto"/>
        <w:jc w:val="both"/>
        <w:rPr>
          <w:rFonts w:ascii="Verdana" w:hAnsi="Verdana"/>
          <w:sz w:val="20"/>
          <w:szCs w:val="20"/>
        </w:rPr>
      </w:pPr>
      <w:hyperlink r:id="rId79" w:history="1">
        <w:r w:rsidR="00441C8E" w:rsidRPr="00906F44">
          <w:rPr>
            <w:rStyle w:val="Lienhypertexte"/>
            <w:rFonts w:ascii="Verdana" w:hAnsi="Verdana"/>
            <w:sz w:val="20"/>
            <w:szCs w:val="20"/>
          </w:rPr>
          <w:t>TF 2C_460/2020 </w:t>
        </w:r>
      </w:hyperlink>
      <w:r w:rsidR="00441C8E" w:rsidRPr="00455203">
        <w:rPr>
          <w:rFonts w:ascii="Verdana" w:hAnsi="Verdana"/>
          <w:sz w:val="20"/>
          <w:szCs w:val="20"/>
        </w:rPr>
        <w:t>:</w:t>
      </w:r>
      <w:r w:rsidR="00BA3AEA" w:rsidRPr="00455203">
        <w:rPr>
          <w:rFonts w:ascii="Verdana" w:hAnsi="Verdana"/>
          <w:sz w:val="20"/>
          <w:szCs w:val="20"/>
        </w:rPr>
        <w:t xml:space="preserve"> </w:t>
      </w:r>
      <w:r w:rsidR="00BD4E0E" w:rsidRPr="00455203">
        <w:rPr>
          <w:rFonts w:ascii="Verdana" w:hAnsi="Verdana"/>
          <w:sz w:val="20"/>
          <w:szCs w:val="20"/>
        </w:rPr>
        <w:t xml:space="preserve">cette </w:t>
      </w:r>
      <w:r w:rsidR="00BA3AEA" w:rsidRPr="00455203">
        <w:rPr>
          <w:rFonts w:ascii="Verdana" w:hAnsi="Verdana"/>
          <w:sz w:val="20"/>
          <w:szCs w:val="20"/>
        </w:rPr>
        <w:t xml:space="preserve">affaire concernant le même médecin </w:t>
      </w:r>
      <w:r w:rsidR="00BD4E0E" w:rsidRPr="00455203">
        <w:rPr>
          <w:rFonts w:ascii="Verdana" w:hAnsi="Verdana"/>
          <w:sz w:val="20"/>
          <w:szCs w:val="20"/>
        </w:rPr>
        <w:t>qu’</w:t>
      </w:r>
      <w:r w:rsidR="00BA3AEA" w:rsidRPr="00455203">
        <w:rPr>
          <w:rFonts w:ascii="Verdana" w:hAnsi="Verdana"/>
          <w:sz w:val="20"/>
          <w:szCs w:val="20"/>
        </w:rPr>
        <w:t>à l’arrêt neuchâteloi</w:t>
      </w:r>
      <w:r w:rsidR="00BD4E0E" w:rsidRPr="00455203">
        <w:rPr>
          <w:rFonts w:ascii="Verdana" w:hAnsi="Verdana"/>
          <w:sz w:val="20"/>
          <w:szCs w:val="20"/>
        </w:rPr>
        <w:t xml:space="preserve">s. </w:t>
      </w:r>
    </w:p>
    <w:p w14:paraId="06995F69" w14:textId="77777777" w:rsidR="00BD4E0E" w:rsidRPr="00455203" w:rsidRDefault="00BD4E0E" w:rsidP="00455203">
      <w:pPr>
        <w:pStyle w:val="Paragraphedeliste"/>
        <w:spacing w:before="120" w:after="120" w:line="276" w:lineRule="auto"/>
        <w:ind w:left="1080"/>
        <w:jc w:val="both"/>
        <w:rPr>
          <w:rFonts w:ascii="Verdana" w:hAnsi="Verdana"/>
          <w:sz w:val="20"/>
          <w:szCs w:val="20"/>
          <w:u w:val="single"/>
        </w:rPr>
      </w:pPr>
    </w:p>
    <w:p w14:paraId="44EDFF82" w14:textId="2DC6E9FD" w:rsidR="00B34607" w:rsidRPr="00455203" w:rsidRDefault="00BD4E0E" w:rsidP="00455203">
      <w:pPr>
        <w:pStyle w:val="Paragraphedeliste"/>
        <w:spacing w:before="120" w:after="120" w:line="276" w:lineRule="auto"/>
        <w:ind w:left="1080"/>
        <w:jc w:val="both"/>
        <w:rPr>
          <w:rFonts w:ascii="Verdana" w:hAnsi="Verdana"/>
          <w:sz w:val="20"/>
          <w:szCs w:val="20"/>
        </w:rPr>
      </w:pPr>
      <w:r w:rsidRPr="00455203">
        <w:rPr>
          <w:rFonts w:ascii="Verdana" w:hAnsi="Verdana"/>
          <w:sz w:val="20"/>
          <w:szCs w:val="20"/>
        </w:rPr>
        <w:t>L</w:t>
      </w:r>
      <w:r w:rsidR="00BA3AEA" w:rsidRPr="00455203">
        <w:rPr>
          <w:rFonts w:ascii="Verdana" w:hAnsi="Verdana"/>
          <w:sz w:val="20"/>
          <w:szCs w:val="20"/>
        </w:rPr>
        <w:t xml:space="preserve">e Département de la santé </w:t>
      </w:r>
      <w:r w:rsidRPr="00455203">
        <w:rPr>
          <w:rFonts w:ascii="Verdana" w:hAnsi="Verdana"/>
          <w:sz w:val="20"/>
          <w:szCs w:val="20"/>
        </w:rPr>
        <w:t xml:space="preserve">publique </w:t>
      </w:r>
      <w:r w:rsidR="00BA3AEA" w:rsidRPr="00455203">
        <w:rPr>
          <w:rFonts w:ascii="Verdana" w:hAnsi="Verdana"/>
          <w:sz w:val="20"/>
          <w:szCs w:val="20"/>
        </w:rPr>
        <w:t>du Canton Vaud a décidé de retirer l’autorisation de pratiquer comme médecin indépendant (</w:t>
      </w:r>
      <w:hyperlink r:id="rId80" w:anchor="art_38" w:history="1">
        <w:r w:rsidR="00BA3AEA" w:rsidRPr="00CA3C88">
          <w:rPr>
            <w:rStyle w:val="Lienhypertexte"/>
            <w:rFonts w:ascii="Verdana" w:hAnsi="Verdana"/>
            <w:sz w:val="20"/>
            <w:szCs w:val="20"/>
          </w:rPr>
          <w:t>art. 38 LPMéd</w:t>
        </w:r>
      </w:hyperlink>
      <w:r w:rsidR="00BA3AEA" w:rsidRPr="00455203">
        <w:rPr>
          <w:rFonts w:ascii="Verdana" w:hAnsi="Verdana"/>
          <w:sz w:val="20"/>
          <w:szCs w:val="20"/>
        </w:rPr>
        <w:t xml:space="preserve">). Décision confirmée par le TF qui a considéré </w:t>
      </w:r>
      <w:r w:rsidRPr="00455203">
        <w:rPr>
          <w:rFonts w:ascii="Verdana" w:hAnsi="Verdana"/>
          <w:sz w:val="20"/>
          <w:szCs w:val="20"/>
        </w:rPr>
        <w:t xml:space="preserve">comme </w:t>
      </w:r>
      <w:r w:rsidR="00BA3AEA" w:rsidRPr="00455203">
        <w:rPr>
          <w:rFonts w:ascii="Verdana" w:hAnsi="Verdana"/>
          <w:sz w:val="20"/>
          <w:szCs w:val="20"/>
        </w:rPr>
        <w:t>fondé</w:t>
      </w:r>
      <w:r w:rsidRPr="00455203">
        <w:rPr>
          <w:rFonts w:ascii="Verdana" w:hAnsi="Verdana"/>
          <w:sz w:val="20"/>
          <w:szCs w:val="20"/>
        </w:rPr>
        <w:t>s</w:t>
      </w:r>
      <w:r w:rsidR="00BA3AEA" w:rsidRPr="00455203">
        <w:rPr>
          <w:rFonts w:ascii="Verdana" w:hAnsi="Verdana"/>
          <w:sz w:val="20"/>
          <w:szCs w:val="20"/>
        </w:rPr>
        <w:t xml:space="preserve"> les arguments </w:t>
      </w:r>
      <w:r w:rsidRPr="00455203">
        <w:rPr>
          <w:rFonts w:ascii="Verdana" w:hAnsi="Verdana"/>
          <w:sz w:val="20"/>
          <w:szCs w:val="20"/>
        </w:rPr>
        <w:t>d</w:t>
      </w:r>
      <w:r w:rsidR="00BA3AEA" w:rsidRPr="00455203">
        <w:rPr>
          <w:rFonts w:ascii="Verdana" w:hAnsi="Verdana"/>
          <w:sz w:val="20"/>
          <w:szCs w:val="20"/>
        </w:rPr>
        <w:t xml:space="preserve">e l’autorité inferieure qui a </w:t>
      </w:r>
      <w:r w:rsidR="00A770B0" w:rsidRPr="00455203">
        <w:rPr>
          <w:rFonts w:ascii="Verdana" w:hAnsi="Verdana"/>
          <w:sz w:val="20"/>
          <w:szCs w:val="20"/>
        </w:rPr>
        <w:t>considéré</w:t>
      </w:r>
      <w:r w:rsidR="00BA3AEA" w:rsidRPr="00455203">
        <w:rPr>
          <w:rFonts w:ascii="Verdana" w:hAnsi="Verdana"/>
          <w:sz w:val="20"/>
          <w:szCs w:val="20"/>
        </w:rPr>
        <w:t xml:space="preserve"> le recourant comme n’étant pa</w:t>
      </w:r>
      <w:r w:rsidR="00A770B0" w:rsidRPr="00455203">
        <w:rPr>
          <w:rFonts w:ascii="Verdana" w:hAnsi="Verdana"/>
          <w:sz w:val="20"/>
          <w:szCs w:val="20"/>
        </w:rPr>
        <w:t>s</w:t>
      </w:r>
      <w:r w:rsidR="00BA3AEA" w:rsidRPr="00455203">
        <w:rPr>
          <w:rFonts w:ascii="Verdana" w:hAnsi="Verdana"/>
          <w:sz w:val="20"/>
          <w:szCs w:val="20"/>
        </w:rPr>
        <w:t xml:space="preserve"> digne de confiance au sens de l’</w:t>
      </w:r>
      <w:hyperlink r:id="rId81" w:anchor="art_26" w:history="1">
        <w:r w:rsidR="00BA3AEA" w:rsidRPr="0006537B">
          <w:rPr>
            <w:rStyle w:val="Lienhypertexte"/>
            <w:rFonts w:ascii="Verdana" w:hAnsi="Verdana"/>
            <w:sz w:val="20"/>
            <w:szCs w:val="20"/>
          </w:rPr>
          <w:t>art. 26 al 1 LPMéd</w:t>
        </w:r>
      </w:hyperlink>
      <w:r w:rsidR="00BA3AEA" w:rsidRPr="00455203">
        <w:rPr>
          <w:rFonts w:ascii="Verdana" w:hAnsi="Verdana"/>
          <w:sz w:val="20"/>
          <w:szCs w:val="20"/>
        </w:rPr>
        <w:t xml:space="preserve">. </w:t>
      </w:r>
    </w:p>
    <w:p w14:paraId="796FF930" w14:textId="77777777" w:rsidR="00BD4E0E" w:rsidRPr="00455203" w:rsidRDefault="00BD4E0E" w:rsidP="00455203">
      <w:pPr>
        <w:spacing w:before="120" w:after="120" w:line="276" w:lineRule="auto"/>
        <w:rPr>
          <w:rFonts w:ascii="Verdana" w:hAnsi="Verdana"/>
          <w:sz w:val="20"/>
          <w:szCs w:val="20"/>
        </w:rPr>
      </w:pPr>
      <w:r w:rsidRPr="00455203">
        <w:rPr>
          <w:rFonts w:ascii="Verdana" w:hAnsi="Verdana"/>
          <w:sz w:val="20"/>
          <w:szCs w:val="20"/>
        </w:rPr>
        <w:br w:type="page"/>
      </w:r>
    </w:p>
    <w:p w14:paraId="38B213A8" w14:textId="77777777" w:rsidR="00A57AB0" w:rsidRPr="00455203" w:rsidRDefault="00A57AB0" w:rsidP="00455203">
      <w:pPr>
        <w:pStyle w:val="Paragraphedeliste"/>
        <w:numPr>
          <w:ilvl w:val="0"/>
          <w:numId w:val="1"/>
        </w:numPr>
        <w:spacing w:before="120" w:after="120" w:line="276" w:lineRule="auto"/>
        <w:jc w:val="both"/>
        <w:rPr>
          <w:rFonts w:ascii="Verdana" w:hAnsi="Verdana"/>
          <w:b/>
          <w:sz w:val="20"/>
          <w:szCs w:val="20"/>
        </w:rPr>
      </w:pPr>
      <w:r w:rsidRPr="00455203">
        <w:rPr>
          <w:rFonts w:ascii="Verdana" w:hAnsi="Verdana"/>
          <w:b/>
          <w:sz w:val="20"/>
          <w:szCs w:val="20"/>
        </w:rPr>
        <w:lastRenderedPageBreak/>
        <w:t xml:space="preserve">Cas pratique : </w:t>
      </w:r>
      <w:r w:rsidR="00BD4E0E" w:rsidRPr="00455203">
        <w:rPr>
          <w:rFonts w:ascii="Verdana" w:hAnsi="Verdana"/>
          <w:b/>
          <w:sz w:val="20"/>
          <w:szCs w:val="20"/>
        </w:rPr>
        <w:t>r</w:t>
      </w:r>
      <w:r w:rsidR="006A228D" w:rsidRPr="00455203">
        <w:rPr>
          <w:rFonts w:ascii="Verdana" w:hAnsi="Verdana"/>
          <w:b/>
          <w:sz w:val="20"/>
          <w:szCs w:val="20"/>
        </w:rPr>
        <w:t>esponsabilité</w:t>
      </w:r>
      <w:r w:rsidRPr="00455203">
        <w:rPr>
          <w:rFonts w:ascii="Verdana" w:hAnsi="Verdana"/>
          <w:b/>
          <w:sz w:val="20"/>
          <w:szCs w:val="20"/>
        </w:rPr>
        <w:t xml:space="preserve"> des professionnels de santé</w:t>
      </w:r>
      <w:r w:rsidR="00742FDD" w:rsidRPr="00455203">
        <w:rPr>
          <w:rFonts w:ascii="Verdana" w:hAnsi="Verdana"/>
          <w:b/>
          <w:sz w:val="20"/>
          <w:szCs w:val="20"/>
        </w:rPr>
        <w:t xml:space="preserve"> « paupières tombantes </w:t>
      </w:r>
    </w:p>
    <w:p w14:paraId="22A8EED9" w14:textId="77777777" w:rsidR="00742FDD" w:rsidRPr="00455203" w:rsidRDefault="00742FDD" w:rsidP="00455203">
      <w:pPr>
        <w:pStyle w:val="Paragraphedeliste"/>
        <w:spacing w:before="120" w:after="120" w:line="276" w:lineRule="auto"/>
        <w:ind w:left="360"/>
        <w:jc w:val="both"/>
        <w:rPr>
          <w:rFonts w:ascii="Verdana" w:hAnsi="Verdana"/>
          <w:b/>
          <w:sz w:val="20"/>
          <w:szCs w:val="20"/>
        </w:rPr>
      </w:pPr>
    </w:p>
    <w:p w14:paraId="45DFB401" w14:textId="77777777" w:rsidR="00A57AB0" w:rsidRPr="00455203" w:rsidRDefault="00A57AB0" w:rsidP="00455203">
      <w:pPr>
        <w:pStyle w:val="Paragraphedeliste"/>
        <w:numPr>
          <w:ilvl w:val="7"/>
          <w:numId w:val="1"/>
        </w:numPr>
        <w:spacing w:before="120" w:after="120" w:line="276" w:lineRule="auto"/>
        <w:ind w:left="709"/>
        <w:jc w:val="both"/>
        <w:rPr>
          <w:rFonts w:ascii="Verdana" w:hAnsi="Verdana"/>
          <w:i/>
          <w:iCs/>
          <w:sz w:val="20"/>
          <w:szCs w:val="20"/>
        </w:rPr>
      </w:pPr>
      <w:r w:rsidRPr="00455203">
        <w:rPr>
          <w:rFonts w:ascii="Verdana" w:hAnsi="Verdana"/>
          <w:i/>
          <w:iCs/>
          <w:sz w:val="20"/>
          <w:szCs w:val="20"/>
        </w:rPr>
        <w:t>Droit applicable</w:t>
      </w:r>
    </w:p>
    <w:p w14:paraId="3209548B" w14:textId="77777777" w:rsidR="00A57AB0" w:rsidRPr="00455203" w:rsidRDefault="00A57AB0" w:rsidP="00455203">
      <w:pPr>
        <w:pStyle w:val="Paragraphedeliste"/>
        <w:numPr>
          <w:ilvl w:val="8"/>
          <w:numId w:val="1"/>
        </w:numPr>
        <w:spacing w:before="120" w:after="120" w:line="276" w:lineRule="auto"/>
        <w:ind w:left="993"/>
        <w:jc w:val="both"/>
        <w:rPr>
          <w:rFonts w:ascii="Verdana" w:hAnsi="Verdana"/>
          <w:sz w:val="20"/>
          <w:szCs w:val="20"/>
        </w:rPr>
      </w:pPr>
      <w:r w:rsidRPr="00455203">
        <w:rPr>
          <w:rFonts w:ascii="Verdana" w:hAnsi="Verdana"/>
          <w:sz w:val="20"/>
          <w:szCs w:val="20"/>
        </w:rPr>
        <w:t>LPMéd</w:t>
      </w:r>
      <w:r w:rsidR="00742FDD" w:rsidRPr="00455203">
        <w:rPr>
          <w:rFonts w:ascii="Verdana" w:hAnsi="Verdana"/>
          <w:sz w:val="20"/>
          <w:szCs w:val="20"/>
        </w:rPr>
        <w:t xml:space="preserve">, </w:t>
      </w:r>
      <w:r w:rsidRPr="00455203">
        <w:rPr>
          <w:rFonts w:ascii="Verdana" w:hAnsi="Verdana"/>
          <w:sz w:val="20"/>
          <w:szCs w:val="20"/>
        </w:rPr>
        <w:t>sanctions disciplinaires</w:t>
      </w:r>
    </w:p>
    <w:p w14:paraId="2AFD2B98" w14:textId="77777777" w:rsidR="00A57AB0" w:rsidRPr="00455203" w:rsidRDefault="00A57AB0" w:rsidP="00455203">
      <w:pPr>
        <w:pStyle w:val="Paragraphedeliste"/>
        <w:numPr>
          <w:ilvl w:val="8"/>
          <w:numId w:val="1"/>
        </w:numPr>
        <w:spacing w:before="120" w:after="120" w:line="276" w:lineRule="auto"/>
        <w:ind w:left="993"/>
        <w:jc w:val="both"/>
        <w:rPr>
          <w:rFonts w:ascii="Verdana" w:hAnsi="Verdana"/>
          <w:sz w:val="20"/>
          <w:szCs w:val="20"/>
        </w:rPr>
      </w:pPr>
      <w:r w:rsidRPr="00455203">
        <w:rPr>
          <w:rFonts w:ascii="Verdana" w:hAnsi="Verdana"/>
          <w:sz w:val="20"/>
          <w:szCs w:val="20"/>
        </w:rPr>
        <w:t xml:space="preserve">Responsabilité civile : </w:t>
      </w:r>
    </w:p>
    <w:p w14:paraId="4D7E2A8E" w14:textId="05335D47" w:rsidR="00A57AB0" w:rsidRPr="00455203" w:rsidRDefault="00A81905"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sz w:val="20"/>
          <w:szCs w:val="20"/>
        </w:rPr>
        <w:t>Privée</w:t>
      </w:r>
      <w:r w:rsidR="00A57AB0" w:rsidRPr="00455203">
        <w:rPr>
          <w:rFonts w:ascii="Verdana" w:hAnsi="Verdana"/>
          <w:sz w:val="20"/>
          <w:szCs w:val="20"/>
        </w:rPr>
        <w:t xml:space="preserve"> ou publique ? la RC privé</w:t>
      </w:r>
    </w:p>
    <w:p w14:paraId="7C33563C" w14:textId="70942A25" w:rsidR="00A57AB0" w:rsidRPr="00455203" w:rsidRDefault="00A81905" w:rsidP="00455203">
      <w:pPr>
        <w:pStyle w:val="Paragraphedeliste"/>
        <w:numPr>
          <w:ilvl w:val="0"/>
          <w:numId w:val="3"/>
        </w:numPr>
        <w:spacing w:before="120" w:after="120" w:line="276" w:lineRule="auto"/>
        <w:jc w:val="both"/>
        <w:rPr>
          <w:rFonts w:ascii="Verdana" w:hAnsi="Verdana"/>
          <w:sz w:val="20"/>
          <w:szCs w:val="20"/>
        </w:rPr>
      </w:pPr>
      <w:r w:rsidRPr="00455203">
        <w:rPr>
          <w:rFonts w:ascii="Verdana" w:hAnsi="Verdana"/>
          <w:sz w:val="20"/>
          <w:szCs w:val="20"/>
        </w:rPr>
        <w:t>Contractuelle</w:t>
      </w:r>
      <w:r w:rsidR="00A57AB0" w:rsidRPr="00455203">
        <w:rPr>
          <w:rFonts w:ascii="Verdana" w:hAnsi="Verdana"/>
          <w:sz w:val="20"/>
          <w:szCs w:val="20"/>
        </w:rPr>
        <w:t xml:space="preserve"> (97/394 CO) ou délictuelle (41 CO) ? ici contractuelle</w:t>
      </w:r>
    </w:p>
    <w:p w14:paraId="58803508" w14:textId="77777777" w:rsidR="00742FDD" w:rsidRPr="00455203" w:rsidRDefault="00742FDD" w:rsidP="00455203">
      <w:pPr>
        <w:pStyle w:val="Paragraphedeliste"/>
        <w:spacing w:before="120" w:after="120" w:line="276" w:lineRule="auto"/>
        <w:ind w:left="1069"/>
        <w:jc w:val="both"/>
        <w:rPr>
          <w:rFonts w:ascii="Verdana" w:hAnsi="Verdana"/>
          <w:sz w:val="20"/>
          <w:szCs w:val="20"/>
        </w:rPr>
      </w:pPr>
    </w:p>
    <w:p w14:paraId="497F49D9" w14:textId="77777777" w:rsidR="00742FDD" w:rsidRPr="00455203" w:rsidRDefault="00A57AB0" w:rsidP="00455203">
      <w:pPr>
        <w:pStyle w:val="Paragraphedeliste"/>
        <w:numPr>
          <w:ilvl w:val="7"/>
          <w:numId w:val="1"/>
        </w:numPr>
        <w:spacing w:before="120" w:after="120" w:line="276" w:lineRule="auto"/>
        <w:ind w:left="709"/>
        <w:jc w:val="both"/>
        <w:rPr>
          <w:rFonts w:ascii="Verdana" w:hAnsi="Verdana"/>
          <w:sz w:val="20"/>
          <w:szCs w:val="20"/>
        </w:rPr>
      </w:pPr>
      <w:r w:rsidRPr="00455203">
        <w:rPr>
          <w:rFonts w:ascii="Verdana" w:hAnsi="Verdana"/>
          <w:i/>
          <w:iCs/>
          <w:sz w:val="20"/>
          <w:szCs w:val="20"/>
        </w:rPr>
        <w:t>Conditions</w:t>
      </w:r>
      <w:r w:rsidRPr="00455203">
        <w:rPr>
          <w:rFonts w:ascii="Verdana" w:hAnsi="Verdana"/>
          <w:sz w:val="20"/>
          <w:szCs w:val="20"/>
        </w:rPr>
        <w:t xml:space="preserve"> : </w:t>
      </w:r>
    </w:p>
    <w:p w14:paraId="3340F0C9" w14:textId="77777777" w:rsidR="00742FDD" w:rsidRPr="00455203" w:rsidRDefault="00742FDD" w:rsidP="00455203">
      <w:pPr>
        <w:pStyle w:val="Paragraphedeliste"/>
        <w:numPr>
          <w:ilvl w:val="0"/>
          <w:numId w:val="15"/>
        </w:numPr>
        <w:spacing w:before="120" w:after="120" w:line="276" w:lineRule="auto"/>
        <w:jc w:val="both"/>
        <w:rPr>
          <w:rFonts w:ascii="Verdana" w:hAnsi="Verdana"/>
          <w:b/>
          <w:bCs/>
          <w:sz w:val="20"/>
          <w:szCs w:val="20"/>
        </w:rPr>
      </w:pPr>
      <w:r w:rsidRPr="00455203">
        <w:rPr>
          <w:rFonts w:ascii="Verdana" w:hAnsi="Verdana"/>
          <w:b/>
          <w:bCs/>
          <w:sz w:val="20"/>
          <w:szCs w:val="20"/>
        </w:rPr>
        <w:t xml:space="preserve">Violation du devoir de diligence : </w:t>
      </w:r>
      <w:r w:rsidRPr="00455203">
        <w:rPr>
          <w:rFonts w:ascii="Verdana" w:hAnsi="Verdana"/>
          <w:sz w:val="20"/>
          <w:szCs w:val="20"/>
        </w:rPr>
        <w:t>l</w:t>
      </w:r>
      <w:r w:rsidR="00A57AB0" w:rsidRPr="00455203">
        <w:rPr>
          <w:rFonts w:ascii="Verdana" w:hAnsi="Verdana"/>
          <w:sz w:val="20"/>
          <w:szCs w:val="20"/>
        </w:rPr>
        <w:t xml:space="preserve">’opération a été faite selon les règles de l’art et l’information a été donnée correctement au préalable au patient. </w:t>
      </w:r>
    </w:p>
    <w:p w14:paraId="5D621886" w14:textId="77777777" w:rsidR="00742FDD" w:rsidRPr="00455203" w:rsidRDefault="00A57AB0" w:rsidP="00455203">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br/>
        <w:t>Suite à l’opération</w:t>
      </w:r>
      <w:r w:rsidR="00037E58" w:rsidRPr="00455203">
        <w:rPr>
          <w:rFonts w:ascii="Verdana" w:hAnsi="Verdana"/>
          <w:sz w:val="20"/>
          <w:szCs w:val="20"/>
        </w:rPr>
        <w:t>,</w:t>
      </w:r>
      <w:r w:rsidRPr="00455203">
        <w:rPr>
          <w:rFonts w:ascii="Verdana" w:hAnsi="Verdana"/>
          <w:sz w:val="20"/>
          <w:szCs w:val="20"/>
        </w:rPr>
        <w:t xml:space="preserve"> il y a eu des complications. Mesures de diagnose ont été prises correctement par le soignant ?</w:t>
      </w:r>
      <w:r w:rsidR="00FC1A3A" w:rsidRPr="00455203">
        <w:rPr>
          <w:rFonts w:ascii="Verdana" w:hAnsi="Verdana"/>
          <w:sz w:val="20"/>
          <w:szCs w:val="20"/>
        </w:rPr>
        <w:t xml:space="preserve"> Au vu des circonstances du cas concret non. Même si le soignant avait opéré aux paupières, la problématique concernant l’intérieur de l’œil devait être examinés et les troubles dont se plaignait le patient prise plus au sérieux. On peut donc conclure pour une violation des règles de l’art (concernant le suivi post-opératoire).</w:t>
      </w:r>
    </w:p>
    <w:p w14:paraId="1753ADCA" w14:textId="77777777" w:rsidR="00742FDD" w:rsidRPr="00455203" w:rsidRDefault="00742FDD" w:rsidP="00455203">
      <w:pPr>
        <w:pStyle w:val="Paragraphedeliste"/>
        <w:spacing w:before="120" w:after="120" w:line="276" w:lineRule="auto"/>
        <w:ind w:left="360"/>
        <w:jc w:val="both"/>
        <w:rPr>
          <w:rFonts w:ascii="Verdana" w:hAnsi="Verdana"/>
          <w:sz w:val="20"/>
          <w:szCs w:val="20"/>
        </w:rPr>
      </w:pPr>
    </w:p>
    <w:p w14:paraId="003EE173" w14:textId="77777777" w:rsidR="00742FDD" w:rsidRPr="00455203" w:rsidRDefault="00742FDD" w:rsidP="00455203">
      <w:pPr>
        <w:pStyle w:val="Paragraphedeliste"/>
        <w:numPr>
          <w:ilvl w:val="0"/>
          <w:numId w:val="15"/>
        </w:numPr>
        <w:spacing w:before="120" w:after="120" w:line="276" w:lineRule="auto"/>
        <w:jc w:val="both"/>
        <w:rPr>
          <w:rFonts w:ascii="Verdana" w:hAnsi="Verdana"/>
          <w:sz w:val="20"/>
          <w:szCs w:val="20"/>
        </w:rPr>
      </w:pPr>
      <w:r w:rsidRPr="00455203">
        <w:rPr>
          <w:rFonts w:ascii="Verdana" w:hAnsi="Verdana"/>
          <w:b/>
          <w:bCs/>
          <w:sz w:val="20"/>
          <w:szCs w:val="20"/>
        </w:rPr>
        <w:t>Faute</w:t>
      </w:r>
      <w:r w:rsidRPr="00455203">
        <w:rPr>
          <w:rFonts w:ascii="Verdana" w:hAnsi="Verdana"/>
          <w:sz w:val="20"/>
          <w:szCs w:val="20"/>
        </w:rPr>
        <w:t> : a</w:t>
      </w:r>
      <w:r w:rsidR="00FC1A3A" w:rsidRPr="00455203">
        <w:rPr>
          <w:rFonts w:ascii="Verdana" w:hAnsi="Verdana"/>
          <w:sz w:val="20"/>
          <w:szCs w:val="20"/>
        </w:rPr>
        <w:t>ssimilable à la violation du devoir de diligence</w:t>
      </w:r>
    </w:p>
    <w:p w14:paraId="075B9BB3" w14:textId="77777777" w:rsidR="00742FDD" w:rsidRPr="00455203" w:rsidRDefault="00742FDD" w:rsidP="00455203">
      <w:pPr>
        <w:pStyle w:val="Paragraphedeliste"/>
        <w:spacing w:before="120" w:after="120" w:line="276" w:lineRule="auto"/>
        <w:ind w:left="360"/>
        <w:jc w:val="both"/>
        <w:rPr>
          <w:rFonts w:ascii="Verdana" w:hAnsi="Verdana"/>
          <w:sz w:val="20"/>
          <w:szCs w:val="20"/>
        </w:rPr>
      </w:pPr>
    </w:p>
    <w:p w14:paraId="6070C7DE" w14:textId="77777777" w:rsidR="00742FDD" w:rsidRPr="00455203" w:rsidRDefault="00742FDD" w:rsidP="00455203">
      <w:pPr>
        <w:pStyle w:val="Paragraphedeliste"/>
        <w:numPr>
          <w:ilvl w:val="0"/>
          <w:numId w:val="15"/>
        </w:numPr>
        <w:spacing w:before="120" w:after="120" w:line="276" w:lineRule="auto"/>
        <w:jc w:val="both"/>
        <w:rPr>
          <w:rFonts w:ascii="Verdana" w:hAnsi="Verdana"/>
          <w:sz w:val="20"/>
          <w:szCs w:val="20"/>
        </w:rPr>
      </w:pPr>
      <w:r w:rsidRPr="00455203">
        <w:rPr>
          <w:rFonts w:ascii="Verdana" w:hAnsi="Verdana"/>
          <w:b/>
          <w:bCs/>
          <w:sz w:val="20"/>
          <w:szCs w:val="20"/>
        </w:rPr>
        <w:t>Préjudice </w:t>
      </w:r>
      <w:r w:rsidRPr="00455203">
        <w:rPr>
          <w:rFonts w:ascii="Verdana" w:hAnsi="Verdana"/>
          <w:sz w:val="20"/>
          <w:szCs w:val="20"/>
        </w:rPr>
        <w:t>: d</w:t>
      </w:r>
      <w:r w:rsidR="00FC1A3A" w:rsidRPr="00455203">
        <w:rPr>
          <w:rFonts w:ascii="Verdana" w:hAnsi="Verdana"/>
          <w:sz w:val="20"/>
          <w:szCs w:val="20"/>
        </w:rPr>
        <w:t>éficience visuelle et réduction de 50 % de la capacité de travail</w:t>
      </w:r>
    </w:p>
    <w:p w14:paraId="61B06D73" w14:textId="77777777" w:rsidR="00742FDD" w:rsidRPr="00455203" w:rsidRDefault="00742FDD" w:rsidP="00455203">
      <w:pPr>
        <w:pStyle w:val="Paragraphedeliste"/>
        <w:spacing w:before="120" w:after="120" w:line="276" w:lineRule="auto"/>
        <w:rPr>
          <w:rFonts w:ascii="Verdana" w:hAnsi="Verdana"/>
          <w:sz w:val="20"/>
          <w:szCs w:val="20"/>
        </w:rPr>
      </w:pPr>
    </w:p>
    <w:p w14:paraId="6F91D7B8" w14:textId="77777777" w:rsidR="008C369C" w:rsidRDefault="00FC1A3A" w:rsidP="00455203">
      <w:pPr>
        <w:pStyle w:val="Paragraphedeliste"/>
        <w:numPr>
          <w:ilvl w:val="0"/>
          <w:numId w:val="15"/>
        </w:numPr>
        <w:spacing w:before="120" w:after="120" w:line="276" w:lineRule="auto"/>
        <w:jc w:val="both"/>
        <w:rPr>
          <w:rFonts w:ascii="Verdana" w:hAnsi="Verdana"/>
          <w:sz w:val="20"/>
          <w:szCs w:val="20"/>
        </w:rPr>
      </w:pPr>
      <w:r w:rsidRPr="00455203">
        <w:rPr>
          <w:rFonts w:ascii="Verdana" w:hAnsi="Verdana"/>
          <w:sz w:val="20"/>
          <w:szCs w:val="20"/>
        </w:rPr>
        <w:t xml:space="preserve">Il n’y a pas de causalité entre l’opération </w:t>
      </w:r>
      <w:r w:rsidR="008B3D3C" w:rsidRPr="00455203">
        <w:rPr>
          <w:rFonts w:ascii="Verdana" w:hAnsi="Verdana"/>
          <w:sz w:val="20"/>
          <w:szCs w:val="20"/>
        </w:rPr>
        <w:t xml:space="preserve">en soi </w:t>
      </w:r>
      <w:r w:rsidRPr="00455203">
        <w:rPr>
          <w:rFonts w:ascii="Verdana" w:hAnsi="Verdana"/>
          <w:sz w:val="20"/>
          <w:szCs w:val="20"/>
        </w:rPr>
        <w:t xml:space="preserve">et </w:t>
      </w:r>
      <w:r w:rsidR="008B3D3C" w:rsidRPr="00455203">
        <w:rPr>
          <w:rFonts w:ascii="Verdana" w:hAnsi="Verdana"/>
          <w:sz w:val="20"/>
          <w:szCs w:val="20"/>
        </w:rPr>
        <w:t xml:space="preserve">le préjudice. </w:t>
      </w:r>
    </w:p>
    <w:p w14:paraId="490DAD39" w14:textId="77777777" w:rsidR="008C369C" w:rsidRPr="008C369C" w:rsidRDefault="008C369C" w:rsidP="008C369C">
      <w:pPr>
        <w:pStyle w:val="Paragraphedeliste"/>
        <w:rPr>
          <w:rFonts w:ascii="Verdana" w:hAnsi="Verdana"/>
          <w:sz w:val="20"/>
          <w:szCs w:val="20"/>
        </w:rPr>
      </w:pPr>
    </w:p>
    <w:p w14:paraId="4863AF37" w14:textId="12234EC7" w:rsidR="00037E58" w:rsidRPr="00455203" w:rsidRDefault="008B3D3C" w:rsidP="008C369C">
      <w:pPr>
        <w:pStyle w:val="Paragraphedeliste"/>
        <w:spacing w:before="120" w:after="120" w:line="276" w:lineRule="auto"/>
        <w:ind w:left="360"/>
        <w:jc w:val="both"/>
        <w:rPr>
          <w:rFonts w:ascii="Verdana" w:hAnsi="Verdana"/>
          <w:sz w:val="20"/>
          <w:szCs w:val="20"/>
        </w:rPr>
      </w:pPr>
      <w:r w:rsidRPr="00455203">
        <w:rPr>
          <w:rFonts w:ascii="Verdana" w:hAnsi="Verdana"/>
          <w:sz w:val="20"/>
          <w:szCs w:val="20"/>
        </w:rPr>
        <w:t>Il</w:t>
      </w:r>
      <w:r w:rsidR="00FC1A3A" w:rsidRPr="00455203">
        <w:rPr>
          <w:rFonts w:ascii="Verdana" w:hAnsi="Verdana"/>
          <w:sz w:val="20"/>
          <w:szCs w:val="20"/>
        </w:rPr>
        <w:t xml:space="preserve"> faut donc se demander s</w:t>
      </w:r>
      <w:r w:rsidRPr="00455203">
        <w:rPr>
          <w:rFonts w:ascii="Verdana" w:hAnsi="Verdana"/>
          <w:sz w:val="20"/>
          <w:szCs w:val="20"/>
        </w:rPr>
        <w:t>i ce lien est donné pour la</w:t>
      </w:r>
      <w:r w:rsidR="00FC1A3A" w:rsidRPr="00455203">
        <w:rPr>
          <w:rFonts w:ascii="Verdana" w:hAnsi="Verdana"/>
          <w:sz w:val="20"/>
          <w:szCs w:val="20"/>
        </w:rPr>
        <w:t xml:space="preserve"> violation du devoir de diligence </w:t>
      </w:r>
      <w:r w:rsidRPr="00455203">
        <w:rPr>
          <w:rFonts w:ascii="Verdana" w:hAnsi="Verdana"/>
          <w:sz w:val="20"/>
          <w:szCs w:val="20"/>
        </w:rPr>
        <w:t>(pour le suivi post-op</w:t>
      </w:r>
      <w:r w:rsidR="00037E58" w:rsidRPr="00455203">
        <w:rPr>
          <w:rFonts w:ascii="Verdana" w:hAnsi="Verdana"/>
          <w:sz w:val="20"/>
          <w:szCs w:val="20"/>
        </w:rPr>
        <w:t>ératoire</w:t>
      </w:r>
      <w:r w:rsidRPr="00455203">
        <w:rPr>
          <w:rFonts w:ascii="Verdana" w:hAnsi="Verdana"/>
          <w:sz w:val="20"/>
          <w:szCs w:val="20"/>
        </w:rPr>
        <w:t>)</w:t>
      </w:r>
      <w:r w:rsidR="00FC1A3A" w:rsidRPr="00455203">
        <w:rPr>
          <w:rFonts w:ascii="Verdana" w:hAnsi="Verdana"/>
          <w:sz w:val="20"/>
          <w:szCs w:val="20"/>
        </w:rPr>
        <w:t xml:space="preserve">. </w:t>
      </w:r>
    </w:p>
    <w:p w14:paraId="3345B409" w14:textId="77777777" w:rsidR="00037E58" w:rsidRPr="00455203" w:rsidRDefault="008B3D3C" w:rsidP="00455203">
      <w:pPr>
        <w:spacing w:before="120" w:after="120" w:line="276" w:lineRule="auto"/>
        <w:ind w:left="360"/>
        <w:jc w:val="both"/>
        <w:rPr>
          <w:rFonts w:ascii="Verdana" w:hAnsi="Verdana"/>
          <w:sz w:val="20"/>
          <w:szCs w:val="20"/>
        </w:rPr>
      </w:pPr>
      <w:r w:rsidRPr="00455203">
        <w:rPr>
          <w:rFonts w:ascii="Verdana" w:hAnsi="Verdana"/>
          <w:sz w:val="20"/>
          <w:szCs w:val="20"/>
        </w:rPr>
        <w:t xml:space="preserve">En </w:t>
      </w:r>
      <w:r w:rsidR="00F821A2" w:rsidRPr="00455203">
        <w:rPr>
          <w:rFonts w:ascii="Verdana" w:hAnsi="Verdana"/>
          <w:sz w:val="20"/>
          <w:szCs w:val="20"/>
        </w:rPr>
        <w:t>principe</w:t>
      </w:r>
      <w:r w:rsidRPr="00455203">
        <w:rPr>
          <w:rFonts w:ascii="Verdana" w:hAnsi="Verdana"/>
          <w:sz w:val="20"/>
          <w:szCs w:val="20"/>
        </w:rPr>
        <w:t xml:space="preserve">, on pourrait conclure que oui, il y a causalité </w:t>
      </w:r>
      <w:r w:rsidR="00037E58" w:rsidRPr="00455203">
        <w:rPr>
          <w:rFonts w:ascii="Verdana" w:hAnsi="Verdana"/>
          <w:sz w:val="20"/>
          <w:szCs w:val="20"/>
        </w:rPr>
        <w:t>naturelle et adéquate</w:t>
      </w:r>
      <w:r w:rsidRPr="00455203">
        <w:rPr>
          <w:rFonts w:ascii="Verdana" w:hAnsi="Verdana"/>
          <w:sz w:val="20"/>
          <w:szCs w:val="20"/>
        </w:rPr>
        <w:t xml:space="preserve"> entre la faute du praticien</w:t>
      </w:r>
      <w:r w:rsidR="00F821A2" w:rsidRPr="00455203">
        <w:rPr>
          <w:rFonts w:ascii="Verdana" w:hAnsi="Verdana"/>
          <w:sz w:val="20"/>
          <w:szCs w:val="20"/>
        </w:rPr>
        <w:t xml:space="preserve"> qui n’a pas fait aucun examen selon les prescriptions de l’art médical et le dommage à l’œil. </w:t>
      </w:r>
    </w:p>
    <w:p w14:paraId="14189C0F" w14:textId="07BB4E2B" w:rsidR="00742FDD" w:rsidRPr="00455203" w:rsidRDefault="00F821A2" w:rsidP="00455203">
      <w:pPr>
        <w:spacing w:before="120" w:after="120" w:line="276" w:lineRule="auto"/>
        <w:ind w:left="360"/>
        <w:jc w:val="both"/>
        <w:rPr>
          <w:rFonts w:ascii="Verdana" w:hAnsi="Verdana"/>
          <w:sz w:val="20"/>
          <w:szCs w:val="20"/>
        </w:rPr>
      </w:pPr>
      <w:r w:rsidRPr="00455203">
        <w:rPr>
          <w:rFonts w:ascii="Verdana" w:hAnsi="Verdana"/>
          <w:sz w:val="20"/>
          <w:szCs w:val="20"/>
        </w:rPr>
        <w:t>Toutefois, l</w:t>
      </w:r>
      <w:r w:rsidR="008B3D3C" w:rsidRPr="00455203">
        <w:rPr>
          <w:rFonts w:ascii="Verdana" w:hAnsi="Verdana"/>
          <w:sz w:val="20"/>
          <w:szCs w:val="20"/>
        </w:rPr>
        <w:t>e seul fait qu’après l’opération survient un problème n’est pas encore déterminant. Il faut établir que l’omission de faire la mesure de diagnostic est la cause du préjudice : si le médecin avait agi correctement, le préjudice aurait-il pu être évité</w:t>
      </w:r>
      <w:r w:rsidRPr="00455203">
        <w:rPr>
          <w:rFonts w:ascii="Verdana" w:hAnsi="Verdana"/>
          <w:sz w:val="20"/>
          <w:szCs w:val="20"/>
        </w:rPr>
        <w:t>.</w:t>
      </w:r>
      <w:r w:rsidR="008B3D3C" w:rsidRPr="00455203">
        <w:rPr>
          <w:rFonts w:ascii="Verdana" w:hAnsi="Verdana"/>
          <w:sz w:val="20"/>
          <w:szCs w:val="20"/>
        </w:rPr>
        <w:t xml:space="preserve"> Le patient doit apporter la preuve selon vraisemblance que cette omission est la cause du préjudice (ce qui n’est pas du tout facile).</w:t>
      </w:r>
    </w:p>
    <w:p w14:paraId="0F279650" w14:textId="1DEA85B9" w:rsidR="00FC1A3A" w:rsidRPr="00455203" w:rsidRDefault="00F821A2" w:rsidP="00455203">
      <w:pPr>
        <w:spacing w:before="120" w:after="120" w:line="276" w:lineRule="auto"/>
        <w:ind w:left="360"/>
        <w:jc w:val="both"/>
        <w:rPr>
          <w:rFonts w:ascii="Verdana" w:hAnsi="Verdana"/>
          <w:sz w:val="20"/>
          <w:szCs w:val="20"/>
        </w:rPr>
      </w:pPr>
      <w:r w:rsidRPr="00455203">
        <w:rPr>
          <w:rFonts w:ascii="Verdana" w:hAnsi="Verdana"/>
          <w:sz w:val="20"/>
          <w:szCs w:val="20"/>
        </w:rPr>
        <w:t>Quid de la perte d’une chance ? Indemnisé dans l’ordre juridique français, mais pas en Suisse où cette possibilité a été rejetée</w:t>
      </w:r>
      <w:r w:rsidR="009842E1" w:rsidRPr="00455203">
        <w:rPr>
          <w:rFonts w:ascii="Verdana" w:hAnsi="Verdana"/>
          <w:sz w:val="20"/>
          <w:szCs w:val="20"/>
        </w:rPr>
        <w:t xml:space="preserve"> (</w:t>
      </w:r>
      <w:hyperlink r:id="rId82" w:history="1">
        <w:r w:rsidR="009842E1" w:rsidRPr="00D9054E">
          <w:rPr>
            <w:rStyle w:val="Lienhypertexte"/>
            <w:rFonts w:ascii="Verdana" w:hAnsi="Verdana"/>
            <w:sz w:val="20"/>
            <w:szCs w:val="20"/>
          </w:rPr>
          <w:t>ATF 133 III 462</w:t>
        </w:r>
      </w:hyperlink>
      <w:r w:rsidR="009842E1" w:rsidRPr="00455203">
        <w:rPr>
          <w:rFonts w:ascii="Verdana" w:hAnsi="Verdana"/>
          <w:sz w:val="20"/>
          <w:szCs w:val="20"/>
        </w:rPr>
        <w:t>)</w:t>
      </w:r>
      <w:r w:rsidRPr="00455203">
        <w:rPr>
          <w:rFonts w:ascii="Verdana" w:hAnsi="Verdana"/>
          <w:sz w:val="20"/>
          <w:szCs w:val="20"/>
        </w:rPr>
        <w:t xml:space="preserve">. La perte d’une chance elle-même n’est pas un dommage réparable. </w:t>
      </w:r>
      <w:r w:rsidR="009842E1" w:rsidRPr="00455203">
        <w:rPr>
          <w:rFonts w:ascii="Verdana" w:hAnsi="Verdana"/>
          <w:sz w:val="20"/>
          <w:szCs w:val="20"/>
        </w:rPr>
        <w:t>Prise en compte s</w:t>
      </w:r>
      <w:r w:rsidRPr="00455203">
        <w:rPr>
          <w:rFonts w:ascii="Verdana" w:hAnsi="Verdana"/>
          <w:sz w:val="20"/>
          <w:szCs w:val="20"/>
        </w:rPr>
        <w:t>eul</w:t>
      </w:r>
      <w:r w:rsidR="00037E58" w:rsidRPr="00455203">
        <w:rPr>
          <w:rFonts w:ascii="Verdana" w:hAnsi="Verdana"/>
          <w:sz w:val="20"/>
          <w:szCs w:val="20"/>
        </w:rPr>
        <w:t>ement</w:t>
      </w:r>
      <w:r w:rsidRPr="00455203">
        <w:rPr>
          <w:rFonts w:ascii="Verdana" w:hAnsi="Verdana"/>
          <w:sz w:val="20"/>
          <w:szCs w:val="20"/>
        </w:rPr>
        <w:t xml:space="preserve"> dans le cas où il y a une quasi-certitude que le lésé aurait pu éviter le dommage</w:t>
      </w:r>
      <w:r w:rsidR="009842E1" w:rsidRPr="00455203">
        <w:rPr>
          <w:rFonts w:ascii="Verdana" w:hAnsi="Verdana"/>
          <w:sz w:val="20"/>
          <w:szCs w:val="20"/>
        </w:rPr>
        <w:t xml:space="preserve"> et la réparation s’étend à la seule partie du dommage qui correspond au degré de probabilité avec lequel le responsable à cause le préjudice (pour approfondir cf. </w:t>
      </w:r>
      <w:r w:rsidR="009842E1" w:rsidRPr="00455203">
        <w:rPr>
          <w:rFonts w:ascii="Verdana" w:hAnsi="Verdana"/>
          <w:smallCaps/>
          <w:sz w:val="20"/>
          <w:szCs w:val="20"/>
        </w:rPr>
        <w:t>Olivier Guillod</w:t>
      </w:r>
      <w:r w:rsidR="009842E1" w:rsidRPr="00455203">
        <w:rPr>
          <w:rFonts w:ascii="Verdana" w:hAnsi="Verdana"/>
          <w:sz w:val="20"/>
          <w:szCs w:val="20"/>
        </w:rPr>
        <w:t>, p.482-484) </w:t>
      </w:r>
    </w:p>
    <w:p w14:paraId="7CBE2AA3" w14:textId="77777777" w:rsidR="00A57AB0" w:rsidRPr="00455203" w:rsidRDefault="00A57AB0" w:rsidP="00455203">
      <w:pPr>
        <w:spacing w:before="120" w:after="120" w:line="276" w:lineRule="auto"/>
        <w:jc w:val="both"/>
        <w:rPr>
          <w:rFonts w:ascii="Verdana" w:hAnsi="Verdana"/>
          <w:sz w:val="20"/>
          <w:szCs w:val="20"/>
          <w:u w:val="single"/>
        </w:rPr>
      </w:pPr>
    </w:p>
    <w:p w14:paraId="2676BC88" w14:textId="77777777" w:rsidR="00A044BB" w:rsidRPr="00455203" w:rsidRDefault="00A044BB" w:rsidP="00455203">
      <w:pPr>
        <w:spacing w:before="120" w:after="120" w:line="276" w:lineRule="auto"/>
        <w:jc w:val="both"/>
        <w:rPr>
          <w:rFonts w:ascii="Verdana" w:hAnsi="Verdana"/>
          <w:sz w:val="20"/>
          <w:szCs w:val="20"/>
        </w:rPr>
      </w:pPr>
    </w:p>
    <w:sectPr w:rsidR="00A044BB" w:rsidRPr="00455203" w:rsidSect="00C74349">
      <w:headerReference w:type="even" r:id="rId83"/>
      <w:headerReference w:type="default" r:id="rId84"/>
      <w:footerReference w:type="even" r:id="rId85"/>
      <w:footerReference w:type="default" r:id="rId86"/>
      <w:headerReference w:type="first" r:id="rId87"/>
      <w:footerReference w:type="first" r:id="rId88"/>
      <w:pgSz w:w="11907" w:h="16839"/>
      <w:pgMar w:top="1417" w:right="1134"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0AA2" w14:textId="77777777" w:rsidR="00F70B21" w:rsidRDefault="00F70B21" w:rsidP="00B070E8">
      <w:pPr>
        <w:spacing w:line="240" w:lineRule="auto"/>
      </w:pPr>
      <w:r>
        <w:separator/>
      </w:r>
    </w:p>
  </w:endnote>
  <w:endnote w:type="continuationSeparator" w:id="0">
    <w:p w14:paraId="5D02CFF5" w14:textId="77777777" w:rsidR="00F70B21" w:rsidRDefault="00F70B21" w:rsidP="00B07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1406211"/>
      <w:docPartObj>
        <w:docPartGallery w:val="Page Numbers (Bottom of Page)"/>
        <w:docPartUnique/>
      </w:docPartObj>
    </w:sdtPr>
    <w:sdtContent>
      <w:p w14:paraId="0ACFFD04" w14:textId="77777777" w:rsidR="00BF6DE7" w:rsidRDefault="00BF6DE7" w:rsidP="005F6C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82A3135" w14:textId="77777777" w:rsidR="00BF6DE7" w:rsidRDefault="00BF6DE7" w:rsidP="00BF6D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Arial"/>
        <w:lang w:val="de-DE"/>
      </w:rPr>
      <w:id w:val="-1734072147"/>
      <w:docPartObj>
        <w:docPartGallery w:val="Page Numbers (Bottom of Page)"/>
        <w:docPartUnique/>
      </w:docPartObj>
    </w:sdtPr>
    <w:sdtContent>
      <w:sdt>
        <w:sdtPr>
          <w:rPr>
            <w:rFonts w:eastAsia="Arial"/>
            <w:lang w:val="de-DE"/>
          </w:rPr>
          <w:id w:val="-1317716403"/>
          <w:docPartObj>
            <w:docPartGallery w:val="Page Numbers (Top of Page)"/>
            <w:docPartUnique/>
          </w:docPartObj>
        </w:sdtPr>
        <w:sdtContent>
          <w:sdt>
            <w:sdtPr>
              <w:rPr>
                <w:rFonts w:eastAsia="Arial"/>
                <w:lang w:val="de-DE"/>
              </w:rPr>
              <w:id w:val="-467972122"/>
              <w:docPartObj>
                <w:docPartGallery w:val="Page Numbers (Top of Page)"/>
                <w:docPartUnique/>
              </w:docPartObj>
            </w:sdtPr>
            <w:sdtContent>
              <w:p w14:paraId="24847C7A" w14:textId="54839639" w:rsidR="00BF6DE7" w:rsidRPr="003F515E" w:rsidRDefault="003E3BC2" w:rsidP="003F515E">
                <w:pPr>
                  <w:pBdr>
                    <w:top w:val="single" w:sz="4" w:space="6" w:color="4C204A"/>
                  </w:pBdr>
                  <w:tabs>
                    <w:tab w:val="right" w:pos="9072"/>
                  </w:tabs>
                  <w:jc w:val="right"/>
                  <w:rPr>
                    <w:rFonts w:eastAsia="Arial"/>
                    <w:lang w:val="de-DE"/>
                  </w:rPr>
                </w:pPr>
                <w:r w:rsidRPr="009753B0">
                  <w:rPr>
                    <w:rFonts w:eastAsia="Arial"/>
                  </w:rPr>
                  <w:t xml:space="preserve">Page </w:t>
                </w:r>
                <w:r w:rsidRPr="009753B0">
                  <w:rPr>
                    <w:rFonts w:eastAsia="Arial"/>
                    <w:b/>
                    <w:bCs/>
                    <w:lang w:val="de-DE"/>
                  </w:rPr>
                  <w:fldChar w:fldCharType="begin"/>
                </w:r>
                <w:r w:rsidRPr="009753B0">
                  <w:rPr>
                    <w:rFonts w:eastAsia="Arial"/>
                    <w:b/>
                    <w:bCs/>
                    <w:lang w:val="de-DE"/>
                  </w:rPr>
                  <w:instrText>PAGE</w:instrText>
                </w:r>
                <w:r w:rsidRPr="009753B0">
                  <w:rPr>
                    <w:rFonts w:eastAsia="Arial"/>
                    <w:b/>
                    <w:bCs/>
                    <w:lang w:val="de-DE"/>
                  </w:rPr>
                  <w:fldChar w:fldCharType="separate"/>
                </w:r>
                <w:r w:rsidR="009D12D4">
                  <w:rPr>
                    <w:rFonts w:eastAsia="Arial"/>
                    <w:b/>
                    <w:bCs/>
                    <w:noProof/>
                    <w:lang w:val="de-DE"/>
                  </w:rPr>
                  <w:t>13</w:t>
                </w:r>
                <w:r w:rsidRPr="009753B0">
                  <w:rPr>
                    <w:rFonts w:eastAsia="Arial"/>
                    <w:b/>
                    <w:bCs/>
                    <w:lang w:val="de-DE"/>
                  </w:rPr>
                  <w:fldChar w:fldCharType="end"/>
                </w:r>
                <w:r w:rsidRPr="009753B0">
                  <w:rPr>
                    <w:rFonts w:eastAsia="Arial"/>
                  </w:rPr>
                  <w:t xml:space="preserve"> sur </w:t>
                </w:r>
                <w:r w:rsidRPr="009753B0">
                  <w:rPr>
                    <w:rFonts w:eastAsia="Arial"/>
                    <w:b/>
                    <w:bCs/>
                    <w:lang w:val="de-DE"/>
                  </w:rPr>
                  <w:fldChar w:fldCharType="begin"/>
                </w:r>
                <w:r w:rsidRPr="009753B0">
                  <w:rPr>
                    <w:rFonts w:eastAsia="Arial"/>
                    <w:b/>
                    <w:bCs/>
                    <w:lang w:val="de-DE"/>
                  </w:rPr>
                  <w:instrText>NUMPAGES</w:instrText>
                </w:r>
                <w:r w:rsidRPr="009753B0">
                  <w:rPr>
                    <w:rFonts w:eastAsia="Arial"/>
                    <w:b/>
                    <w:bCs/>
                    <w:lang w:val="de-DE"/>
                  </w:rPr>
                  <w:fldChar w:fldCharType="separate"/>
                </w:r>
                <w:r w:rsidR="009D12D4">
                  <w:rPr>
                    <w:rFonts w:eastAsia="Arial"/>
                    <w:b/>
                    <w:bCs/>
                    <w:noProof/>
                    <w:lang w:val="de-DE"/>
                  </w:rPr>
                  <w:t>13</w:t>
                </w:r>
                <w:r w:rsidRPr="009753B0">
                  <w:rPr>
                    <w:rFonts w:eastAsia="Arial"/>
                    <w:b/>
                    <w:bCs/>
                    <w:lang w:val="de-DE"/>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138" w14:textId="77777777" w:rsidR="000B0F2B" w:rsidRDefault="000B0F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D77B" w14:textId="77777777" w:rsidR="00F70B21" w:rsidRDefault="00F70B21" w:rsidP="00B070E8">
      <w:pPr>
        <w:spacing w:line="240" w:lineRule="auto"/>
      </w:pPr>
      <w:r>
        <w:separator/>
      </w:r>
    </w:p>
  </w:footnote>
  <w:footnote w:type="continuationSeparator" w:id="0">
    <w:p w14:paraId="481E44ED" w14:textId="77777777" w:rsidR="00F70B21" w:rsidRDefault="00F70B21" w:rsidP="00B070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2FF2" w14:textId="77777777" w:rsidR="000B0F2B" w:rsidRDefault="000B0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1B09" w14:textId="45AC8A58" w:rsidR="00B070E8" w:rsidRPr="00CC2925" w:rsidRDefault="00CC2925" w:rsidP="00CC2925">
    <w:pPr>
      <w:pBdr>
        <w:bottom w:val="single" w:sz="12" w:space="1" w:color="2E74B5" w:themeColor="accent1" w:themeShade="BF"/>
      </w:pBdr>
      <w:tabs>
        <w:tab w:val="center" w:pos="4536"/>
      </w:tabs>
      <w:jc w:val="right"/>
      <w:rPr>
        <w:rFonts w:eastAsia="Arial"/>
        <w:b/>
        <w:bCs/>
        <w:color w:val="0070C0"/>
      </w:rPr>
    </w:pPr>
    <w:r w:rsidRPr="001A2D22">
      <w:rPr>
        <w:noProof/>
        <w:lang w:eastAsia="fr-CH"/>
      </w:rPr>
      <w:drawing>
        <wp:anchor distT="0" distB="0" distL="114300" distR="114300" simplePos="0" relativeHeight="251659264" behindDoc="0" locked="0" layoutInCell="1" allowOverlap="1" wp14:anchorId="2AECD125" wp14:editId="348AFB1D">
          <wp:simplePos x="0" y="0"/>
          <wp:positionH relativeFrom="column">
            <wp:posOffset>-13508</wp:posOffset>
          </wp:positionH>
          <wp:positionV relativeFrom="paragraph">
            <wp:posOffset>248285</wp:posOffset>
          </wp:positionV>
          <wp:extent cx="6047740" cy="21590"/>
          <wp:effectExtent l="0" t="0" r="0" b="0"/>
          <wp:wrapNone/>
          <wp:docPr id="4" name="Image 4"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740" cy="2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333D" w14:textId="5018FB5E" w:rsidR="007D21C5" w:rsidRPr="000B0F2B" w:rsidRDefault="007D21C5" w:rsidP="000B0F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2" type="#_x0000_t75" style="width:53.35pt;height:66.65pt" o:bullet="t">
        <v:imagedata r:id="rId1" o:title="cas"/>
      </v:shape>
    </w:pict>
  </w:numPicBullet>
  <w:abstractNum w:abstractNumId="0" w15:restartNumberingAfterBreak="0">
    <w:nsid w:val="0B2E04BE"/>
    <w:multiLevelType w:val="hybridMultilevel"/>
    <w:tmpl w:val="48D0CA0C"/>
    <w:lvl w:ilvl="0" w:tplc="08070003">
      <w:start w:val="1"/>
      <w:numFmt w:val="bullet"/>
      <w:lvlText w:val="o"/>
      <w:lvlJc w:val="left"/>
      <w:pPr>
        <w:ind w:left="1789" w:hanging="360"/>
      </w:pPr>
      <w:rPr>
        <w:rFonts w:ascii="Courier New" w:hAnsi="Courier New" w:cs="Courier New"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 w15:restartNumberingAfterBreak="0">
    <w:nsid w:val="0CDC008D"/>
    <w:multiLevelType w:val="hybridMultilevel"/>
    <w:tmpl w:val="99980694"/>
    <w:lvl w:ilvl="0" w:tplc="0807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F6A0DA4"/>
    <w:multiLevelType w:val="hybridMultilevel"/>
    <w:tmpl w:val="0128AAF6"/>
    <w:lvl w:ilvl="0" w:tplc="040C001B">
      <w:start w:val="1"/>
      <w:numFmt w:val="low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93700E6"/>
    <w:multiLevelType w:val="hybridMultilevel"/>
    <w:tmpl w:val="39AA9286"/>
    <w:lvl w:ilvl="0" w:tplc="4892753C">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F03F6C"/>
    <w:multiLevelType w:val="hybridMultilevel"/>
    <w:tmpl w:val="888261A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A6472CF"/>
    <w:multiLevelType w:val="hybridMultilevel"/>
    <w:tmpl w:val="0352AC9A"/>
    <w:lvl w:ilvl="0" w:tplc="3908300E">
      <w:numFmt w:val="bullet"/>
      <w:lvlText w:val=""/>
      <w:lvlJc w:val="left"/>
      <w:pPr>
        <w:ind w:left="1080" w:hanging="360"/>
      </w:pPr>
      <w:rPr>
        <w:rFonts w:ascii="Wingdings" w:eastAsiaTheme="minorHAnsi" w:hAnsi="Wingdings" w:cs="Arial" w:hint="default"/>
        <w:b w:val="0"/>
        <w:u w:val="none"/>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30695EA2"/>
    <w:multiLevelType w:val="hybridMultilevel"/>
    <w:tmpl w:val="0B94A6B2"/>
    <w:lvl w:ilvl="0" w:tplc="B7E42D74">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15:restartNumberingAfterBreak="0">
    <w:nsid w:val="3DB16BF4"/>
    <w:multiLevelType w:val="hybridMultilevel"/>
    <w:tmpl w:val="B3ECEC80"/>
    <w:lvl w:ilvl="0" w:tplc="101072EA">
      <w:start w:val="1"/>
      <w:numFmt w:val="upperRoman"/>
      <w:lvlText w:val="%1."/>
      <w:lvlJc w:val="left"/>
      <w:pPr>
        <w:ind w:left="1080" w:hanging="720"/>
      </w:pPr>
      <w:rPr>
        <w:rFonts w:hint="default"/>
      </w:rPr>
    </w:lvl>
    <w:lvl w:ilvl="1" w:tplc="8B6E6170">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F38013F"/>
    <w:multiLevelType w:val="hybridMultilevel"/>
    <w:tmpl w:val="0BF652A6"/>
    <w:lvl w:ilvl="0" w:tplc="E6AAC6AE">
      <w:start w:val="1"/>
      <w:numFmt w:val="bullet"/>
      <w:lvlText w:val=""/>
      <w:lvlPicBulletId w:val="0"/>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40942608"/>
    <w:multiLevelType w:val="multilevel"/>
    <w:tmpl w:val="99E2E3F6"/>
    <w:lvl w:ilvl="0">
      <w:start w:val="1"/>
      <w:numFmt w:val="decimal"/>
      <w:lvlText w:val="%1)"/>
      <w:lvlJc w:val="left"/>
      <w:pPr>
        <w:ind w:left="360" w:hanging="360"/>
      </w:pPr>
      <w:rPr>
        <w:rFonts w:hint="default"/>
      </w:rPr>
    </w:lvl>
    <w:lvl w:ilvl="1">
      <w:start w:val="1"/>
      <w:numFmt w:val="bullet"/>
      <w:pStyle w:val="Sous-titre"/>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28" w:hanging="360"/>
      </w:pPr>
      <w:rPr>
        <w:rFonts w:hint="default"/>
      </w:rPr>
    </w:lvl>
  </w:abstractNum>
  <w:abstractNum w:abstractNumId="10" w15:restartNumberingAfterBreak="0">
    <w:nsid w:val="4EB071D5"/>
    <w:multiLevelType w:val="hybridMultilevel"/>
    <w:tmpl w:val="B04842FC"/>
    <w:lvl w:ilvl="0" w:tplc="4B0EC2AA">
      <w:numFmt w:val="bullet"/>
      <w:lvlText w:val="-"/>
      <w:lvlJc w:val="left"/>
      <w:pPr>
        <w:ind w:left="1069" w:hanging="360"/>
      </w:pPr>
      <w:rPr>
        <w:rFonts w:ascii="Arial" w:eastAsiaTheme="minorHAnsi" w:hAnsi="Arial" w:cs="Aria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53FE0FA3"/>
    <w:multiLevelType w:val="multilevel"/>
    <w:tmpl w:val="CFBAB368"/>
    <w:lvl w:ilvl="0">
      <w:start w:val="1"/>
      <w:numFmt w:val="upperRoman"/>
      <w:pStyle w:val="Titre1"/>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28" w:hanging="360"/>
      </w:pPr>
      <w:rPr>
        <w:rFonts w:hint="default"/>
      </w:rPr>
    </w:lvl>
  </w:abstractNum>
  <w:abstractNum w:abstractNumId="12" w15:restartNumberingAfterBreak="0">
    <w:nsid w:val="5695677F"/>
    <w:multiLevelType w:val="hybridMultilevel"/>
    <w:tmpl w:val="B6BCF1FA"/>
    <w:lvl w:ilvl="0" w:tplc="98AEC176">
      <w:start w:val="1"/>
      <w:numFmt w:val="upperLetter"/>
      <w:pStyle w:val="Titre3"/>
      <w:lvlText w:val="%1."/>
      <w:lvlJc w:val="left"/>
      <w:pPr>
        <w:ind w:left="1069" w:hanging="360"/>
      </w:pPr>
      <w:rPr>
        <w:rFonts w:hint="default"/>
        <w:b/>
        <w:bCs/>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5BB15B6F"/>
    <w:multiLevelType w:val="multilevel"/>
    <w:tmpl w:val="78EC83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pStyle w:val="Titre2"/>
      <w:lvlText w:val="%3)"/>
      <w:lvlJc w:val="left"/>
      <w:pPr>
        <w:ind w:left="1080" w:hanging="360"/>
      </w:pPr>
      <w:rPr>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28" w:hanging="360"/>
      </w:pPr>
      <w:rPr>
        <w:rFonts w:hint="default"/>
      </w:rPr>
    </w:lvl>
  </w:abstractNum>
  <w:abstractNum w:abstractNumId="14" w15:restartNumberingAfterBreak="0">
    <w:nsid w:val="5BB90A6C"/>
    <w:multiLevelType w:val="hybridMultilevel"/>
    <w:tmpl w:val="2E64F9F8"/>
    <w:lvl w:ilvl="0" w:tplc="FCE0B3A4">
      <w:start w:val="9"/>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1E26021"/>
    <w:multiLevelType w:val="hybridMultilevel"/>
    <w:tmpl w:val="28DAA7D2"/>
    <w:lvl w:ilvl="0" w:tplc="4892753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AE811B6"/>
    <w:multiLevelType w:val="hybridMultilevel"/>
    <w:tmpl w:val="71E02030"/>
    <w:lvl w:ilvl="0" w:tplc="040C0003">
      <w:start w:val="1"/>
      <w:numFmt w:val="bullet"/>
      <w:lvlText w:val="o"/>
      <w:lvlJc w:val="left"/>
      <w:pPr>
        <w:ind w:left="1789" w:hanging="360"/>
      </w:pPr>
      <w:rPr>
        <w:rFonts w:ascii="Courier New" w:hAnsi="Courier New" w:cs="Courier New"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7" w15:restartNumberingAfterBreak="0">
    <w:nsid w:val="732D65FF"/>
    <w:multiLevelType w:val="hybridMultilevel"/>
    <w:tmpl w:val="43662F18"/>
    <w:lvl w:ilvl="0" w:tplc="4892753C">
      <w:start w:val="1"/>
      <w:numFmt w:val="bullet"/>
      <w:lvlText w:val=""/>
      <w:lvlJc w:val="left"/>
      <w:pPr>
        <w:ind w:left="5606" w:hanging="360"/>
      </w:pPr>
      <w:rPr>
        <w:rFonts w:ascii="Symbol" w:hAnsi="Symbol" w:hint="default"/>
      </w:rPr>
    </w:lvl>
    <w:lvl w:ilvl="1" w:tplc="08070003" w:tentative="1">
      <w:start w:val="1"/>
      <w:numFmt w:val="bullet"/>
      <w:lvlText w:val="o"/>
      <w:lvlJc w:val="left"/>
      <w:pPr>
        <w:ind w:left="6326" w:hanging="360"/>
      </w:pPr>
      <w:rPr>
        <w:rFonts w:ascii="Courier New" w:hAnsi="Courier New" w:cs="Courier New" w:hint="default"/>
      </w:rPr>
    </w:lvl>
    <w:lvl w:ilvl="2" w:tplc="08070005" w:tentative="1">
      <w:start w:val="1"/>
      <w:numFmt w:val="bullet"/>
      <w:lvlText w:val=""/>
      <w:lvlJc w:val="left"/>
      <w:pPr>
        <w:ind w:left="7046" w:hanging="360"/>
      </w:pPr>
      <w:rPr>
        <w:rFonts w:ascii="Wingdings" w:hAnsi="Wingdings" w:hint="default"/>
      </w:rPr>
    </w:lvl>
    <w:lvl w:ilvl="3" w:tplc="08070001" w:tentative="1">
      <w:start w:val="1"/>
      <w:numFmt w:val="bullet"/>
      <w:lvlText w:val=""/>
      <w:lvlJc w:val="left"/>
      <w:pPr>
        <w:ind w:left="7766" w:hanging="360"/>
      </w:pPr>
      <w:rPr>
        <w:rFonts w:ascii="Symbol" w:hAnsi="Symbol" w:hint="default"/>
      </w:rPr>
    </w:lvl>
    <w:lvl w:ilvl="4" w:tplc="08070003" w:tentative="1">
      <w:start w:val="1"/>
      <w:numFmt w:val="bullet"/>
      <w:lvlText w:val="o"/>
      <w:lvlJc w:val="left"/>
      <w:pPr>
        <w:ind w:left="8486" w:hanging="360"/>
      </w:pPr>
      <w:rPr>
        <w:rFonts w:ascii="Courier New" w:hAnsi="Courier New" w:cs="Courier New" w:hint="default"/>
      </w:rPr>
    </w:lvl>
    <w:lvl w:ilvl="5" w:tplc="08070005" w:tentative="1">
      <w:start w:val="1"/>
      <w:numFmt w:val="bullet"/>
      <w:lvlText w:val=""/>
      <w:lvlJc w:val="left"/>
      <w:pPr>
        <w:ind w:left="9206" w:hanging="360"/>
      </w:pPr>
      <w:rPr>
        <w:rFonts w:ascii="Wingdings" w:hAnsi="Wingdings" w:hint="default"/>
      </w:rPr>
    </w:lvl>
    <w:lvl w:ilvl="6" w:tplc="08070001" w:tentative="1">
      <w:start w:val="1"/>
      <w:numFmt w:val="bullet"/>
      <w:lvlText w:val=""/>
      <w:lvlJc w:val="left"/>
      <w:pPr>
        <w:ind w:left="9926" w:hanging="360"/>
      </w:pPr>
      <w:rPr>
        <w:rFonts w:ascii="Symbol" w:hAnsi="Symbol" w:hint="default"/>
      </w:rPr>
    </w:lvl>
    <w:lvl w:ilvl="7" w:tplc="08070003" w:tentative="1">
      <w:start w:val="1"/>
      <w:numFmt w:val="bullet"/>
      <w:lvlText w:val="o"/>
      <w:lvlJc w:val="left"/>
      <w:pPr>
        <w:ind w:left="10646" w:hanging="360"/>
      </w:pPr>
      <w:rPr>
        <w:rFonts w:ascii="Courier New" w:hAnsi="Courier New" w:cs="Courier New" w:hint="default"/>
      </w:rPr>
    </w:lvl>
    <w:lvl w:ilvl="8" w:tplc="08070005" w:tentative="1">
      <w:start w:val="1"/>
      <w:numFmt w:val="bullet"/>
      <w:lvlText w:val=""/>
      <w:lvlJc w:val="left"/>
      <w:pPr>
        <w:ind w:left="11366" w:hanging="360"/>
      </w:pPr>
      <w:rPr>
        <w:rFonts w:ascii="Wingdings" w:hAnsi="Wingdings" w:hint="default"/>
      </w:rPr>
    </w:lvl>
  </w:abstractNum>
  <w:abstractNum w:abstractNumId="18" w15:restartNumberingAfterBreak="0">
    <w:nsid w:val="7C023AF2"/>
    <w:multiLevelType w:val="hybridMultilevel"/>
    <w:tmpl w:val="24E82512"/>
    <w:lvl w:ilvl="0" w:tplc="4892753C">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020164102">
    <w:abstractNumId w:val="9"/>
  </w:num>
  <w:num w:numId="2" w16cid:durableId="1130830784">
    <w:abstractNumId w:val="7"/>
  </w:num>
  <w:num w:numId="3" w16cid:durableId="148988505">
    <w:abstractNumId w:val="10"/>
  </w:num>
  <w:num w:numId="4" w16cid:durableId="88620436">
    <w:abstractNumId w:val="5"/>
  </w:num>
  <w:num w:numId="5" w16cid:durableId="465391712">
    <w:abstractNumId w:val="4"/>
  </w:num>
  <w:num w:numId="6" w16cid:durableId="2101559464">
    <w:abstractNumId w:val="15"/>
  </w:num>
  <w:num w:numId="7" w16cid:durableId="218053711">
    <w:abstractNumId w:val="17"/>
  </w:num>
  <w:num w:numId="8" w16cid:durableId="1975718137">
    <w:abstractNumId w:val="18"/>
  </w:num>
  <w:num w:numId="9" w16cid:durableId="1854493237">
    <w:abstractNumId w:val="3"/>
  </w:num>
  <w:num w:numId="10" w16cid:durableId="1782526753">
    <w:abstractNumId w:val="6"/>
  </w:num>
  <w:num w:numId="11" w16cid:durableId="468327474">
    <w:abstractNumId w:val="16"/>
  </w:num>
  <w:num w:numId="12" w16cid:durableId="1338339316">
    <w:abstractNumId w:val="1"/>
  </w:num>
  <w:num w:numId="13" w16cid:durableId="2051146426">
    <w:abstractNumId w:val="0"/>
  </w:num>
  <w:num w:numId="14" w16cid:durableId="431783429">
    <w:abstractNumId w:val="14"/>
  </w:num>
  <w:num w:numId="15" w16cid:durableId="1561475769">
    <w:abstractNumId w:val="2"/>
  </w:num>
  <w:num w:numId="16" w16cid:durableId="368840041">
    <w:abstractNumId w:val="8"/>
  </w:num>
  <w:num w:numId="17" w16cid:durableId="936061045">
    <w:abstractNumId w:val="11"/>
  </w:num>
  <w:num w:numId="18" w16cid:durableId="862085573">
    <w:abstractNumId w:val="11"/>
  </w:num>
  <w:num w:numId="19" w16cid:durableId="876939892">
    <w:abstractNumId w:val="11"/>
  </w:num>
  <w:num w:numId="20" w16cid:durableId="1606035499">
    <w:abstractNumId w:val="13"/>
  </w:num>
  <w:num w:numId="21" w16cid:durableId="2041081680">
    <w:abstractNumId w:val="12"/>
  </w:num>
  <w:num w:numId="22" w16cid:durableId="1744110118">
    <w:abstractNumId w:val="12"/>
  </w:num>
  <w:num w:numId="23" w16cid:durableId="364446824">
    <w:abstractNumId w:val="12"/>
    <w:lvlOverride w:ilvl="0">
      <w:startOverride w:val="1"/>
    </w:lvlOverride>
  </w:num>
  <w:num w:numId="24" w16cid:durableId="1550609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2433675">
    <w:abstractNumId w:val="13"/>
  </w:num>
  <w:num w:numId="26" w16cid:durableId="1384405178">
    <w:abstractNumId w:val="13"/>
  </w:num>
  <w:num w:numId="27" w16cid:durableId="2025664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2576870">
    <w:abstractNumId w:val="9"/>
  </w:num>
  <w:num w:numId="29" w16cid:durableId="1415006928">
    <w:abstractNumId w:val="9"/>
  </w:num>
  <w:num w:numId="30" w16cid:durableId="947874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7"/>
    <w:rsid w:val="00010530"/>
    <w:rsid w:val="00011DA0"/>
    <w:rsid w:val="00016F34"/>
    <w:rsid w:val="00020C8E"/>
    <w:rsid w:val="00024538"/>
    <w:rsid w:val="00037E58"/>
    <w:rsid w:val="0004559B"/>
    <w:rsid w:val="000575BB"/>
    <w:rsid w:val="000647EA"/>
    <w:rsid w:val="0006537B"/>
    <w:rsid w:val="000700F8"/>
    <w:rsid w:val="00072C01"/>
    <w:rsid w:val="00077A0E"/>
    <w:rsid w:val="000837B4"/>
    <w:rsid w:val="00085B87"/>
    <w:rsid w:val="000A68EE"/>
    <w:rsid w:val="000B0F2B"/>
    <w:rsid w:val="000C6434"/>
    <w:rsid w:val="000E7A78"/>
    <w:rsid w:val="000F449E"/>
    <w:rsid w:val="0011667B"/>
    <w:rsid w:val="00180F50"/>
    <w:rsid w:val="001864D2"/>
    <w:rsid w:val="00196F80"/>
    <w:rsid w:val="001A3DB5"/>
    <w:rsid w:val="001D74D1"/>
    <w:rsid w:val="001F52F6"/>
    <w:rsid w:val="002006CB"/>
    <w:rsid w:val="00202EF0"/>
    <w:rsid w:val="00216FCC"/>
    <w:rsid w:val="00220927"/>
    <w:rsid w:val="00222338"/>
    <w:rsid w:val="002365AC"/>
    <w:rsid w:val="00236AF9"/>
    <w:rsid w:val="0025310F"/>
    <w:rsid w:val="002641A5"/>
    <w:rsid w:val="0026510B"/>
    <w:rsid w:val="00277B23"/>
    <w:rsid w:val="002C79F1"/>
    <w:rsid w:val="002D32D6"/>
    <w:rsid w:val="002F608F"/>
    <w:rsid w:val="002F7A44"/>
    <w:rsid w:val="0031408F"/>
    <w:rsid w:val="00322EF5"/>
    <w:rsid w:val="00336E76"/>
    <w:rsid w:val="00341526"/>
    <w:rsid w:val="00341C09"/>
    <w:rsid w:val="0034259D"/>
    <w:rsid w:val="003425FA"/>
    <w:rsid w:val="003443B3"/>
    <w:rsid w:val="00353596"/>
    <w:rsid w:val="003645C4"/>
    <w:rsid w:val="0037585A"/>
    <w:rsid w:val="003844A3"/>
    <w:rsid w:val="00397AA7"/>
    <w:rsid w:val="003A3BA3"/>
    <w:rsid w:val="003B4A4A"/>
    <w:rsid w:val="003D07B6"/>
    <w:rsid w:val="003D0864"/>
    <w:rsid w:val="003D1C8B"/>
    <w:rsid w:val="003D528A"/>
    <w:rsid w:val="003D76CE"/>
    <w:rsid w:val="003E3BC2"/>
    <w:rsid w:val="003F3C33"/>
    <w:rsid w:val="003F515E"/>
    <w:rsid w:val="003F5BE4"/>
    <w:rsid w:val="004016E7"/>
    <w:rsid w:val="00423579"/>
    <w:rsid w:val="00424563"/>
    <w:rsid w:val="0042547A"/>
    <w:rsid w:val="004277F6"/>
    <w:rsid w:val="00440C18"/>
    <w:rsid w:val="00441A33"/>
    <w:rsid w:val="00441C8E"/>
    <w:rsid w:val="004442ED"/>
    <w:rsid w:val="00455203"/>
    <w:rsid w:val="00470D1B"/>
    <w:rsid w:val="004831B5"/>
    <w:rsid w:val="004B09F7"/>
    <w:rsid w:val="004C76F9"/>
    <w:rsid w:val="004D6A9A"/>
    <w:rsid w:val="004E4F94"/>
    <w:rsid w:val="004F6EE4"/>
    <w:rsid w:val="005028DF"/>
    <w:rsid w:val="00513FCD"/>
    <w:rsid w:val="005305D7"/>
    <w:rsid w:val="00534D62"/>
    <w:rsid w:val="00543AAB"/>
    <w:rsid w:val="0056315B"/>
    <w:rsid w:val="00574DDE"/>
    <w:rsid w:val="005A3140"/>
    <w:rsid w:val="005B38FE"/>
    <w:rsid w:val="005B5FE7"/>
    <w:rsid w:val="005C2024"/>
    <w:rsid w:val="005C553D"/>
    <w:rsid w:val="005D2A93"/>
    <w:rsid w:val="005D7905"/>
    <w:rsid w:val="005F6BCA"/>
    <w:rsid w:val="006006C1"/>
    <w:rsid w:val="00600B11"/>
    <w:rsid w:val="00607DE8"/>
    <w:rsid w:val="00611C31"/>
    <w:rsid w:val="00643E5F"/>
    <w:rsid w:val="00645F48"/>
    <w:rsid w:val="006511CD"/>
    <w:rsid w:val="00657598"/>
    <w:rsid w:val="0067790B"/>
    <w:rsid w:val="006A228D"/>
    <w:rsid w:val="006B64CB"/>
    <w:rsid w:val="006C35CE"/>
    <w:rsid w:val="006D096D"/>
    <w:rsid w:val="006E0B81"/>
    <w:rsid w:val="006F32CB"/>
    <w:rsid w:val="006F471A"/>
    <w:rsid w:val="00706759"/>
    <w:rsid w:val="00742FDD"/>
    <w:rsid w:val="00747315"/>
    <w:rsid w:val="00762771"/>
    <w:rsid w:val="00771982"/>
    <w:rsid w:val="00780201"/>
    <w:rsid w:val="007A0FBE"/>
    <w:rsid w:val="007A17A3"/>
    <w:rsid w:val="007A432E"/>
    <w:rsid w:val="007A482F"/>
    <w:rsid w:val="007D21C5"/>
    <w:rsid w:val="007E457D"/>
    <w:rsid w:val="007E4FF8"/>
    <w:rsid w:val="007F0861"/>
    <w:rsid w:val="007F7B2D"/>
    <w:rsid w:val="00801BC7"/>
    <w:rsid w:val="008020F3"/>
    <w:rsid w:val="00816F22"/>
    <w:rsid w:val="0083217F"/>
    <w:rsid w:val="00841369"/>
    <w:rsid w:val="0084284F"/>
    <w:rsid w:val="008619C7"/>
    <w:rsid w:val="00887C17"/>
    <w:rsid w:val="00895C3F"/>
    <w:rsid w:val="008B1A1F"/>
    <w:rsid w:val="008B2777"/>
    <w:rsid w:val="008B3D3C"/>
    <w:rsid w:val="008B5702"/>
    <w:rsid w:val="008C369C"/>
    <w:rsid w:val="008C76FF"/>
    <w:rsid w:val="008E4163"/>
    <w:rsid w:val="008F330C"/>
    <w:rsid w:val="00906F44"/>
    <w:rsid w:val="00910D98"/>
    <w:rsid w:val="00911036"/>
    <w:rsid w:val="0091503E"/>
    <w:rsid w:val="0094205A"/>
    <w:rsid w:val="00943402"/>
    <w:rsid w:val="009842E1"/>
    <w:rsid w:val="00986D16"/>
    <w:rsid w:val="009920C1"/>
    <w:rsid w:val="00993906"/>
    <w:rsid w:val="009A3498"/>
    <w:rsid w:val="009A5521"/>
    <w:rsid w:val="009D12D4"/>
    <w:rsid w:val="009D1576"/>
    <w:rsid w:val="009D1E0E"/>
    <w:rsid w:val="009F0514"/>
    <w:rsid w:val="00A044BB"/>
    <w:rsid w:val="00A07CFE"/>
    <w:rsid w:val="00A12CF2"/>
    <w:rsid w:val="00A216B0"/>
    <w:rsid w:val="00A2383C"/>
    <w:rsid w:val="00A32188"/>
    <w:rsid w:val="00A352DF"/>
    <w:rsid w:val="00A57AB0"/>
    <w:rsid w:val="00A739F2"/>
    <w:rsid w:val="00A770B0"/>
    <w:rsid w:val="00A81905"/>
    <w:rsid w:val="00A911B3"/>
    <w:rsid w:val="00AA061D"/>
    <w:rsid w:val="00AA12FA"/>
    <w:rsid w:val="00AC06A7"/>
    <w:rsid w:val="00AD2544"/>
    <w:rsid w:val="00AE0E8A"/>
    <w:rsid w:val="00AE2E4F"/>
    <w:rsid w:val="00AF7367"/>
    <w:rsid w:val="00B070E8"/>
    <w:rsid w:val="00B13D80"/>
    <w:rsid w:val="00B22D00"/>
    <w:rsid w:val="00B273AA"/>
    <w:rsid w:val="00B33EA9"/>
    <w:rsid w:val="00B34607"/>
    <w:rsid w:val="00B35519"/>
    <w:rsid w:val="00B541C6"/>
    <w:rsid w:val="00B60708"/>
    <w:rsid w:val="00B635F8"/>
    <w:rsid w:val="00B739B0"/>
    <w:rsid w:val="00B94466"/>
    <w:rsid w:val="00BA3AEA"/>
    <w:rsid w:val="00BD22E0"/>
    <w:rsid w:val="00BD293F"/>
    <w:rsid w:val="00BD4E0E"/>
    <w:rsid w:val="00BE73FC"/>
    <w:rsid w:val="00BF44BE"/>
    <w:rsid w:val="00BF618E"/>
    <w:rsid w:val="00BF675B"/>
    <w:rsid w:val="00BF6DE7"/>
    <w:rsid w:val="00C029FC"/>
    <w:rsid w:val="00C0541B"/>
    <w:rsid w:val="00C0688C"/>
    <w:rsid w:val="00C076A6"/>
    <w:rsid w:val="00C1593B"/>
    <w:rsid w:val="00C201F4"/>
    <w:rsid w:val="00C26D07"/>
    <w:rsid w:val="00C51C7B"/>
    <w:rsid w:val="00C52EAB"/>
    <w:rsid w:val="00C55449"/>
    <w:rsid w:val="00C66037"/>
    <w:rsid w:val="00C74349"/>
    <w:rsid w:val="00C82F2E"/>
    <w:rsid w:val="00C83300"/>
    <w:rsid w:val="00C92D4B"/>
    <w:rsid w:val="00C937E8"/>
    <w:rsid w:val="00C93E27"/>
    <w:rsid w:val="00CA3C88"/>
    <w:rsid w:val="00CC24F9"/>
    <w:rsid w:val="00CC2925"/>
    <w:rsid w:val="00CC49E7"/>
    <w:rsid w:val="00CD2887"/>
    <w:rsid w:val="00CD550F"/>
    <w:rsid w:val="00CE1AE2"/>
    <w:rsid w:val="00D20EBF"/>
    <w:rsid w:val="00D22FDC"/>
    <w:rsid w:val="00D305AC"/>
    <w:rsid w:val="00D6296A"/>
    <w:rsid w:val="00D71C68"/>
    <w:rsid w:val="00D80D67"/>
    <w:rsid w:val="00D81C99"/>
    <w:rsid w:val="00D831BB"/>
    <w:rsid w:val="00D8632F"/>
    <w:rsid w:val="00D9054E"/>
    <w:rsid w:val="00DA2D18"/>
    <w:rsid w:val="00DD266F"/>
    <w:rsid w:val="00DD4360"/>
    <w:rsid w:val="00DE36CF"/>
    <w:rsid w:val="00DE5BA6"/>
    <w:rsid w:val="00DE5D76"/>
    <w:rsid w:val="00E0427C"/>
    <w:rsid w:val="00E24E96"/>
    <w:rsid w:val="00E41ABD"/>
    <w:rsid w:val="00E41ED4"/>
    <w:rsid w:val="00E6106C"/>
    <w:rsid w:val="00E72979"/>
    <w:rsid w:val="00E84814"/>
    <w:rsid w:val="00E91D94"/>
    <w:rsid w:val="00EA6C2E"/>
    <w:rsid w:val="00EC042D"/>
    <w:rsid w:val="00ED6F39"/>
    <w:rsid w:val="00EF7923"/>
    <w:rsid w:val="00F10B2E"/>
    <w:rsid w:val="00F233DF"/>
    <w:rsid w:val="00F23A3C"/>
    <w:rsid w:val="00F24019"/>
    <w:rsid w:val="00F2736C"/>
    <w:rsid w:val="00F27F79"/>
    <w:rsid w:val="00F36E9B"/>
    <w:rsid w:val="00F45760"/>
    <w:rsid w:val="00F4659D"/>
    <w:rsid w:val="00F474B6"/>
    <w:rsid w:val="00F53976"/>
    <w:rsid w:val="00F54061"/>
    <w:rsid w:val="00F60442"/>
    <w:rsid w:val="00F70B21"/>
    <w:rsid w:val="00F821A2"/>
    <w:rsid w:val="00F91779"/>
    <w:rsid w:val="00FA4844"/>
    <w:rsid w:val="00FB38BF"/>
    <w:rsid w:val="00FC1A3A"/>
    <w:rsid w:val="00FD09B6"/>
    <w:rsid w:val="00FE0A7A"/>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A7F1"/>
  <w15:chartTrackingRefBased/>
  <w15:docId w15:val="{1522DDAE-D909-4CC2-82CE-D9E62EA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lang w:val="fr-CH"/>
    </w:rPr>
  </w:style>
  <w:style w:type="paragraph" w:styleId="Titre1">
    <w:name w:val="heading 1"/>
    <w:basedOn w:val="Normal"/>
    <w:link w:val="Titre1Car"/>
    <w:uiPriority w:val="9"/>
    <w:qFormat/>
    <w:rsid w:val="000A68EE"/>
    <w:pPr>
      <w:numPr>
        <w:numId w:val="17"/>
      </w:numPr>
      <w:shd w:val="clear" w:color="auto" w:fill="FFFFFF"/>
      <w:spacing w:before="120" w:after="120" w:line="276" w:lineRule="auto"/>
      <w:contextualSpacing/>
      <w:jc w:val="both"/>
      <w:outlineLvl w:val="0"/>
    </w:pPr>
    <w:rPr>
      <w:rFonts w:ascii="Verdana" w:eastAsia="Times New Roman" w:hAnsi="Verdana"/>
      <w:b/>
      <w:bCs/>
      <w:color w:val="2E74B5" w:themeColor="accent1" w:themeShade="BF"/>
      <w:sz w:val="20"/>
      <w:szCs w:val="20"/>
      <w:lang w:eastAsia="fr-FR"/>
    </w:rPr>
  </w:style>
  <w:style w:type="paragraph" w:styleId="Titre2">
    <w:name w:val="heading 2"/>
    <w:basedOn w:val="Paragraphedeliste"/>
    <w:next w:val="Normal"/>
    <w:link w:val="Titre2Car"/>
    <w:uiPriority w:val="9"/>
    <w:unhideWhenUsed/>
    <w:qFormat/>
    <w:rsid w:val="00B13D80"/>
    <w:pPr>
      <w:numPr>
        <w:ilvl w:val="2"/>
        <w:numId w:val="20"/>
      </w:numPr>
      <w:spacing w:before="120" w:after="120" w:line="276" w:lineRule="auto"/>
      <w:jc w:val="both"/>
      <w:outlineLvl w:val="1"/>
    </w:pPr>
    <w:rPr>
      <w:rFonts w:ascii="Verdana" w:hAnsi="Verdana"/>
      <w:b/>
      <w:bCs/>
      <w:sz w:val="20"/>
      <w:szCs w:val="20"/>
    </w:rPr>
  </w:style>
  <w:style w:type="paragraph" w:styleId="Titre3">
    <w:name w:val="heading 3"/>
    <w:basedOn w:val="Paragraphedeliste"/>
    <w:next w:val="Normal"/>
    <w:link w:val="Titre3Car"/>
    <w:uiPriority w:val="9"/>
    <w:unhideWhenUsed/>
    <w:qFormat/>
    <w:rsid w:val="00B13D80"/>
    <w:pPr>
      <w:numPr>
        <w:numId w:val="21"/>
      </w:numPr>
      <w:spacing w:before="120" w:after="120" w:line="276" w:lineRule="auto"/>
      <w:jc w:val="both"/>
      <w:outlineLvl w:val="2"/>
    </w:pPr>
    <w:rPr>
      <w:rFonts w:ascii="Verdana" w:hAnsi="Verdan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Formulare"/>
    <w:basedOn w:val="Normal"/>
    <w:link w:val="ParagraphedelisteCar"/>
    <w:uiPriority w:val="34"/>
    <w:qFormat/>
    <w:rsid w:val="00801BC7"/>
    <w:pPr>
      <w:ind w:left="720"/>
      <w:contextualSpacing/>
    </w:pPr>
  </w:style>
  <w:style w:type="paragraph" w:styleId="En-tte">
    <w:name w:val="header"/>
    <w:basedOn w:val="Normal"/>
    <w:link w:val="En-tteCar"/>
    <w:uiPriority w:val="99"/>
    <w:unhideWhenUsed/>
    <w:rsid w:val="00B070E8"/>
    <w:pPr>
      <w:tabs>
        <w:tab w:val="center" w:pos="4536"/>
        <w:tab w:val="right" w:pos="9072"/>
      </w:tabs>
      <w:spacing w:line="240" w:lineRule="auto"/>
    </w:pPr>
  </w:style>
  <w:style w:type="character" w:customStyle="1" w:styleId="En-tteCar">
    <w:name w:val="En-tête Car"/>
    <w:basedOn w:val="Policepardfaut"/>
    <w:link w:val="En-tte"/>
    <w:uiPriority w:val="99"/>
    <w:rsid w:val="00B070E8"/>
    <w:rPr>
      <w:rFonts w:ascii="Arial" w:hAnsi="Arial" w:cs="Arial"/>
    </w:rPr>
  </w:style>
  <w:style w:type="paragraph" w:styleId="Pieddepage">
    <w:name w:val="footer"/>
    <w:basedOn w:val="Normal"/>
    <w:link w:val="PieddepageCar"/>
    <w:uiPriority w:val="99"/>
    <w:unhideWhenUsed/>
    <w:rsid w:val="00B070E8"/>
    <w:pPr>
      <w:tabs>
        <w:tab w:val="center" w:pos="4536"/>
        <w:tab w:val="right" w:pos="9072"/>
      </w:tabs>
      <w:spacing w:line="240" w:lineRule="auto"/>
    </w:pPr>
  </w:style>
  <w:style w:type="character" w:customStyle="1" w:styleId="PieddepageCar">
    <w:name w:val="Pied de page Car"/>
    <w:basedOn w:val="Policepardfaut"/>
    <w:link w:val="Pieddepage"/>
    <w:uiPriority w:val="99"/>
    <w:rsid w:val="00B070E8"/>
    <w:rPr>
      <w:rFonts w:ascii="Arial" w:hAnsi="Arial" w:cs="Arial"/>
    </w:rPr>
  </w:style>
  <w:style w:type="character" w:styleId="Numrodepage">
    <w:name w:val="page number"/>
    <w:basedOn w:val="Policepardfaut"/>
    <w:uiPriority w:val="99"/>
    <w:semiHidden/>
    <w:unhideWhenUsed/>
    <w:rsid w:val="00BF6DE7"/>
  </w:style>
  <w:style w:type="character" w:customStyle="1" w:styleId="ParagraphedelisteCar">
    <w:name w:val="Paragraphe de liste Car"/>
    <w:aliases w:val="Bullet Formulare Car"/>
    <w:basedOn w:val="Policepardfaut"/>
    <w:link w:val="Paragraphedeliste"/>
    <w:uiPriority w:val="34"/>
    <w:rsid w:val="007A432E"/>
    <w:rPr>
      <w:rFonts w:ascii="Arial" w:hAnsi="Arial" w:cs="Arial"/>
    </w:rPr>
  </w:style>
  <w:style w:type="character" w:customStyle="1" w:styleId="Titre1Car">
    <w:name w:val="Titre 1 Car"/>
    <w:basedOn w:val="Policepardfaut"/>
    <w:link w:val="Titre1"/>
    <w:uiPriority w:val="9"/>
    <w:rsid w:val="000A68EE"/>
    <w:rPr>
      <w:rFonts w:ascii="Verdana" w:eastAsia="Times New Roman" w:hAnsi="Verdana" w:cs="Arial"/>
      <w:b/>
      <w:bCs/>
      <w:color w:val="2E74B5" w:themeColor="accent1" w:themeShade="BF"/>
      <w:sz w:val="20"/>
      <w:szCs w:val="20"/>
      <w:shd w:val="clear" w:color="auto" w:fill="FFFFFF"/>
      <w:lang w:val="fr-CH" w:eastAsia="fr-FR"/>
    </w:rPr>
  </w:style>
  <w:style w:type="character" w:styleId="Lienhypertexte">
    <w:name w:val="Hyperlink"/>
    <w:basedOn w:val="Policepardfaut"/>
    <w:uiPriority w:val="99"/>
    <w:unhideWhenUsed/>
    <w:rsid w:val="002641A5"/>
    <w:rPr>
      <w:color w:val="0563C1" w:themeColor="hyperlink"/>
      <w:u w:val="single"/>
    </w:rPr>
  </w:style>
  <w:style w:type="character" w:customStyle="1" w:styleId="Mentionnonrsolue1">
    <w:name w:val="Mention non résolue1"/>
    <w:basedOn w:val="Policepardfaut"/>
    <w:uiPriority w:val="99"/>
    <w:semiHidden/>
    <w:unhideWhenUsed/>
    <w:rsid w:val="002641A5"/>
    <w:rPr>
      <w:color w:val="605E5C"/>
      <w:shd w:val="clear" w:color="auto" w:fill="E1DFDD"/>
    </w:rPr>
  </w:style>
  <w:style w:type="character" w:customStyle="1" w:styleId="Titre2Car">
    <w:name w:val="Titre 2 Car"/>
    <w:basedOn w:val="Policepardfaut"/>
    <w:link w:val="Titre2"/>
    <w:uiPriority w:val="9"/>
    <w:rsid w:val="00B13D80"/>
    <w:rPr>
      <w:rFonts w:ascii="Verdana" w:hAnsi="Verdana" w:cs="Arial"/>
      <w:b/>
      <w:bCs/>
      <w:sz w:val="20"/>
      <w:szCs w:val="20"/>
      <w:lang w:val="fr-CH"/>
    </w:rPr>
  </w:style>
  <w:style w:type="character" w:customStyle="1" w:styleId="Titre3Car">
    <w:name w:val="Titre 3 Car"/>
    <w:basedOn w:val="Policepardfaut"/>
    <w:link w:val="Titre3"/>
    <w:uiPriority w:val="9"/>
    <w:rsid w:val="00B13D80"/>
    <w:rPr>
      <w:rFonts w:ascii="Verdana" w:hAnsi="Verdana" w:cs="Arial"/>
      <w:b/>
      <w:lang w:val="fr-CH"/>
    </w:rPr>
  </w:style>
  <w:style w:type="paragraph" w:styleId="Sous-titre">
    <w:name w:val="Subtitle"/>
    <w:basedOn w:val="Paragraphedeliste"/>
    <w:next w:val="Normal"/>
    <w:link w:val="Sous-titreCar"/>
    <w:uiPriority w:val="11"/>
    <w:qFormat/>
    <w:rsid w:val="00AF7367"/>
    <w:pPr>
      <w:numPr>
        <w:ilvl w:val="1"/>
        <w:numId w:val="1"/>
      </w:numPr>
      <w:spacing w:before="120" w:after="120" w:line="276" w:lineRule="auto"/>
      <w:jc w:val="both"/>
    </w:pPr>
    <w:rPr>
      <w:rFonts w:ascii="Verdana" w:hAnsi="Verdana"/>
      <w:b/>
      <w:bCs/>
      <w:sz w:val="20"/>
      <w:szCs w:val="20"/>
    </w:rPr>
  </w:style>
  <w:style w:type="character" w:customStyle="1" w:styleId="Sous-titreCar">
    <w:name w:val="Sous-titre Car"/>
    <w:basedOn w:val="Policepardfaut"/>
    <w:link w:val="Sous-titre"/>
    <w:uiPriority w:val="11"/>
    <w:rsid w:val="00AF7367"/>
    <w:rPr>
      <w:rFonts w:ascii="Verdana" w:hAnsi="Verdana" w:cs="Arial"/>
      <w:b/>
      <w:bCs/>
      <w:sz w:val="20"/>
      <w:szCs w:val="20"/>
      <w:lang w:val="fr-CH"/>
    </w:rPr>
  </w:style>
  <w:style w:type="paragraph" w:styleId="TM1">
    <w:name w:val="toc 1"/>
    <w:basedOn w:val="Normal"/>
    <w:next w:val="Normal"/>
    <w:autoRedefine/>
    <w:uiPriority w:val="39"/>
    <w:unhideWhenUsed/>
    <w:rsid w:val="007E4FF8"/>
    <w:pPr>
      <w:tabs>
        <w:tab w:val="left" w:pos="440"/>
        <w:tab w:val="right" w:leader="dot" w:pos="9487"/>
      </w:tabs>
      <w:spacing w:after="100"/>
    </w:pPr>
    <w:rPr>
      <w:rFonts w:ascii="Verdana" w:hAnsi="Verdana"/>
      <w:noProof/>
    </w:rPr>
  </w:style>
  <w:style w:type="paragraph" w:styleId="TM2">
    <w:name w:val="toc 2"/>
    <w:basedOn w:val="Normal"/>
    <w:next w:val="Normal"/>
    <w:autoRedefine/>
    <w:uiPriority w:val="39"/>
    <w:unhideWhenUsed/>
    <w:rsid w:val="00AE2E4F"/>
    <w:pPr>
      <w:spacing w:after="100"/>
      <w:ind w:left="220"/>
    </w:pPr>
  </w:style>
  <w:style w:type="paragraph" w:styleId="TM3">
    <w:name w:val="toc 3"/>
    <w:basedOn w:val="Normal"/>
    <w:next w:val="Normal"/>
    <w:autoRedefine/>
    <w:uiPriority w:val="39"/>
    <w:unhideWhenUsed/>
    <w:rsid w:val="00AE2E4F"/>
    <w:pPr>
      <w:spacing w:after="100"/>
      <w:ind w:left="440"/>
    </w:pPr>
  </w:style>
  <w:style w:type="paragraph" w:styleId="Textedebulles">
    <w:name w:val="Balloon Text"/>
    <w:basedOn w:val="Normal"/>
    <w:link w:val="TextedebullesCar"/>
    <w:uiPriority w:val="99"/>
    <w:semiHidden/>
    <w:unhideWhenUsed/>
    <w:rsid w:val="009D12D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12D4"/>
    <w:rPr>
      <w:rFonts w:ascii="Segoe UI" w:hAnsi="Segoe UI" w:cs="Segoe UI"/>
      <w:sz w:val="18"/>
      <w:szCs w:val="18"/>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0779">
      <w:bodyDiv w:val="1"/>
      <w:marLeft w:val="0"/>
      <w:marRight w:val="0"/>
      <w:marTop w:val="0"/>
      <w:marBottom w:val="0"/>
      <w:divBdr>
        <w:top w:val="none" w:sz="0" w:space="0" w:color="auto"/>
        <w:left w:val="none" w:sz="0" w:space="0" w:color="auto"/>
        <w:bottom w:val="none" w:sz="0" w:space="0" w:color="auto"/>
        <w:right w:val="none" w:sz="0" w:space="0" w:color="auto"/>
      </w:divBdr>
    </w:div>
    <w:div w:id="721096523">
      <w:bodyDiv w:val="1"/>
      <w:marLeft w:val="0"/>
      <w:marRight w:val="0"/>
      <w:marTop w:val="0"/>
      <w:marBottom w:val="0"/>
      <w:divBdr>
        <w:top w:val="none" w:sz="0" w:space="0" w:color="auto"/>
        <w:left w:val="none" w:sz="0" w:space="0" w:color="auto"/>
        <w:bottom w:val="none" w:sz="0" w:space="0" w:color="auto"/>
        <w:right w:val="none" w:sz="0" w:space="0" w:color="auto"/>
      </w:divBdr>
    </w:div>
    <w:div w:id="12489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edlex.admin.ch/eli/cc/54/757_781_799/fr" TargetMode="External"/><Relationship Id="rId21" Type="http://schemas.openxmlformats.org/officeDocument/2006/relationships/hyperlink" Target="https://www.fedlex.admin.ch/eli/cc/2012/268/fr" TargetMode="External"/><Relationship Id="rId42" Type="http://schemas.openxmlformats.org/officeDocument/2006/relationships/hyperlink" Target="https://www.fedlex.admin.ch/eli/cc/27/317_321_377/fr" TargetMode="External"/><Relationship Id="rId47" Type="http://schemas.openxmlformats.org/officeDocument/2006/relationships/hyperlink" Target="https://www.fedlex.admin.ch/eli/cc/1993/3122_3122_3122/fr" TargetMode="External"/><Relationship Id="rId63" Type="http://schemas.openxmlformats.org/officeDocument/2006/relationships/hyperlink" Target="https://www.fedlex.admin.ch/eli/cc/2010/267/fr" TargetMode="External"/><Relationship Id="rId68" Type="http://schemas.openxmlformats.org/officeDocument/2006/relationships/hyperlink" Target="https://www.fedlex.admin.ch/eli/cc/27/317_321_377/fr"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fedlex.admin.ch/eli/cc/2020/16/fr" TargetMode="External"/><Relationship Id="rId11" Type="http://schemas.openxmlformats.org/officeDocument/2006/relationships/hyperlink" Target="https://www.fedlex.admin.ch/eli/cc/2007/537/fr" TargetMode="External"/><Relationship Id="rId32" Type="http://schemas.openxmlformats.org/officeDocument/2006/relationships/hyperlink" Target="https://www.fedlex.admin.ch/eli/cc/54/757_781_799/fr" TargetMode="External"/><Relationship Id="rId37" Type="http://schemas.openxmlformats.org/officeDocument/2006/relationships/hyperlink" Target="https://www.fedlex.admin.ch/eli/cc/2010/267/fr" TargetMode="External"/><Relationship Id="rId53" Type="http://schemas.openxmlformats.org/officeDocument/2006/relationships/hyperlink" Target="https://www.fedlex.admin.ch/eli/cc/24/233_245_233/fr" TargetMode="External"/><Relationship Id="rId58" Type="http://schemas.openxmlformats.org/officeDocument/2006/relationships/hyperlink" Target="https://www.bger.ch/ext/eurospider/live/fr/php/clir/http/index.php?highlight_docid=atf%3A%2F%2F124-IV-258%3Afr&amp;lang=fr&amp;zoom=&amp;type=show_document" TargetMode="External"/><Relationship Id="rId74" Type="http://schemas.openxmlformats.org/officeDocument/2006/relationships/hyperlink" Target="https://www.bger.ch/ext/eurospider/live/it/php/aza/http/index.php?highlight_docid=aza%3A%2F%2F13-05-2016-6B_788-2015&amp;lang=it&amp;type=show_document&amp;zoom=YES&amp;" TargetMode="External"/><Relationship Id="rId79" Type="http://schemas.openxmlformats.org/officeDocument/2006/relationships/hyperlink" Target="https://www.bger.ch/ext/eurospider/live/fr/php/aza/http/index.php?lang=fr&amp;type=highlight_simple_query&amp;page=1&amp;from_date=&amp;to_date=&amp;sort=relevance&amp;insertion_date=&amp;top_subcollection_aza=all&amp;query_words=2C_460%2F2020+&amp;rank=1&amp;azaclir=aza&amp;highlight_docid=aza%3A%2F%2F29-09-2020-2C_460-2020&amp;number_of_ranks=7"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s://www.fedlex.admin.ch/eli/cc/2007/537/fr" TargetMode="External"/><Relationship Id="rId27" Type="http://schemas.openxmlformats.org/officeDocument/2006/relationships/hyperlink" Target="https://www.fedlex.admin.ch/eli/cc/2012/268/fr" TargetMode="External"/><Relationship Id="rId43" Type="http://schemas.openxmlformats.org/officeDocument/2006/relationships/hyperlink" Target="https://www.fedlex.admin.ch/eli/cc/54/757_781_799/fr" TargetMode="External"/><Relationship Id="rId48" Type="http://schemas.openxmlformats.org/officeDocument/2006/relationships/hyperlink" Target="https://www.fedlex.admin.ch/eli/cc/54/757_781_799/fr" TargetMode="External"/><Relationship Id="rId64" Type="http://schemas.openxmlformats.org/officeDocument/2006/relationships/hyperlink" Target="https://www.fedlex.admin.ch/eli/cc/2010/267/fr" TargetMode="External"/><Relationship Id="rId69" Type="http://schemas.openxmlformats.org/officeDocument/2006/relationships/hyperlink" Target="https://www.fedlex.admin.ch/eli/cc/27/317_321_377/fr" TargetMode="External"/><Relationship Id="rId8" Type="http://schemas.openxmlformats.org/officeDocument/2006/relationships/image" Target="media/image2.jpeg"/><Relationship Id="rId51" Type="http://schemas.openxmlformats.org/officeDocument/2006/relationships/hyperlink" Target="https://www.fedlex.admin.ch/eli/cc/2013/617/fr" TargetMode="External"/><Relationship Id="rId72" Type="http://schemas.openxmlformats.org/officeDocument/2006/relationships/hyperlink" Target="https://www.bger.ch/ext/eurospider/live/fr/php/aza/http/index.php" TargetMode="External"/><Relationship Id="rId80" Type="http://schemas.openxmlformats.org/officeDocument/2006/relationships/hyperlink" Target="https://www.fedlex.admin.ch/eli/cc/2010/267/fr" TargetMode="External"/><Relationship Id="rId85" Type="http://schemas.openxmlformats.org/officeDocument/2006/relationships/footer" Target="footer1.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fedlex.admin.ch/eli/cc/27/317_321_377/fr" TargetMode="External"/><Relationship Id="rId17" Type="http://schemas.openxmlformats.org/officeDocument/2006/relationships/hyperlink" Target="https://www.fedlex.admin.ch/eli/cc/27/317_321_377/fr" TargetMode="External"/><Relationship Id="rId25" Type="http://schemas.openxmlformats.org/officeDocument/2006/relationships/hyperlink" Target="https://www.fedlex.admin.ch/eli/cc/2022/43/fr" TargetMode="External"/><Relationship Id="rId33" Type="http://schemas.openxmlformats.org/officeDocument/2006/relationships/hyperlink" Target="https://www.fedlex.admin.ch/eli/cc/27/317_321_377/fr" TargetMode="External"/><Relationship Id="rId38" Type="http://schemas.openxmlformats.org/officeDocument/2006/relationships/hyperlink" Target="https://www.fedlex.admin.ch/eli/cc/27/317_321_377/fr" TargetMode="External"/><Relationship Id="rId46" Type="http://schemas.openxmlformats.org/officeDocument/2006/relationships/hyperlink" Target="https://www.fedlex.admin.ch/eli/cc/2007/537/fr" TargetMode="External"/><Relationship Id="rId59" Type="http://schemas.openxmlformats.org/officeDocument/2006/relationships/hyperlink" Target="https://www.fedlex.admin.ch/eli/cc/2020/16/fr?highlight_docid=atf%3A%2F%2F134-II-235%3Afr&amp;lang=fr&amp;zoom=&amp;type=show_document" TargetMode="External"/><Relationship Id="rId67" Type="http://schemas.openxmlformats.org/officeDocument/2006/relationships/hyperlink" Target="https://www.fedlex.admin.ch/eli/cc/2012/268/fr" TargetMode="External"/><Relationship Id="rId20" Type="http://schemas.openxmlformats.org/officeDocument/2006/relationships/hyperlink" Target="https://www.fedlex.admin.ch/eli/cc/54/757_781_799/fr" TargetMode="External"/><Relationship Id="rId41" Type="http://schemas.openxmlformats.org/officeDocument/2006/relationships/hyperlink" Target="https://www.fedlex.admin.ch/eli/cc/27/317_321_377/fr" TargetMode="External"/><Relationship Id="rId54" Type="http://schemas.openxmlformats.org/officeDocument/2006/relationships/hyperlink" Target="https://www.fedlex.admin.ch/eli/cc/2015/297/fr?highlight_docid=atf%3A%2F%2F143-I-352%3Afr&amp;lang=fr&amp;zoom=&amp;type=show_document" TargetMode="External"/><Relationship Id="rId62" Type="http://schemas.openxmlformats.org/officeDocument/2006/relationships/hyperlink" Target="https://www.bger.ch/ext/eurospider/live/fr/php/clir/http/index.php" TargetMode="External"/><Relationship Id="rId70" Type="http://schemas.openxmlformats.org/officeDocument/2006/relationships/hyperlink" Target="https://www.fedlex.admin.ch/eli/cc/27/317_321_377/fr" TargetMode="External"/><Relationship Id="rId75" Type="http://schemas.openxmlformats.org/officeDocument/2006/relationships/hyperlink" Target="https://www.fedlex.admin.ch/eli/cc/2020/16/fr?highlight_docid=atf%3A%2F%2F133-III-121%3Afr&amp;lang=fr&amp;zoom=&amp;type=show_document"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7/317_321_377/fr" TargetMode="External"/><Relationship Id="rId23" Type="http://schemas.openxmlformats.org/officeDocument/2006/relationships/hyperlink" Target="https://www.bger.ch/ext/eurospider/live/fr/php/clir/http/index.php" TargetMode="External"/><Relationship Id="rId28" Type="http://schemas.openxmlformats.org/officeDocument/2006/relationships/hyperlink" Target="https://www.fedlex.admin.ch/eli/cc/54/757_781_799/fr" TargetMode="External"/><Relationship Id="rId36" Type="http://schemas.openxmlformats.org/officeDocument/2006/relationships/hyperlink" Target="https://www.fedlex.admin.ch/eli/cc/27/317_321_377/fr" TargetMode="External"/><Relationship Id="rId49" Type="http://schemas.openxmlformats.org/officeDocument/2006/relationships/hyperlink" Target="https://www.bger.ch/ext/eurospider/live/fr/php/clir/http/index.php" TargetMode="External"/><Relationship Id="rId57" Type="http://schemas.openxmlformats.org/officeDocument/2006/relationships/hyperlink" Target="https://www.fedlex.admin.ch/eli/cc/2007/537/fr?highlight_docid=aza%3A%2F%2F26-04-2005-5C-61-2004&amp;lang=fr&amp;type=show_document&amp;zoom=YES&amp;" TargetMode="External"/><Relationship Id="rId10" Type="http://schemas.openxmlformats.org/officeDocument/2006/relationships/hyperlink" Target="https://www.fedlex.admin.ch/eli/cc/2012/268/fr" TargetMode="External"/><Relationship Id="rId31" Type="http://schemas.openxmlformats.org/officeDocument/2006/relationships/hyperlink" Target="https://www.fedlex.admin.ch/eli/cc/54/757_781_799/fr" TargetMode="External"/><Relationship Id="rId44" Type="http://schemas.openxmlformats.org/officeDocument/2006/relationships/hyperlink" Target="https://www.fedlex.admin.ch/eli/cc/2010/267/fr" TargetMode="External"/><Relationship Id="rId52" Type="http://schemas.openxmlformats.org/officeDocument/2006/relationships/hyperlink" Target="https://www.fedlex.admin.ch/eli/cc/2007/279/fr" TargetMode="External"/><Relationship Id="rId60" Type="http://schemas.openxmlformats.org/officeDocument/2006/relationships/hyperlink" Target="https://www.bger.ch/ext/eurospider/live/fr/php/aza/http/index.php?highlight_docid=atf%3A%2F%2F133-III-121%3Afr&amp;lang=fr&amp;zoom=&amp;type=show_document" TargetMode="External"/><Relationship Id="rId65" Type="http://schemas.openxmlformats.org/officeDocument/2006/relationships/hyperlink" Target="https://www.fedlex.admin.ch/eli/cc/1974/2151_2151_2151/fr?highlight_docid=atf%3A%2F%2F139-III-252%3Afr&amp;lang=fr&amp;zoom=&amp;type=show_document" TargetMode="External"/><Relationship Id="rId73" Type="http://schemas.openxmlformats.org/officeDocument/2006/relationships/hyperlink" Target="https://www.fedlex.admin.ch/eli/cc/54/757_781_799/fr?highlight_docid=atf%3A%2F%2F130-IV-7%3Afr&amp;lang=fr&amp;zoom=&amp;type=show_document" TargetMode="External"/><Relationship Id="rId78" Type="http://schemas.openxmlformats.org/officeDocument/2006/relationships/hyperlink" Target="https://www.fedlex.admin.ch/eli/cc/27/317_321_377/fr" TargetMode="External"/><Relationship Id="rId81" Type="http://schemas.openxmlformats.org/officeDocument/2006/relationships/hyperlink" Target="https://www.fedlex.admin.ch/eli/cc/24/233_245_233/fr"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ger.ch/ext/eurospider/live/fr/php/clir/http/index.php" TargetMode="External"/><Relationship Id="rId13" Type="http://schemas.openxmlformats.org/officeDocument/2006/relationships/hyperlink" Target="https://www.bger.ch/ext/eurospider/live/fr/php/clir/http/index.php" TargetMode="External"/><Relationship Id="rId18" Type="http://schemas.openxmlformats.org/officeDocument/2006/relationships/hyperlink" Target="https://www.bger.ch/ext/eurospider/live/fr/php/clir/http/index.php" TargetMode="External"/><Relationship Id="rId39" Type="http://schemas.openxmlformats.org/officeDocument/2006/relationships/hyperlink" Target="https://www.fedlex.admin.ch/eli/cc/27/317_321_377/fr" TargetMode="External"/><Relationship Id="rId34" Type="http://schemas.openxmlformats.org/officeDocument/2006/relationships/hyperlink" Target="https://www.fedlex.admin.ch/eli/cc/27/317_321_377/fr" TargetMode="External"/><Relationship Id="rId50" Type="http://schemas.openxmlformats.org/officeDocument/2006/relationships/hyperlink" Target="https://www.fedlex.admin.ch/eli/cc/2008/718/fr" TargetMode="External"/><Relationship Id="rId55" Type="http://schemas.openxmlformats.org/officeDocument/2006/relationships/hyperlink" Target="https://www.fedlex.admin.ch/eli/cc/2007/537/fr?highlight_docid=atf%3A%2F%2F130-IV-7%3Afr&amp;lang=fr&amp;zoom=&amp;type=show_document" TargetMode="External"/><Relationship Id="rId76" Type="http://schemas.openxmlformats.org/officeDocument/2006/relationships/hyperlink" Target="https://www.fedlex.admin.ch/eli/cc/2020/16/fr" TargetMode="External"/><Relationship Id="rId7" Type="http://schemas.openxmlformats.org/officeDocument/2006/relationships/endnotes" Target="endnotes.xml"/><Relationship Id="rId71" Type="http://schemas.openxmlformats.org/officeDocument/2006/relationships/hyperlink" Target="https://www.fedlex.admin.ch/eli/cc/27/317_321_377/fr"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s://www.fedlex.admin.ch/eli/cc/54/757_781_799/fr" TargetMode="External"/><Relationship Id="rId24" Type="http://schemas.openxmlformats.org/officeDocument/2006/relationships/hyperlink" Target="https://www.fedlex.admin.ch/eli/cc/1994/1933_1933_1933/fr" TargetMode="External"/><Relationship Id="rId40" Type="http://schemas.openxmlformats.org/officeDocument/2006/relationships/hyperlink" Target="https://www.bger.ch/ext/eurospider/live/fr/php/clir/http/index.php" TargetMode="External"/><Relationship Id="rId45" Type="http://schemas.openxmlformats.org/officeDocument/2006/relationships/hyperlink" Target="https://www.fedlex.admin.ch/eli/cc/2007/537/fr" TargetMode="External"/><Relationship Id="rId66" Type="http://schemas.openxmlformats.org/officeDocument/2006/relationships/hyperlink" Target="https://www.fedlex.admin.ch/eli/cc/27/317_321_377/fr" TargetMode="External"/><Relationship Id="rId87" Type="http://schemas.openxmlformats.org/officeDocument/2006/relationships/header" Target="header3.xml"/><Relationship Id="rId61" Type="http://schemas.openxmlformats.org/officeDocument/2006/relationships/hyperlink" Target="https://www.fedlex.admin.ch/eli/cc/54/757_781_799/fr" TargetMode="External"/><Relationship Id="rId82" Type="http://schemas.openxmlformats.org/officeDocument/2006/relationships/hyperlink" Target="https://www.fedlex.admin.ch/eli/cc/2012/268/fr?highlight_docid=atf%3A%2F%2F133-III-462%3Afr&amp;lang=fr&amp;zoom=&amp;type=show_document" TargetMode="External"/><Relationship Id="rId19" Type="http://schemas.openxmlformats.org/officeDocument/2006/relationships/hyperlink" Target="https://www.fedlex.admin.ch/eli/cc/27/317_321_377/fr" TargetMode="External"/><Relationship Id="rId14" Type="http://schemas.openxmlformats.org/officeDocument/2006/relationships/hyperlink" Target="https://www.fedlex.admin.ch/eli/cc/27/317_321_377/fr" TargetMode="External"/><Relationship Id="rId30" Type="http://schemas.openxmlformats.org/officeDocument/2006/relationships/hyperlink" Target="https://www.fedlex.admin.ch/eli/cc/27/317_321_377/fr" TargetMode="External"/><Relationship Id="rId35" Type="http://schemas.openxmlformats.org/officeDocument/2006/relationships/hyperlink" Target="https://www.fedlex.admin.ch/eli/cc/54/757_781_799/fr" TargetMode="External"/><Relationship Id="rId56" Type="http://schemas.openxmlformats.org/officeDocument/2006/relationships/hyperlink" Target="https://www.bger.ch/ext/eurospider/live/fr/php/clir/http/index.php?highlight_docid=aza%3A%2F%2F13-05-2016-6B_788-2015&amp;lang=fr&amp;type=show_document&amp;zoom=YES&amp;" TargetMode="External"/><Relationship Id="rId77" Type="http://schemas.openxmlformats.org/officeDocument/2006/relationships/hyperlink" Target="https://www.fedlex.admin.ch/eli/cc/2020/16/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Institutions &amp; responsabilités pro (délégation, hiérarchie, auxiliaires, plainte/erreur)</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CP</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BBE85A3-541D-456F-ABDD-E77E24309ADA}">
  <ds:schemaRefs>
    <ds:schemaRef ds:uri="http://schemas.openxmlformats.org/officeDocument/2006/bibliography"/>
  </ds:schemaRefs>
</ds:datastoreItem>
</file>

<file path=customXml/itemProps2.xml><?xml version="1.0" encoding="utf-8"?>
<ds:datastoreItem xmlns:ds="http://schemas.openxmlformats.org/officeDocument/2006/customXml" ds:itemID="{B32748E7-8EFE-4B7F-AF6C-2C15AB4D982A}"/>
</file>

<file path=customXml/itemProps3.xml><?xml version="1.0" encoding="utf-8"?>
<ds:datastoreItem xmlns:ds="http://schemas.openxmlformats.org/officeDocument/2006/customXml" ds:itemID="{B087B91A-CB6D-4321-8654-60194486C931}"/>
</file>

<file path=customXml/itemProps4.xml><?xml version="1.0" encoding="utf-8"?>
<ds:datastoreItem xmlns:ds="http://schemas.openxmlformats.org/officeDocument/2006/customXml" ds:itemID="{3742AD91-2A2F-4C11-8D92-9DC1334D19C8}"/>
</file>

<file path=docProps/app.xml><?xml version="1.0" encoding="utf-8"?>
<Properties xmlns="http://schemas.openxmlformats.org/officeDocument/2006/extended-properties" xmlns:vt="http://schemas.openxmlformats.org/officeDocument/2006/docPropsVTypes">
  <Template>Normal</Template>
  <TotalTime>0</TotalTime>
  <Pages>13</Pages>
  <Words>5519</Words>
  <Characters>30358</Characters>
  <Application>Microsoft Office Word</Application>
  <DocSecurity>0</DocSecurity>
  <Lines>252</Lines>
  <Paragraphs>71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Luca BVGer</dc:creator>
  <cp:keywords/>
  <dc:description/>
  <cp:lastModifiedBy>Laurence Petoud</cp:lastModifiedBy>
  <cp:revision>157</cp:revision>
  <cp:lastPrinted>2023-03-20T09:21:00Z</cp:lastPrinted>
  <dcterms:created xsi:type="dcterms:W3CDTF">2021-01-11T10:38:00Z</dcterms:created>
  <dcterms:modified xsi:type="dcterms:W3CDTF">2023-04-10T11:50:00Z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