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02EC" w14:textId="77777777" w:rsidR="00B51B10" w:rsidRDefault="00B51B10" w:rsidP="00696F4C">
      <w:pPr>
        <w:spacing w:before="120" w:after="120" w:line="276" w:lineRule="auto"/>
        <w:rPr>
          <w:rFonts w:ascii="Verdana" w:hAnsi="Verdana"/>
          <w:b/>
          <w:sz w:val="20"/>
          <w:szCs w:val="20"/>
        </w:rPr>
      </w:pPr>
    </w:p>
    <w:p w14:paraId="56EBDB36" w14:textId="1D3CB5F2" w:rsidR="00B51B10" w:rsidRDefault="00B51B10" w:rsidP="00696F4C">
      <w:pPr>
        <w:spacing w:before="120" w:after="120" w:line="276" w:lineRule="auto"/>
        <w:rPr>
          <w:rFonts w:ascii="Verdana" w:hAnsi="Verdana"/>
          <w:b/>
          <w:sz w:val="20"/>
          <w:szCs w:val="20"/>
        </w:rPr>
      </w:pPr>
      <w:r>
        <w:rPr>
          <w:noProof/>
          <w:lang w:eastAsia="fr-CH"/>
        </w:rPr>
        <mc:AlternateContent>
          <mc:Choice Requires="wps">
            <w:drawing>
              <wp:inline distT="0" distB="0" distL="0" distR="0" wp14:anchorId="353C17EB" wp14:editId="145E8909">
                <wp:extent cx="307340" cy="307340"/>
                <wp:effectExtent l="0" t="0" r="0" b="0"/>
                <wp:docPr id="1" name="Rectangle 1" descr="Responsabilité du fait des produits défectueux ?️ Tout savoi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8FBC6" id="Rectangle 1" o:spid="_x0000_s1026" alt="Responsabilité du fait des produits défectueux ?️ Tout savoir"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A/NlhbvAgAAAQYAAA4A&#10;AAAAAAAAAAAAAAAALgIAAGRycy9lMm9Eb2MueG1sUEsBAi0AFAAGAAgAAAAhAOvGwKTZAAAAAwEA&#10;AA8AAAAAAAAAAAAAAAAASQUAAGRycy9kb3ducmV2LnhtbFBLBQYAAAAABAAEAPMAAABPBgAAAAA=&#10;" filled="f" stroked="f">
                <o:lock v:ext="edit" aspectratio="t"/>
                <w10:anchorlock/>
              </v:rect>
            </w:pict>
          </mc:Fallback>
        </mc:AlternateContent>
      </w:r>
      <w:r w:rsidRPr="00B51B10">
        <w:rPr>
          <w:noProof/>
          <w:lang w:eastAsia="fr-CH"/>
        </w:rPr>
        <w:t xml:space="preserve"> </w:t>
      </w:r>
    </w:p>
    <w:p w14:paraId="31457F1C" w14:textId="4765A9A1" w:rsidR="00B51B10" w:rsidRDefault="00B51B10" w:rsidP="00696F4C">
      <w:pPr>
        <w:spacing w:before="120" w:after="120" w:line="276" w:lineRule="auto"/>
        <w:rPr>
          <w:rFonts w:ascii="Verdana" w:hAnsi="Verdana"/>
          <w:b/>
          <w:sz w:val="20"/>
          <w:szCs w:val="20"/>
        </w:rPr>
      </w:pPr>
    </w:p>
    <w:p w14:paraId="522A1C81" w14:textId="67945B11" w:rsidR="00B51B10" w:rsidRDefault="00B51B10" w:rsidP="00696F4C">
      <w:pPr>
        <w:spacing w:before="120" w:after="120" w:line="276" w:lineRule="auto"/>
        <w:rPr>
          <w:rFonts w:ascii="Verdana" w:hAnsi="Verdana"/>
          <w:b/>
          <w:sz w:val="20"/>
          <w:szCs w:val="20"/>
        </w:rPr>
      </w:pPr>
    </w:p>
    <w:p w14:paraId="349457B5" w14:textId="5E48FEA4" w:rsidR="00B51B10" w:rsidRDefault="00B51B10" w:rsidP="00696F4C">
      <w:pPr>
        <w:spacing w:before="120" w:after="120" w:line="276" w:lineRule="auto"/>
        <w:rPr>
          <w:rFonts w:ascii="Verdana" w:hAnsi="Verdana"/>
          <w:b/>
          <w:sz w:val="20"/>
          <w:szCs w:val="20"/>
        </w:rPr>
      </w:pPr>
    </w:p>
    <w:p w14:paraId="39F5823C" w14:textId="2BB00C53" w:rsidR="00B51B10" w:rsidRDefault="00B51B10" w:rsidP="00696F4C">
      <w:pPr>
        <w:spacing w:before="120" w:after="120" w:line="276" w:lineRule="auto"/>
        <w:rPr>
          <w:rFonts w:ascii="Verdana" w:hAnsi="Verdana"/>
          <w:b/>
          <w:sz w:val="20"/>
          <w:szCs w:val="20"/>
        </w:rPr>
      </w:pPr>
    </w:p>
    <w:p w14:paraId="2B86D27F" w14:textId="02B3DB25" w:rsidR="00B51B10" w:rsidRDefault="00B51B10" w:rsidP="00696F4C">
      <w:pPr>
        <w:spacing w:before="120" w:after="120" w:line="276" w:lineRule="auto"/>
        <w:rPr>
          <w:rFonts w:ascii="Verdana" w:hAnsi="Verdana"/>
          <w:b/>
          <w:sz w:val="20"/>
          <w:szCs w:val="20"/>
        </w:rPr>
      </w:pPr>
    </w:p>
    <w:p w14:paraId="6E462947" w14:textId="41768BF1" w:rsidR="00B51B10" w:rsidRDefault="008B25E2" w:rsidP="00696F4C">
      <w:pPr>
        <w:spacing w:before="120" w:after="120" w:line="276" w:lineRule="auto"/>
        <w:rPr>
          <w:rFonts w:ascii="Verdana" w:hAnsi="Verdana"/>
          <w:b/>
          <w:sz w:val="20"/>
          <w:szCs w:val="20"/>
        </w:rPr>
      </w:pPr>
      <w:r w:rsidRPr="00B51B10">
        <w:rPr>
          <w:rFonts w:ascii="Verdana" w:hAnsi="Verdana"/>
          <w:b/>
          <w:noProof/>
          <w:sz w:val="20"/>
          <w:szCs w:val="20"/>
        </w:rPr>
        <w:drawing>
          <wp:anchor distT="0" distB="0" distL="114300" distR="114300" simplePos="0" relativeHeight="251658240" behindDoc="0" locked="0" layoutInCell="1" allowOverlap="1" wp14:anchorId="2E225144" wp14:editId="7BE3848C">
            <wp:simplePos x="0" y="0"/>
            <wp:positionH relativeFrom="margin">
              <wp:align>center</wp:align>
            </wp:positionH>
            <wp:positionV relativeFrom="paragraph">
              <wp:posOffset>255732</wp:posOffset>
            </wp:positionV>
            <wp:extent cx="2126615" cy="1419225"/>
            <wp:effectExtent l="0" t="0" r="698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4954" b="1673"/>
                    <a:stretch/>
                  </pic:blipFill>
                  <pic:spPr bwMode="auto">
                    <a:xfrm>
                      <a:off x="0" y="0"/>
                      <a:ext cx="2126615"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A6C27" w14:textId="40E9D6C3" w:rsidR="00B51B10" w:rsidRDefault="00B51B10" w:rsidP="00696F4C">
      <w:pPr>
        <w:spacing w:before="120" w:after="120" w:line="276" w:lineRule="auto"/>
        <w:rPr>
          <w:rFonts w:ascii="Verdana" w:hAnsi="Verdana"/>
          <w:b/>
          <w:sz w:val="20"/>
          <w:szCs w:val="20"/>
        </w:rPr>
      </w:pPr>
    </w:p>
    <w:p w14:paraId="6903C23F" w14:textId="6DC5AB18" w:rsidR="00B51B10" w:rsidRDefault="00B51B10" w:rsidP="00696F4C">
      <w:pPr>
        <w:spacing w:before="120" w:after="120" w:line="276" w:lineRule="auto"/>
        <w:rPr>
          <w:rFonts w:ascii="Verdana" w:hAnsi="Verdana"/>
          <w:b/>
          <w:sz w:val="20"/>
          <w:szCs w:val="20"/>
        </w:rPr>
      </w:pPr>
    </w:p>
    <w:p w14:paraId="2AAE71BE" w14:textId="77777777" w:rsidR="00B51B10" w:rsidRDefault="00B51B10" w:rsidP="00696F4C">
      <w:pPr>
        <w:spacing w:before="120" w:after="120" w:line="276" w:lineRule="auto"/>
        <w:rPr>
          <w:rFonts w:ascii="Verdana" w:hAnsi="Verdana"/>
          <w:b/>
          <w:sz w:val="20"/>
          <w:szCs w:val="20"/>
        </w:rPr>
      </w:pPr>
    </w:p>
    <w:p w14:paraId="1B5EB1FA" w14:textId="77777777" w:rsidR="00B51B10" w:rsidRDefault="00B51B10" w:rsidP="00696F4C">
      <w:pPr>
        <w:spacing w:before="120" w:after="120" w:line="276" w:lineRule="auto"/>
        <w:rPr>
          <w:rFonts w:ascii="Verdana" w:hAnsi="Verdana"/>
          <w:b/>
          <w:sz w:val="20"/>
          <w:szCs w:val="20"/>
        </w:rPr>
      </w:pPr>
    </w:p>
    <w:p w14:paraId="63AE7E76" w14:textId="77777777" w:rsidR="00AA1B34" w:rsidRDefault="00AA1B34" w:rsidP="00696F4C">
      <w:pPr>
        <w:spacing w:before="120" w:after="120" w:line="276" w:lineRule="auto"/>
        <w:rPr>
          <w:rFonts w:ascii="Verdana" w:hAnsi="Verdana"/>
          <w:b/>
          <w:sz w:val="20"/>
          <w:szCs w:val="20"/>
        </w:rPr>
      </w:pPr>
    </w:p>
    <w:p w14:paraId="1A2ADCC0" w14:textId="77777777" w:rsidR="00AA1B34" w:rsidRDefault="00AA1B34" w:rsidP="00696F4C">
      <w:pPr>
        <w:spacing w:before="120" w:after="120" w:line="276" w:lineRule="auto"/>
        <w:rPr>
          <w:rFonts w:ascii="Verdana" w:hAnsi="Verdana"/>
          <w:b/>
          <w:sz w:val="20"/>
          <w:szCs w:val="20"/>
        </w:rPr>
      </w:pPr>
    </w:p>
    <w:p w14:paraId="7848900C" w14:textId="77777777" w:rsidR="00AA1B34" w:rsidRDefault="00AA1B34" w:rsidP="00696F4C">
      <w:pPr>
        <w:spacing w:before="120" w:after="120" w:line="276" w:lineRule="auto"/>
        <w:rPr>
          <w:rFonts w:ascii="Verdana" w:hAnsi="Verdana"/>
          <w:b/>
          <w:sz w:val="20"/>
          <w:szCs w:val="20"/>
        </w:rPr>
      </w:pPr>
    </w:p>
    <w:p w14:paraId="114DBD84" w14:textId="77777777" w:rsidR="00AA1B34" w:rsidRDefault="00AA1B34" w:rsidP="00696F4C">
      <w:pPr>
        <w:spacing w:before="120" w:after="120" w:line="276" w:lineRule="auto"/>
        <w:rPr>
          <w:rFonts w:ascii="Verdana" w:hAnsi="Verdana"/>
          <w:b/>
          <w:sz w:val="20"/>
          <w:szCs w:val="20"/>
        </w:rPr>
      </w:pPr>
    </w:p>
    <w:p w14:paraId="4742702C" w14:textId="77777777" w:rsidR="00AA1B34" w:rsidRDefault="00AA1B34" w:rsidP="00696F4C">
      <w:pPr>
        <w:spacing w:before="120" w:after="120" w:line="276" w:lineRule="auto"/>
        <w:rPr>
          <w:rFonts w:ascii="Verdana" w:hAnsi="Verdana"/>
          <w:b/>
          <w:sz w:val="20"/>
          <w:szCs w:val="20"/>
        </w:rPr>
      </w:pPr>
    </w:p>
    <w:p w14:paraId="66AB0CFE" w14:textId="77777777" w:rsidR="00AA1B34" w:rsidRDefault="00AA1B34" w:rsidP="00696F4C">
      <w:pPr>
        <w:spacing w:before="120" w:after="120" w:line="276" w:lineRule="auto"/>
        <w:rPr>
          <w:rFonts w:ascii="Verdana" w:hAnsi="Verdana"/>
          <w:b/>
          <w:sz w:val="20"/>
          <w:szCs w:val="20"/>
        </w:rPr>
      </w:pPr>
    </w:p>
    <w:p w14:paraId="64380F69" w14:textId="77777777" w:rsidR="00AA1B34" w:rsidRDefault="00AA1B34" w:rsidP="00696F4C">
      <w:pPr>
        <w:spacing w:before="120" w:after="120" w:line="276" w:lineRule="auto"/>
        <w:rPr>
          <w:rFonts w:ascii="Verdana" w:hAnsi="Verdana"/>
          <w:b/>
          <w:sz w:val="20"/>
          <w:szCs w:val="20"/>
        </w:rPr>
      </w:pPr>
    </w:p>
    <w:p w14:paraId="7AB78FF4" w14:textId="77777777" w:rsidR="00AA1B34" w:rsidRDefault="00AA1B34" w:rsidP="00696F4C">
      <w:pPr>
        <w:spacing w:before="120" w:after="120" w:line="276" w:lineRule="auto"/>
        <w:rPr>
          <w:rFonts w:ascii="Verdana" w:hAnsi="Verdana"/>
          <w:b/>
          <w:sz w:val="20"/>
          <w:szCs w:val="20"/>
        </w:rPr>
      </w:pPr>
    </w:p>
    <w:p w14:paraId="63BFEF90" w14:textId="77777777" w:rsidR="00AA1B34" w:rsidRDefault="00AA1B34" w:rsidP="00696F4C">
      <w:pPr>
        <w:spacing w:before="120" w:after="120" w:line="276" w:lineRule="auto"/>
        <w:rPr>
          <w:rFonts w:ascii="Verdana" w:hAnsi="Verdana"/>
          <w:b/>
          <w:sz w:val="20"/>
          <w:szCs w:val="20"/>
        </w:rPr>
      </w:pPr>
    </w:p>
    <w:p w14:paraId="6D021951" w14:textId="77777777" w:rsidR="00AA1B34" w:rsidRDefault="00AA1B34" w:rsidP="00696F4C">
      <w:pPr>
        <w:spacing w:before="120" w:after="120" w:line="276" w:lineRule="auto"/>
        <w:rPr>
          <w:rFonts w:ascii="Verdana" w:hAnsi="Verdana"/>
          <w:b/>
          <w:sz w:val="20"/>
          <w:szCs w:val="20"/>
        </w:rPr>
      </w:pPr>
    </w:p>
    <w:p w14:paraId="1ADE8F2A" w14:textId="77777777" w:rsidR="00B51B10" w:rsidRDefault="00B51B10" w:rsidP="00696F4C">
      <w:pPr>
        <w:spacing w:before="120" w:after="120" w:line="276" w:lineRule="auto"/>
        <w:rPr>
          <w:rFonts w:ascii="Verdana" w:hAnsi="Verdana"/>
          <w:b/>
          <w:sz w:val="20"/>
          <w:szCs w:val="20"/>
        </w:rPr>
      </w:pPr>
    </w:p>
    <w:p w14:paraId="705B6344" w14:textId="77777777" w:rsidR="00B51B10" w:rsidRPr="00FF1605" w:rsidRDefault="00B51B10" w:rsidP="00696F4C">
      <w:pPr>
        <w:widowControl w:val="0"/>
        <w:spacing w:before="120" w:after="120" w:line="276" w:lineRule="auto"/>
        <w:rPr>
          <w:b/>
          <w:bCs/>
          <w:color w:val="0070C0"/>
        </w:rPr>
      </w:pPr>
      <w:r w:rsidRPr="00FF1605">
        <w:rPr>
          <w:b/>
          <w:bCs/>
          <w:color w:val="0070C0"/>
        </w:rPr>
        <w:t>MODULE VII – Responsabilités professionnelles</w:t>
      </w:r>
    </w:p>
    <w:p w14:paraId="67CEB8A0" w14:textId="76A157C2" w:rsidR="00B51B10" w:rsidRPr="00B51B10" w:rsidRDefault="00B51B10" w:rsidP="00086BB6">
      <w:pPr>
        <w:pStyle w:val="Paragraphedeliste"/>
        <w:numPr>
          <w:ilvl w:val="0"/>
          <w:numId w:val="25"/>
        </w:numPr>
        <w:spacing w:before="120" w:after="120" w:line="276" w:lineRule="auto"/>
        <w:ind w:left="993" w:hanging="339"/>
        <w:jc w:val="both"/>
        <w:rPr>
          <w:rFonts w:ascii="Verdana" w:hAnsi="Verdana" w:cstheme="minorBidi"/>
          <w:b/>
          <w:bCs/>
          <w:color w:val="2F5496" w:themeColor="accent5" w:themeShade="BF"/>
          <w:sz w:val="20"/>
          <w:szCs w:val="20"/>
        </w:rPr>
      </w:pPr>
      <w:r w:rsidRPr="00B51B10">
        <w:rPr>
          <w:rFonts w:ascii="Verdana" w:hAnsi="Verdana" w:cstheme="minorBidi"/>
          <w:b/>
          <w:bCs/>
          <w:color w:val="2F5496" w:themeColor="accent5" w:themeShade="BF"/>
          <w:sz w:val="20"/>
          <w:szCs w:val="20"/>
        </w:rPr>
        <w:t>Régimes spéciaux de responsabilités</w:t>
      </w:r>
    </w:p>
    <w:p w14:paraId="008DCAD7" w14:textId="77777777" w:rsidR="00B51B10" w:rsidRDefault="00B51B10" w:rsidP="00696F4C">
      <w:pPr>
        <w:spacing w:before="120" w:after="120" w:line="276" w:lineRule="auto"/>
        <w:rPr>
          <w:rFonts w:ascii="Verdana" w:hAnsi="Verdana"/>
          <w:b/>
          <w:sz w:val="20"/>
          <w:szCs w:val="20"/>
        </w:rPr>
      </w:pPr>
    </w:p>
    <w:p w14:paraId="73A77FB9" w14:textId="02816D67" w:rsidR="00B51B10" w:rsidRDefault="00B51B10" w:rsidP="00696F4C">
      <w:pPr>
        <w:spacing w:before="120" w:after="120" w:line="276" w:lineRule="auto"/>
        <w:rPr>
          <w:rFonts w:ascii="Verdana" w:hAnsi="Verdana"/>
          <w:b/>
          <w:sz w:val="20"/>
          <w:szCs w:val="20"/>
        </w:rPr>
      </w:pPr>
      <w:r w:rsidRPr="00B51B10">
        <w:rPr>
          <w:rFonts w:ascii="Verdana" w:hAnsi="Verdana"/>
          <w:b/>
          <w:sz w:val="20"/>
          <w:szCs w:val="20"/>
        </w:rPr>
        <w:br w:type="page"/>
      </w:r>
    </w:p>
    <w:p w14:paraId="0792863A" w14:textId="77777777" w:rsidR="007D3611" w:rsidRDefault="007D3611">
      <w:pPr>
        <w:spacing w:after="160" w:line="259" w:lineRule="auto"/>
        <w:rPr>
          <w:rFonts w:ascii="Verdana" w:hAnsi="Verdana"/>
          <w:b/>
          <w:sz w:val="20"/>
          <w:szCs w:val="20"/>
        </w:rPr>
      </w:pPr>
    </w:p>
    <w:p w14:paraId="7C31F58A" w14:textId="77777777" w:rsidR="007D3611" w:rsidRDefault="007D3611">
      <w:pPr>
        <w:pStyle w:val="TM1"/>
        <w:tabs>
          <w:tab w:val="left" w:pos="440"/>
          <w:tab w:val="right" w:leader="dot" w:pos="9346"/>
        </w:tabs>
        <w:rPr>
          <w:rFonts w:asciiTheme="minorHAnsi" w:eastAsiaTheme="minorEastAsia" w:hAnsiTheme="minorHAnsi" w:cstheme="minorBidi"/>
          <w:noProof/>
          <w:lang w:eastAsia="fr-CH"/>
        </w:rPr>
      </w:pPr>
      <w:r>
        <w:rPr>
          <w:rFonts w:ascii="Verdana" w:hAnsi="Verdana"/>
          <w:b/>
          <w:sz w:val="20"/>
          <w:szCs w:val="20"/>
        </w:rPr>
        <w:fldChar w:fldCharType="begin"/>
      </w:r>
      <w:r>
        <w:rPr>
          <w:rFonts w:ascii="Verdana" w:hAnsi="Verdana"/>
          <w:b/>
          <w:sz w:val="20"/>
          <w:szCs w:val="20"/>
        </w:rPr>
        <w:instrText xml:space="preserve"> TOC \o "1-4" \h \z \u </w:instrText>
      </w:r>
      <w:r>
        <w:rPr>
          <w:rFonts w:ascii="Verdana" w:hAnsi="Verdana"/>
          <w:b/>
          <w:sz w:val="20"/>
          <w:szCs w:val="20"/>
        </w:rPr>
        <w:fldChar w:fldCharType="separate"/>
      </w:r>
      <w:hyperlink w:anchor="_Toc130214831" w:history="1">
        <w:r w:rsidRPr="00E71488">
          <w:rPr>
            <w:rStyle w:val="Lienhypertexte"/>
            <w:noProof/>
          </w:rPr>
          <w:t>I.</w:t>
        </w:r>
        <w:r>
          <w:rPr>
            <w:rFonts w:asciiTheme="minorHAnsi" w:eastAsiaTheme="minorEastAsia" w:hAnsiTheme="minorHAnsi" w:cstheme="minorBidi"/>
            <w:noProof/>
            <w:lang w:eastAsia="fr-CH"/>
          </w:rPr>
          <w:tab/>
        </w:r>
        <w:r w:rsidRPr="00E71488">
          <w:rPr>
            <w:rStyle w:val="Lienhypertexte"/>
            <w:noProof/>
          </w:rPr>
          <w:t>INTRODUCTION</w:t>
        </w:r>
        <w:r>
          <w:rPr>
            <w:noProof/>
            <w:webHidden/>
          </w:rPr>
          <w:tab/>
        </w:r>
        <w:r>
          <w:rPr>
            <w:noProof/>
            <w:webHidden/>
          </w:rPr>
          <w:fldChar w:fldCharType="begin"/>
        </w:r>
        <w:r>
          <w:rPr>
            <w:noProof/>
            <w:webHidden/>
          </w:rPr>
          <w:instrText xml:space="preserve"> PAGEREF _Toc130214831 \h </w:instrText>
        </w:r>
        <w:r>
          <w:rPr>
            <w:noProof/>
            <w:webHidden/>
          </w:rPr>
        </w:r>
        <w:r>
          <w:rPr>
            <w:noProof/>
            <w:webHidden/>
          </w:rPr>
          <w:fldChar w:fldCharType="separate"/>
        </w:r>
        <w:r>
          <w:rPr>
            <w:noProof/>
            <w:webHidden/>
          </w:rPr>
          <w:t>3</w:t>
        </w:r>
        <w:r>
          <w:rPr>
            <w:noProof/>
            <w:webHidden/>
          </w:rPr>
          <w:fldChar w:fldCharType="end"/>
        </w:r>
      </w:hyperlink>
    </w:p>
    <w:p w14:paraId="23A5B9AD"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2" w:history="1">
        <w:r w:rsidR="007D3611" w:rsidRPr="00E71488">
          <w:rPr>
            <w:rStyle w:val="Lienhypertexte"/>
            <w:noProof/>
          </w:rPr>
          <w:t>1)</w:t>
        </w:r>
        <w:r w:rsidR="007D3611">
          <w:rPr>
            <w:rFonts w:asciiTheme="minorHAnsi" w:eastAsiaTheme="minorEastAsia" w:hAnsiTheme="minorHAnsi" w:cstheme="minorBidi"/>
            <w:noProof/>
            <w:lang w:eastAsia="fr-CH"/>
          </w:rPr>
          <w:tab/>
        </w:r>
        <w:r w:rsidR="007D3611" w:rsidRPr="00E71488">
          <w:rPr>
            <w:rStyle w:val="Lienhypertexte"/>
            <w:noProof/>
          </w:rPr>
          <w:t>BASES LEGALES</w:t>
        </w:r>
        <w:r w:rsidR="007D3611">
          <w:rPr>
            <w:noProof/>
            <w:webHidden/>
          </w:rPr>
          <w:tab/>
        </w:r>
        <w:r w:rsidR="007D3611">
          <w:rPr>
            <w:noProof/>
            <w:webHidden/>
          </w:rPr>
          <w:fldChar w:fldCharType="begin"/>
        </w:r>
        <w:r w:rsidR="007D3611">
          <w:rPr>
            <w:noProof/>
            <w:webHidden/>
          </w:rPr>
          <w:instrText xml:space="preserve"> PAGEREF _Toc130214832 \h </w:instrText>
        </w:r>
        <w:r w:rsidR="007D3611">
          <w:rPr>
            <w:noProof/>
            <w:webHidden/>
          </w:rPr>
        </w:r>
        <w:r w:rsidR="007D3611">
          <w:rPr>
            <w:noProof/>
            <w:webHidden/>
          </w:rPr>
          <w:fldChar w:fldCharType="separate"/>
        </w:r>
        <w:r w:rsidR="007D3611">
          <w:rPr>
            <w:noProof/>
            <w:webHidden/>
          </w:rPr>
          <w:t>3</w:t>
        </w:r>
        <w:r w:rsidR="007D3611">
          <w:rPr>
            <w:noProof/>
            <w:webHidden/>
          </w:rPr>
          <w:fldChar w:fldCharType="end"/>
        </w:r>
      </w:hyperlink>
    </w:p>
    <w:p w14:paraId="27D0F625"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3" w:history="1">
        <w:r w:rsidR="007D3611" w:rsidRPr="00E71488">
          <w:rPr>
            <w:rStyle w:val="Lienhypertexte"/>
            <w:noProof/>
          </w:rPr>
          <w:t>2)</w:t>
        </w:r>
        <w:r w:rsidR="007D3611">
          <w:rPr>
            <w:rFonts w:asciiTheme="minorHAnsi" w:eastAsiaTheme="minorEastAsia" w:hAnsiTheme="minorHAnsi" w:cstheme="minorBidi"/>
            <w:noProof/>
            <w:lang w:eastAsia="fr-CH"/>
          </w:rPr>
          <w:tab/>
        </w:r>
        <w:r w:rsidR="007D3611" w:rsidRPr="00E71488">
          <w:rPr>
            <w:rStyle w:val="Lienhypertexte"/>
            <w:noProof/>
          </w:rPr>
          <w:t>NOTIONS-CLES</w:t>
        </w:r>
        <w:r w:rsidR="007D3611">
          <w:rPr>
            <w:noProof/>
            <w:webHidden/>
          </w:rPr>
          <w:tab/>
        </w:r>
        <w:r w:rsidR="007D3611">
          <w:rPr>
            <w:noProof/>
            <w:webHidden/>
          </w:rPr>
          <w:fldChar w:fldCharType="begin"/>
        </w:r>
        <w:r w:rsidR="007D3611">
          <w:rPr>
            <w:noProof/>
            <w:webHidden/>
          </w:rPr>
          <w:instrText xml:space="preserve"> PAGEREF _Toc130214833 \h </w:instrText>
        </w:r>
        <w:r w:rsidR="007D3611">
          <w:rPr>
            <w:noProof/>
            <w:webHidden/>
          </w:rPr>
        </w:r>
        <w:r w:rsidR="007D3611">
          <w:rPr>
            <w:noProof/>
            <w:webHidden/>
          </w:rPr>
          <w:fldChar w:fldCharType="separate"/>
        </w:r>
        <w:r w:rsidR="007D3611">
          <w:rPr>
            <w:noProof/>
            <w:webHidden/>
          </w:rPr>
          <w:t>3</w:t>
        </w:r>
        <w:r w:rsidR="007D3611">
          <w:rPr>
            <w:noProof/>
            <w:webHidden/>
          </w:rPr>
          <w:fldChar w:fldCharType="end"/>
        </w:r>
      </w:hyperlink>
    </w:p>
    <w:p w14:paraId="167FAA2F"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4" w:history="1">
        <w:r w:rsidR="007D3611" w:rsidRPr="00E71488">
          <w:rPr>
            <w:rStyle w:val="Lienhypertexte"/>
            <w:noProof/>
          </w:rPr>
          <w:t>3)</w:t>
        </w:r>
        <w:r w:rsidR="007D3611">
          <w:rPr>
            <w:rFonts w:asciiTheme="minorHAnsi" w:eastAsiaTheme="minorEastAsia" w:hAnsiTheme="minorHAnsi" w:cstheme="minorBidi"/>
            <w:noProof/>
            <w:lang w:eastAsia="fr-CH"/>
          </w:rPr>
          <w:tab/>
        </w:r>
        <w:r w:rsidR="007D3611" w:rsidRPr="00E71488">
          <w:rPr>
            <w:rStyle w:val="Lienhypertexte"/>
            <w:noProof/>
          </w:rPr>
          <w:t>Loi fédérale sur la responsabilité du fait des produits (LRFP)</w:t>
        </w:r>
        <w:r w:rsidR="007D3611">
          <w:rPr>
            <w:noProof/>
            <w:webHidden/>
          </w:rPr>
          <w:tab/>
        </w:r>
        <w:r w:rsidR="007D3611">
          <w:rPr>
            <w:noProof/>
            <w:webHidden/>
          </w:rPr>
          <w:fldChar w:fldCharType="begin"/>
        </w:r>
        <w:r w:rsidR="007D3611">
          <w:rPr>
            <w:noProof/>
            <w:webHidden/>
          </w:rPr>
          <w:instrText xml:space="preserve"> PAGEREF _Toc130214834 \h </w:instrText>
        </w:r>
        <w:r w:rsidR="007D3611">
          <w:rPr>
            <w:noProof/>
            <w:webHidden/>
          </w:rPr>
        </w:r>
        <w:r w:rsidR="007D3611">
          <w:rPr>
            <w:noProof/>
            <w:webHidden/>
          </w:rPr>
          <w:fldChar w:fldCharType="separate"/>
        </w:r>
        <w:r w:rsidR="007D3611">
          <w:rPr>
            <w:noProof/>
            <w:webHidden/>
          </w:rPr>
          <w:t>4</w:t>
        </w:r>
        <w:r w:rsidR="007D3611">
          <w:rPr>
            <w:noProof/>
            <w:webHidden/>
          </w:rPr>
          <w:fldChar w:fldCharType="end"/>
        </w:r>
      </w:hyperlink>
    </w:p>
    <w:p w14:paraId="3AB07E27" w14:textId="77777777" w:rsidR="007D3611" w:rsidRDefault="00000000">
      <w:pPr>
        <w:pStyle w:val="TM4"/>
        <w:tabs>
          <w:tab w:val="left" w:pos="1100"/>
          <w:tab w:val="right" w:leader="dot" w:pos="9346"/>
        </w:tabs>
        <w:rPr>
          <w:noProof/>
        </w:rPr>
      </w:pPr>
      <w:hyperlink w:anchor="_Toc130214835" w:history="1">
        <w:r w:rsidR="007D3611" w:rsidRPr="00E71488">
          <w:rPr>
            <w:rStyle w:val="Lienhypertexte"/>
            <w:noProof/>
          </w:rPr>
          <w:t>a)</w:t>
        </w:r>
        <w:r w:rsidR="007D3611">
          <w:rPr>
            <w:noProof/>
          </w:rPr>
          <w:tab/>
        </w:r>
        <w:r w:rsidR="007D3611" w:rsidRPr="00E71488">
          <w:rPr>
            <w:rStyle w:val="Lienhypertexte"/>
            <w:noProof/>
          </w:rPr>
          <w:t>Responsabilité</w:t>
        </w:r>
        <w:r w:rsidR="007D3611">
          <w:rPr>
            <w:noProof/>
            <w:webHidden/>
          </w:rPr>
          <w:tab/>
        </w:r>
        <w:r w:rsidR="007D3611">
          <w:rPr>
            <w:noProof/>
            <w:webHidden/>
          </w:rPr>
          <w:fldChar w:fldCharType="begin"/>
        </w:r>
        <w:r w:rsidR="007D3611">
          <w:rPr>
            <w:noProof/>
            <w:webHidden/>
          </w:rPr>
          <w:instrText xml:space="preserve"> PAGEREF _Toc130214835 \h </w:instrText>
        </w:r>
        <w:r w:rsidR="007D3611">
          <w:rPr>
            <w:noProof/>
            <w:webHidden/>
          </w:rPr>
        </w:r>
        <w:r w:rsidR="007D3611">
          <w:rPr>
            <w:noProof/>
            <w:webHidden/>
          </w:rPr>
          <w:fldChar w:fldCharType="separate"/>
        </w:r>
        <w:r w:rsidR="007D3611">
          <w:rPr>
            <w:noProof/>
            <w:webHidden/>
          </w:rPr>
          <w:t>7</w:t>
        </w:r>
        <w:r w:rsidR="007D3611">
          <w:rPr>
            <w:noProof/>
            <w:webHidden/>
          </w:rPr>
          <w:fldChar w:fldCharType="end"/>
        </w:r>
      </w:hyperlink>
    </w:p>
    <w:p w14:paraId="1FE47709" w14:textId="77777777" w:rsidR="007D3611" w:rsidRDefault="00000000">
      <w:pPr>
        <w:pStyle w:val="TM4"/>
        <w:tabs>
          <w:tab w:val="left" w:pos="1100"/>
          <w:tab w:val="right" w:leader="dot" w:pos="9346"/>
        </w:tabs>
        <w:rPr>
          <w:noProof/>
        </w:rPr>
      </w:pPr>
      <w:hyperlink w:anchor="_Toc130214836" w:history="1">
        <w:r w:rsidR="007D3611" w:rsidRPr="00E71488">
          <w:rPr>
            <w:rStyle w:val="Lienhypertexte"/>
            <w:noProof/>
          </w:rPr>
          <w:t>b)</w:t>
        </w:r>
        <w:r w:rsidR="007D3611">
          <w:rPr>
            <w:noProof/>
          </w:rPr>
          <w:tab/>
        </w:r>
        <w:r w:rsidR="007D3611" w:rsidRPr="00E71488">
          <w:rPr>
            <w:rStyle w:val="Lienhypertexte"/>
            <w:noProof/>
          </w:rPr>
          <w:t>Eléments centraux LRH</w:t>
        </w:r>
        <w:r w:rsidR="007D3611">
          <w:rPr>
            <w:noProof/>
            <w:webHidden/>
          </w:rPr>
          <w:tab/>
        </w:r>
        <w:r w:rsidR="007D3611">
          <w:rPr>
            <w:noProof/>
            <w:webHidden/>
          </w:rPr>
          <w:fldChar w:fldCharType="begin"/>
        </w:r>
        <w:r w:rsidR="007D3611">
          <w:rPr>
            <w:noProof/>
            <w:webHidden/>
          </w:rPr>
          <w:instrText xml:space="preserve"> PAGEREF _Toc130214836 \h </w:instrText>
        </w:r>
        <w:r w:rsidR="007D3611">
          <w:rPr>
            <w:noProof/>
            <w:webHidden/>
          </w:rPr>
        </w:r>
        <w:r w:rsidR="007D3611">
          <w:rPr>
            <w:noProof/>
            <w:webHidden/>
          </w:rPr>
          <w:fldChar w:fldCharType="separate"/>
        </w:r>
        <w:r w:rsidR="007D3611">
          <w:rPr>
            <w:noProof/>
            <w:webHidden/>
          </w:rPr>
          <w:t>8</w:t>
        </w:r>
        <w:r w:rsidR="007D3611">
          <w:rPr>
            <w:noProof/>
            <w:webHidden/>
          </w:rPr>
          <w:fldChar w:fldCharType="end"/>
        </w:r>
      </w:hyperlink>
    </w:p>
    <w:p w14:paraId="1AB75815"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7" w:history="1">
        <w:r w:rsidR="007D3611" w:rsidRPr="00E71488">
          <w:rPr>
            <w:rStyle w:val="Lienhypertexte"/>
            <w:noProof/>
          </w:rPr>
          <w:t>4)</w:t>
        </w:r>
        <w:r w:rsidR="007D3611">
          <w:rPr>
            <w:rFonts w:asciiTheme="minorHAnsi" w:eastAsiaTheme="minorEastAsia" w:hAnsiTheme="minorHAnsi" w:cstheme="minorBidi"/>
            <w:noProof/>
            <w:lang w:eastAsia="fr-CH"/>
          </w:rPr>
          <w:tab/>
        </w:r>
        <w:r w:rsidR="007D3611" w:rsidRPr="00E71488">
          <w:rPr>
            <w:rStyle w:val="Lienhypertexte"/>
            <w:noProof/>
          </w:rPr>
          <w:t>Loi fédérale sur les épidémies (LEp)</w:t>
        </w:r>
        <w:r w:rsidR="007D3611">
          <w:rPr>
            <w:noProof/>
            <w:webHidden/>
          </w:rPr>
          <w:tab/>
        </w:r>
        <w:r w:rsidR="007D3611">
          <w:rPr>
            <w:noProof/>
            <w:webHidden/>
          </w:rPr>
          <w:fldChar w:fldCharType="begin"/>
        </w:r>
        <w:r w:rsidR="007D3611">
          <w:rPr>
            <w:noProof/>
            <w:webHidden/>
          </w:rPr>
          <w:instrText xml:space="preserve"> PAGEREF _Toc130214837 \h </w:instrText>
        </w:r>
        <w:r w:rsidR="007D3611">
          <w:rPr>
            <w:noProof/>
            <w:webHidden/>
          </w:rPr>
        </w:r>
        <w:r w:rsidR="007D3611">
          <w:rPr>
            <w:noProof/>
            <w:webHidden/>
          </w:rPr>
          <w:fldChar w:fldCharType="separate"/>
        </w:r>
        <w:r w:rsidR="007D3611">
          <w:rPr>
            <w:noProof/>
            <w:webHidden/>
          </w:rPr>
          <w:t>9</w:t>
        </w:r>
        <w:r w:rsidR="007D3611">
          <w:rPr>
            <w:noProof/>
            <w:webHidden/>
          </w:rPr>
          <w:fldChar w:fldCharType="end"/>
        </w:r>
      </w:hyperlink>
    </w:p>
    <w:p w14:paraId="06BADFDF"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8" w:history="1">
        <w:r w:rsidR="007D3611" w:rsidRPr="00E71488">
          <w:rPr>
            <w:rStyle w:val="Lienhypertexte"/>
            <w:noProof/>
          </w:rPr>
          <w:t>5)</w:t>
        </w:r>
        <w:r w:rsidR="007D3611">
          <w:rPr>
            <w:rFonts w:asciiTheme="minorHAnsi" w:eastAsiaTheme="minorEastAsia" w:hAnsiTheme="minorHAnsi" w:cstheme="minorBidi"/>
            <w:noProof/>
            <w:lang w:eastAsia="fr-CH"/>
          </w:rPr>
          <w:tab/>
        </w:r>
        <w:r w:rsidR="007D3611" w:rsidRPr="00E71488">
          <w:rPr>
            <w:rStyle w:val="Lienhypertexte"/>
            <w:noProof/>
          </w:rPr>
          <w:t>Loi fédérale sur la radioprotection (LRaP)</w:t>
        </w:r>
        <w:r w:rsidR="007D3611">
          <w:rPr>
            <w:noProof/>
            <w:webHidden/>
          </w:rPr>
          <w:tab/>
        </w:r>
        <w:r w:rsidR="007D3611">
          <w:rPr>
            <w:noProof/>
            <w:webHidden/>
          </w:rPr>
          <w:fldChar w:fldCharType="begin"/>
        </w:r>
        <w:r w:rsidR="007D3611">
          <w:rPr>
            <w:noProof/>
            <w:webHidden/>
          </w:rPr>
          <w:instrText xml:space="preserve"> PAGEREF _Toc130214838 \h </w:instrText>
        </w:r>
        <w:r w:rsidR="007D3611">
          <w:rPr>
            <w:noProof/>
            <w:webHidden/>
          </w:rPr>
        </w:r>
        <w:r w:rsidR="007D3611">
          <w:rPr>
            <w:noProof/>
            <w:webHidden/>
          </w:rPr>
          <w:fldChar w:fldCharType="separate"/>
        </w:r>
        <w:r w:rsidR="007D3611">
          <w:rPr>
            <w:noProof/>
            <w:webHidden/>
          </w:rPr>
          <w:t>10</w:t>
        </w:r>
        <w:r w:rsidR="007D3611">
          <w:rPr>
            <w:noProof/>
            <w:webHidden/>
          </w:rPr>
          <w:fldChar w:fldCharType="end"/>
        </w:r>
      </w:hyperlink>
    </w:p>
    <w:p w14:paraId="4A2B1101"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39" w:history="1">
        <w:r w:rsidR="007D3611" w:rsidRPr="00E71488">
          <w:rPr>
            <w:rStyle w:val="Lienhypertexte"/>
            <w:noProof/>
          </w:rPr>
          <w:t>6)</w:t>
        </w:r>
        <w:r w:rsidR="007D3611">
          <w:rPr>
            <w:rFonts w:asciiTheme="minorHAnsi" w:eastAsiaTheme="minorEastAsia" w:hAnsiTheme="minorHAnsi" w:cstheme="minorBidi"/>
            <w:noProof/>
            <w:lang w:eastAsia="fr-CH"/>
          </w:rPr>
          <w:tab/>
        </w:r>
        <w:r w:rsidR="007D3611" w:rsidRPr="00E71488">
          <w:rPr>
            <w:rStyle w:val="Lienhypertexte"/>
            <w:noProof/>
          </w:rPr>
          <w:t>Loi fédérale sur la protection contre les dangers liés au rayonnement non ionisant et au son (LRNIS)</w:t>
        </w:r>
        <w:r w:rsidR="007D3611">
          <w:rPr>
            <w:noProof/>
            <w:webHidden/>
          </w:rPr>
          <w:tab/>
        </w:r>
        <w:r w:rsidR="007D3611">
          <w:rPr>
            <w:noProof/>
            <w:webHidden/>
          </w:rPr>
          <w:fldChar w:fldCharType="begin"/>
        </w:r>
        <w:r w:rsidR="007D3611">
          <w:rPr>
            <w:noProof/>
            <w:webHidden/>
          </w:rPr>
          <w:instrText xml:space="preserve"> PAGEREF _Toc130214839 \h </w:instrText>
        </w:r>
        <w:r w:rsidR="007D3611">
          <w:rPr>
            <w:noProof/>
            <w:webHidden/>
          </w:rPr>
        </w:r>
        <w:r w:rsidR="007D3611">
          <w:rPr>
            <w:noProof/>
            <w:webHidden/>
          </w:rPr>
          <w:fldChar w:fldCharType="separate"/>
        </w:r>
        <w:r w:rsidR="007D3611">
          <w:rPr>
            <w:noProof/>
            <w:webHidden/>
          </w:rPr>
          <w:t>10</w:t>
        </w:r>
        <w:r w:rsidR="007D3611">
          <w:rPr>
            <w:noProof/>
            <w:webHidden/>
          </w:rPr>
          <w:fldChar w:fldCharType="end"/>
        </w:r>
      </w:hyperlink>
    </w:p>
    <w:p w14:paraId="71382688" w14:textId="77777777" w:rsidR="007D3611" w:rsidRDefault="00000000">
      <w:pPr>
        <w:pStyle w:val="TM2"/>
        <w:tabs>
          <w:tab w:val="left" w:pos="660"/>
          <w:tab w:val="right" w:leader="dot" w:pos="9346"/>
        </w:tabs>
        <w:rPr>
          <w:rFonts w:asciiTheme="minorHAnsi" w:eastAsiaTheme="minorEastAsia" w:hAnsiTheme="minorHAnsi" w:cstheme="minorBidi"/>
          <w:noProof/>
          <w:lang w:eastAsia="fr-CH"/>
        </w:rPr>
      </w:pPr>
      <w:hyperlink w:anchor="_Toc130214840" w:history="1">
        <w:r w:rsidR="007D3611" w:rsidRPr="00E71488">
          <w:rPr>
            <w:rStyle w:val="Lienhypertexte"/>
            <w:noProof/>
          </w:rPr>
          <w:t>7)</w:t>
        </w:r>
        <w:r w:rsidR="007D3611">
          <w:rPr>
            <w:rFonts w:asciiTheme="minorHAnsi" w:eastAsiaTheme="minorEastAsia" w:hAnsiTheme="minorHAnsi" w:cstheme="minorBidi"/>
            <w:noProof/>
            <w:lang w:eastAsia="fr-CH"/>
          </w:rPr>
          <w:tab/>
        </w:r>
        <w:r w:rsidR="007D3611" w:rsidRPr="00E71488">
          <w:rPr>
            <w:rStyle w:val="Lienhypertexte"/>
            <w:noProof/>
          </w:rPr>
          <w:t>Cas pratique : Responsabilité des professionnels de la santé</w:t>
        </w:r>
        <w:r w:rsidR="007D3611">
          <w:rPr>
            <w:noProof/>
            <w:webHidden/>
          </w:rPr>
          <w:tab/>
        </w:r>
        <w:r w:rsidR="007D3611">
          <w:rPr>
            <w:noProof/>
            <w:webHidden/>
          </w:rPr>
          <w:fldChar w:fldCharType="begin"/>
        </w:r>
        <w:r w:rsidR="007D3611">
          <w:rPr>
            <w:noProof/>
            <w:webHidden/>
          </w:rPr>
          <w:instrText xml:space="preserve"> PAGEREF _Toc130214840 \h </w:instrText>
        </w:r>
        <w:r w:rsidR="007D3611">
          <w:rPr>
            <w:noProof/>
            <w:webHidden/>
          </w:rPr>
        </w:r>
        <w:r w:rsidR="007D3611">
          <w:rPr>
            <w:noProof/>
            <w:webHidden/>
          </w:rPr>
          <w:fldChar w:fldCharType="separate"/>
        </w:r>
        <w:r w:rsidR="007D3611">
          <w:rPr>
            <w:noProof/>
            <w:webHidden/>
          </w:rPr>
          <w:t>11</w:t>
        </w:r>
        <w:r w:rsidR="007D3611">
          <w:rPr>
            <w:noProof/>
            <w:webHidden/>
          </w:rPr>
          <w:fldChar w:fldCharType="end"/>
        </w:r>
      </w:hyperlink>
    </w:p>
    <w:p w14:paraId="35C70CE8" w14:textId="47C4CD23" w:rsidR="007D3611" w:rsidRDefault="007D3611">
      <w:pPr>
        <w:spacing w:after="160" w:line="259" w:lineRule="auto"/>
        <w:rPr>
          <w:rFonts w:ascii="Verdana" w:hAnsi="Verdana"/>
          <w:b/>
          <w:sz w:val="20"/>
          <w:szCs w:val="20"/>
        </w:rPr>
      </w:pPr>
      <w:r>
        <w:rPr>
          <w:rFonts w:ascii="Verdana" w:hAnsi="Verdana"/>
          <w:b/>
          <w:sz w:val="20"/>
          <w:szCs w:val="20"/>
        </w:rPr>
        <w:fldChar w:fldCharType="end"/>
      </w:r>
    </w:p>
    <w:p w14:paraId="12916A98" w14:textId="1B340596" w:rsidR="007D3611" w:rsidRDefault="007D3611">
      <w:pPr>
        <w:spacing w:after="160" w:line="259" w:lineRule="auto"/>
        <w:rPr>
          <w:rFonts w:ascii="Verdana" w:hAnsi="Verdana"/>
          <w:b/>
          <w:sz w:val="20"/>
          <w:szCs w:val="20"/>
        </w:rPr>
      </w:pPr>
      <w:r>
        <w:rPr>
          <w:rFonts w:ascii="Verdana" w:hAnsi="Verdana"/>
          <w:b/>
          <w:sz w:val="20"/>
          <w:szCs w:val="20"/>
        </w:rPr>
        <w:br w:type="page"/>
      </w:r>
    </w:p>
    <w:p w14:paraId="0DE28C3E" w14:textId="35121A8D" w:rsidR="00F04BF6" w:rsidRPr="00B51B10" w:rsidRDefault="00F04BF6" w:rsidP="00696F4C">
      <w:pPr>
        <w:spacing w:before="120" w:after="120" w:line="276" w:lineRule="auto"/>
        <w:jc w:val="both"/>
        <w:rPr>
          <w:rFonts w:ascii="Verdana" w:hAnsi="Verdana"/>
          <w:b/>
          <w:sz w:val="20"/>
          <w:szCs w:val="20"/>
        </w:rPr>
      </w:pPr>
      <w:r w:rsidRPr="00B51B10">
        <w:rPr>
          <w:rFonts w:ascii="Verdana" w:hAnsi="Verdana"/>
          <w:b/>
          <w:sz w:val="20"/>
          <w:szCs w:val="20"/>
        </w:rPr>
        <w:lastRenderedPageBreak/>
        <w:t>RESPONSABILITE DU FAIT DES PRODUITS ET RC SPECIALES</w:t>
      </w:r>
      <w:r w:rsidR="000F2C59" w:rsidRPr="00B51B10">
        <w:rPr>
          <w:rFonts w:ascii="Verdana" w:hAnsi="Verdana"/>
          <w:b/>
          <w:sz w:val="20"/>
          <w:szCs w:val="20"/>
        </w:rPr>
        <w:t xml:space="preserve"> </w:t>
      </w:r>
    </w:p>
    <w:p w14:paraId="45D59AE2" w14:textId="77777777" w:rsidR="000F2C59" w:rsidRPr="00696F4C" w:rsidRDefault="00F04BF6" w:rsidP="00696F4C">
      <w:pPr>
        <w:pStyle w:val="Titre1"/>
        <w:numPr>
          <w:ilvl w:val="0"/>
          <w:numId w:val="19"/>
        </w:numPr>
      </w:pPr>
      <w:bookmarkStart w:id="0" w:name="_Toc130214831"/>
      <w:r w:rsidRPr="00696F4C">
        <w:t>INTRODUCTION</w:t>
      </w:r>
      <w:bookmarkEnd w:id="0"/>
    </w:p>
    <w:p w14:paraId="58DDA729" w14:textId="77777777" w:rsidR="005F5B20" w:rsidRPr="00A30CE1" w:rsidRDefault="00390E25" w:rsidP="00696F4C">
      <w:pPr>
        <w:spacing w:before="120" w:after="120" w:line="276" w:lineRule="auto"/>
        <w:jc w:val="both"/>
        <w:rPr>
          <w:rFonts w:ascii="Verdana" w:hAnsi="Verdana"/>
          <w:sz w:val="20"/>
          <w:szCs w:val="20"/>
        </w:rPr>
      </w:pPr>
      <w:r w:rsidRPr="00A30CE1">
        <w:rPr>
          <w:rFonts w:ascii="Verdana" w:hAnsi="Verdana"/>
          <w:sz w:val="20"/>
          <w:szCs w:val="20"/>
        </w:rPr>
        <w:t>Certains</w:t>
      </w:r>
      <w:r w:rsidR="005F5B20" w:rsidRPr="00A30CE1">
        <w:rPr>
          <w:rFonts w:ascii="Verdana" w:hAnsi="Verdana"/>
          <w:sz w:val="20"/>
          <w:szCs w:val="20"/>
        </w:rPr>
        <w:t xml:space="preserve"> régimes spéciaux s'appliquent indépendamment du statut du praticien (privé ou public)</w:t>
      </w:r>
      <w:r w:rsidRPr="00A30CE1">
        <w:rPr>
          <w:rFonts w:ascii="Verdana" w:hAnsi="Verdana"/>
          <w:sz w:val="20"/>
          <w:szCs w:val="20"/>
        </w:rPr>
        <w:t> : l</w:t>
      </w:r>
      <w:r w:rsidR="005F5B20" w:rsidRPr="00A30CE1">
        <w:rPr>
          <w:rFonts w:ascii="Verdana" w:hAnsi="Verdana"/>
          <w:sz w:val="20"/>
          <w:szCs w:val="20"/>
        </w:rPr>
        <w:t>orsque les lois régissant ces régimes sont muettes, les règles générales du CO s'appliquent.</w:t>
      </w:r>
    </w:p>
    <w:p w14:paraId="7966FBB8" w14:textId="77777777" w:rsidR="000F2C59" w:rsidRPr="00A30CE1" w:rsidRDefault="00F04BF6" w:rsidP="00DA41AB">
      <w:pPr>
        <w:pStyle w:val="Titre2"/>
      </w:pPr>
      <w:bookmarkStart w:id="1" w:name="_Toc130214832"/>
      <w:r w:rsidRPr="00B51B10">
        <w:t>BASES LEGALES</w:t>
      </w:r>
      <w:bookmarkEnd w:id="1"/>
    </w:p>
    <w:p w14:paraId="19474075" w14:textId="46130C69" w:rsidR="00003B1F" w:rsidRPr="00B51B10" w:rsidRDefault="00003B1F" w:rsidP="00696F4C">
      <w:pPr>
        <w:spacing w:before="120" w:after="120" w:line="276" w:lineRule="auto"/>
        <w:jc w:val="both"/>
        <w:rPr>
          <w:rFonts w:ascii="Verdana" w:hAnsi="Verdana"/>
          <w:sz w:val="20"/>
          <w:szCs w:val="20"/>
        </w:rPr>
      </w:pPr>
      <w:r w:rsidRPr="00B51B10">
        <w:rPr>
          <w:rFonts w:ascii="Verdana" w:hAnsi="Verdana"/>
          <w:sz w:val="20"/>
          <w:szCs w:val="20"/>
        </w:rPr>
        <w:t>Loi sur la responsabilité du fait des produits (</w:t>
      </w:r>
      <w:hyperlink r:id="rId9" w:history="1">
        <w:r w:rsidRPr="004A2B58">
          <w:rPr>
            <w:rStyle w:val="Lienhypertexte"/>
            <w:rFonts w:ascii="Verdana" w:hAnsi="Verdana"/>
            <w:sz w:val="20"/>
            <w:szCs w:val="20"/>
          </w:rPr>
          <w:t>LRFP</w:t>
        </w:r>
      </w:hyperlink>
      <w:r w:rsidR="00F04BF6" w:rsidRPr="00B51B10">
        <w:rPr>
          <w:rFonts w:ascii="Verdana" w:hAnsi="Verdana"/>
          <w:sz w:val="20"/>
          <w:szCs w:val="20"/>
        </w:rPr>
        <w:t xml:space="preserve">, RS </w:t>
      </w:r>
      <w:r w:rsidR="00F12B5B" w:rsidRPr="00B51B10">
        <w:rPr>
          <w:rFonts w:ascii="Verdana" w:hAnsi="Verdana"/>
          <w:sz w:val="20"/>
          <w:szCs w:val="20"/>
        </w:rPr>
        <w:t>221.112.944</w:t>
      </w:r>
      <w:r w:rsidRPr="00B51B10">
        <w:rPr>
          <w:rFonts w:ascii="Verdana" w:hAnsi="Verdana"/>
          <w:sz w:val="20"/>
          <w:szCs w:val="20"/>
        </w:rPr>
        <w:t>)</w:t>
      </w:r>
      <w:r w:rsidR="00111442" w:rsidRPr="00B51B10">
        <w:rPr>
          <w:rFonts w:ascii="Verdana" w:hAnsi="Verdana"/>
          <w:sz w:val="20"/>
          <w:szCs w:val="20"/>
        </w:rPr>
        <w:t xml:space="preserve"> (pas d’ordonnance)</w:t>
      </w:r>
    </w:p>
    <w:p w14:paraId="2914F056" w14:textId="51847F79" w:rsidR="00003B1F" w:rsidRPr="00B51B10" w:rsidRDefault="00003B1F" w:rsidP="00696F4C">
      <w:pPr>
        <w:spacing w:before="120" w:after="120" w:line="276" w:lineRule="auto"/>
        <w:jc w:val="both"/>
        <w:rPr>
          <w:rFonts w:ascii="Verdana" w:hAnsi="Verdana"/>
          <w:sz w:val="20"/>
          <w:szCs w:val="20"/>
        </w:rPr>
      </w:pPr>
      <w:r w:rsidRPr="00B51B10">
        <w:rPr>
          <w:rFonts w:ascii="Verdana" w:hAnsi="Verdana"/>
          <w:sz w:val="20"/>
          <w:szCs w:val="20"/>
        </w:rPr>
        <w:t xml:space="preserve">Loi </w:t>
      </w:r>
      <w:r w:rsidR="00F12B5B" w:rsidRPr="00B51B10">
        <w:rPr>
          <w:rFonts w:ascii="Verdana" w:hAnsi="Verdana"/>
          <w:sz w:val="20"/>
          <w:szCs w:val="20"/>
        </w:rPr>
        <w:t>relative à</w:t>
      </w:r>
      <w:r w:rsidRPr="00B51B10">
        <w:rPr>
          <w:rFonts w:ascii="Verdana" w:hAnsi="Verdana"/>
          <w:sz w:val="20"/>
          <w:szCs w:val="20"/>
        </w:rPr>
        <w:t xml:space="preserve"> la recherche sur l’être humain (</w:t>
      </w:r>
      <w:hyperlink r:id="rId10" w:history="1">
        <w:r w:rsidRPr="004A2B58">
          <w:rPr>
            <w:rStyle w:val="Lienhypertexte"/>
            <w:rFonts w:ascii="Verdana" w:hAnsi="Verdana"/>
            <w:sz w:val="20"/>
            <w:szCs w:val="20"/>
          </w:rPr>
          <w:t>LRH</w:t>
        </w:r>
      </w:hyperlink>
      <w:r w:rsidR="00F12B5B" w:rsidRPr="00B51B10">
        <w:rPr>
          <w:rFonts w:ascii="Verdana" w:hAnsi="Verdana"/>
          <w:sz w:val="20"/>
          <w:szCs w:val="20"/>
        </w:rPr>
        <w:t>, RS 810.30</w:t>
      </w:r>
      <w:r w:rsidRPr="00B51B10">
        <w:rPr>
          <w:rFonts w:ascii="Verdana" w:hAnsi="Verdana"/>
          <w:sz w:val="20"/>
          <w:szCs w:val="20"/>
        </w:rPr>
        <w:t>)</w:t>
      </w:r>
      <w:r w:rsidR="00111442" w:rsidRPr="00B51B10">
        <w:rPr>
          <w:rFonts w:ascii="Verdana" w:hAnsi="Verdana"/>
          <w:sz w:val="20"/>
          <w:szCs w:val="20"/>
        </w:rPr>
        <w:t xml:space="preserve"> et </w:t>
      </w:r>
      <w:hyperlink r:id="rId11" w:history="1">
        <w:r w:rsidR="00111442" w:rsidRPr="004A2B58">
          <w:rPr>
            <w:rStyle w:val="Lienhypertexte"/>
            <w:rFonts w:ascii="Verdana" w:hAnsi="Verdana"/>
            <w:sz w:val="20"/>
            <w:szCs w:val="20"/>
          </w:rPr>
          <w:t>ORH</w:t>
        </w:r>
      </w:hyperlink>
      <w:r w:rsidR="00111442" w:rsidRPr="00B51B10">
        <w:rPr>
          <w:rFonts w:ascii="Verdana" w:hAnsi="Verdana"/>
          <w:sz w:val="20"/>
          <w:szCs w:val="20"/>
        </w:rPr>
        <w:t xml:space="preserve"> (RS 810.301)</w:t>
      </w:r>
    </w:p>
    <w:p w14:paraId="2354CD77" w14:textId="4145657B" w:rsidR="005A3534" w:rsidRPr="00B51B10" w:rsidRDefault="005A3534"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Ordonnance sur les essais cliniques dans le cadre de la recherche sur l’être humain (</w:t>
      </w:r>
      <w:proofErr w:type="spellStart"/>
      <w:r w:rsidR="00000000">
        <w:fldChar w:fldCharType="begin"/>
      </w:r>
      <w:r w:rsidR="00000000">
        <w:instrText>HYPERLINK "https://www.fedlex.admin.ch/eli/cc/2013/643/fr"</w:instrText>
      </w:r>
      <w:r w:rsidR="00000000">
        <w:fldChar w:fldCharType="separate"/>
      </w:r>
      <w:r w:rsidRPr="004A2B58">
        <w:rPr>
          <w:rStyle w:val="Lienhypertexte"/>
          <w:rFonts w:ascii="Verdana" w:eastAsia="Times New Roman" w:hAnsi="Verdana"/>
          <w:sz w:val="20"/>
          <w:szCs w:val="20"/>
          <w:lang w:eastAsia="fr-FR"/>
        </w:rPr>
        <w:t>OClin</w:t>
      </w:r>
      <w:proofErr w:type="spellEnd"/>
      <w:r w:rsidR="00000000">
        <w:rPr>
          <w:rStyle w:val="Lienhypertexte"/>
          <w:rFonts w:ascii="Verdana" w:eastAsia="Times New Roman" w:hAnsi="Verdana"/>
          <w:sz w:val="20"/>
          <w:szCs w:val="20"/>
          <w:lang w:eastAsia="fr-FR"/>
        </w:rPr>
        <w:fldChar w:fldCharType="end"/>
      </w:r>
      <w:r w:rsidRPr="00B51B10">
        <w:rPr>
          <w:rFonts w:ascii="Verdana" w:eastAsia="Times New Roman" w:hAnsi="Verdana"/>
          <w:sz w:val="20"/>
          <w:szCs w:val="20"/>
          <w:lang w:eastAsia="fr-FR"/>
        </w:rPr>
        <w:t xml:space="preserve">, RS 810.305) </w:t>
      </w:r>
    </w:p>
    <w:p w14:paraId="4A23A581" w14:textId="607EC5A9" w:rsidR="00D92F2F" w:rsidRPr="00B51B10" w:rsidRDefault="00D92F2F" w:rsidP="00696F4C">
      <w:pPr>
        <w:spacing w:before="120" w:after="120" w:line="276" w:lineRule="auto"/>
        <w:jc w:val="both"/>
        <w:rPr>
          <w:rFonts w:ascii="Verdana" w:hAnsi="Verdana"/>
          <w:sz w:val="20"/>
          <w:szCs w:val="20"/>
        </w:rPr>
      </w:pPr>
      <w:r w:rsidRPr="00B51B10">
        <w:rPr>
          <w:rFonts w:ascii="Verdana" w:hAnsi="Verdana"/>
          <w:sz w:val="20"/>
          <w:szCs w:val="20"/>
        </w:rPr>
        <w:t>Loi sur les épidémies (</w:t>
      </w:r>
      <w:proofErr w:type="spellStart"/>
      <w:r w:rsidR="00000000">
        <w:fldChar w:fldCharType="begin"/>
      </w:r>
      <w:r w:rsidR="00000000">
        <w:instrText>HYPERLINK "https://www.fedlex.admin.ch/eli/cc/2015/297/fr"</w:instrText>
      </w:r>
      <w:r w:rsidR="00000000">
        <w:fldChar w:fldCharType="separate"/>
      </w:r>
      <w:r w:rsidRPr="004A2B58">
        <w:rPr>
          <w:rStyle w:val="Lienhypertexte"/>
          <w:rFonts w:ascii="Verdana" w:hAnsi="Verdana"/>
          <w:sz w:val="20"/>
          <w:szCs w:val="20"/>
        </w:rPr>
        <w:t>LEp</w:t>
      </w:r>
      <w:proofErr w:type="spellEnd"/>
      <w:r w:rsidR="00000000">
        <w:rPr>
          <w:rStyle w:val="Lienhypertexte"/>
          <w:rFonts w:ascii="Verdana" w:hAnsi="Verdana"/>
          <w:sz w:val="20"/>
          <w:szCs w:val="20"/>
        </w:rPr>
        <w:fldChar w:fldCharType="end"/>
      </w:r>
      <w:r w:rsidR="00F12B5B" w:rsidRPr="00B51B10">
        <w:rPr>
          <w:rFonts w:ascii="Verdana" w:hAnsi="Verdana"/>
          <w:sz w:val="20"/>
          <w:szCs w:val="20"/>
        </w:rPr>
        <w:t>, RS 818.101</w:t>
      </w:r>
      <w:r w:rsidRPr="00B51B10">
        <w:rPr>
          <w:rFonts w:ascii="Verdana" w:hAnsi="Verdana"/>
          <w:sz w:val="20"/>
          <w:szCs w:val="20"/>
        </w:rPr>
        <w:t>)</w:t>
      </w:r>
      <w:r w:rsidR="00111442" w:rsidRPr="00B51B10">
        <w:rPr>
          <w:rFonts w:ascii="Verdana" w:hAnsi="Verdana"/>
          <w:sz w:val="20"/>
          <w:szCs w:val="20"/>
        </w:rPr>
        <w:t xml:space="preserve"> et </w:t>
      </w:r>
      <w:hyperlink r:id="rId12" w:history="1">
        <w:proofErr w:type="spellStart"/>
        <w:r w:rsidR="00111442" w:rsidRPr="004A2B58">
          <w:rPr>
            <w:rStyle w:val="Lienhypertexte"/>
            <w:rFonts w:ascii="Verdana" w:hAnsi="Verdana"/>
            <w:sz w:val="20"/>
            <w:szCs w:val="20"/>
          </w:rPr>
          <w:t>OEp</w:t>
        </w:r>
        <w:proofErr w:type="spellEnd"/>
      </w:hyperlink>
      <w:r w:rsidR="00111442" w:rsidRPr="00B51B10">
        <w:rPr>
          <w:rFonts w:ascii="Verdana" w:hAnsi="Verdana"/>
          <w:sz w:val="20"/>
          <w:szCs w:val="20"/>
        </w:rPr>
        <w:t xml:space="preserve"> (RS 818.101.1)</w:t>
      </w:r>
    </w:p>
    <w:p w14:paraId="5C0A4A20" w14:textId="70915C31" w:rsidR="00003B1F" w:rsidRPr="00B51B10" w:rsidRDefault="00003B1F" w:rsidP="00696F4C">
      <w:pPr>
        <w:spacing w:before="120" w:after="120" w:line="276" w:lineRule="auto"/>
        <w:jc w:val="both"/>
        <w:rPr>
          <w:rFonts w:ascii="Verdana" w:hAnsi="Verdana"/>
          <w:sz w:val="20"/>
          <w:szCs w:val="20"/>
        </w:rPr>
      </w:pPr>
      <w:r w:rsidRPr="00B51B10">
        <w:rPr>
          <w:rFonts w:ascii="Verdana" w:hAnsi="Verdana"/>
          <w:sz w:val="20"/>
          <w:szCs w:val="20"/>
        </w:rPr>
        <w:t>Loi sur la radioprotection (</w:t>
      </w:r>
      <w:proofErr w:type="spellStart"/>
      <w:r w:rsidR="00000000">
        <w:fldChar w:fldCharType="begin"/>
      </w:r>
      <w:r w:rsidR="00000000">
        <w:instrText>HYPERLINK "https://www.fedlex.admin.ch/eli/cc/1994/1933_1933_1933/fr"</w:instrText>
      </w:r>
      <w:r w:rsidR="00000000">
        <w:fldChar w:fldCharType="separate"/>
      </w:r>
      <w:r w:rsidRPr="004A2B58">
        <w:rPr>
          <w:rStyle w:val="Lienhypertexte"/>
          <w:rFonts w:ascii="Verdana" w:hAnsi="Verdana"/>
          <w:sz w:val="20"/>
          <w:szCs w:val="20"/>
        </w:rPr>
        <w:t>LRaP</w:t>
      </w:r>
      <w:proofErr w:type="spellEnd"/>
      <w:r w:rsidR="00000000">
        <w:rPr>
          <w:rStyle w:val="Lienhypertexte"/>
          <w:rFonts w:ascii="Verdana" w:hAnsi="Verdana"/>
          <w:sz w:val="20"/>
          <w:szCs w:val="20"/>
        </w:rPr>
        <w:fldChar w:fldCharType="end"/>
      </w:r>
      <w:r w:rsidR="00F12B5B" w:rsidRPr="00B51B10">
        <w:rPr>
          <w:rFonts w:ascii="Verdana" w:hAnsi="Verdana"/>
          <w:sz w:val="20"/>
          <w:szCs w:val="20"/>
        </w:rPr>
        <w:t>, RS 814.50</w:t>
      </w:r>
      <w:r w:rsidRPr="00B51B10">
        <w:rPr>
          <w:rFonts w:ascii="Verdana" w:hAnsi="Verdana"/>
          <w:sz w:val="20"/>
          <w:szCs w:val="20"/>
        </w:rPr>
        <w:t>)</w:t>
      </w:r>
      <w:r w:rsidR="00111442" w:rsidRPr="00B51B10">
        <w:rPr>
          <w:rFonts w:ascii="Verdana" w:hAnsi="Verdana"/>
          <w:sz w:val="20"/>
          <w:szCs w:val="20"/>
        </w:rPr>
        <w:t xml:space="preserve"> et </w:t>
      </w:r>
      <w:hyperlink r:id="rId13" w:history="1">
        <w:proofErr w:type="spellStart"/>
        <w:r w:rsidR="00111442" w:rsidRPr="006A6FF8">
          <w:rPr>
            <w:rStyle w:val="Lienhypertexte"/>
            <w:rFonts w:ascii="Verdana" w:hAnsi="Verdana"/>
            <w:sz w:val="20"/>
            <w:szCs w:val="20"/>
          </w:rPr>
          <w:t>ORaP</w:t>
        </w:r>
        <w:proofErr w:type="spellEnd"/>
      </w:hyperlink>
      <w:r w:rsidR="00111442" w:rsidRPr="00B51B10">
        <w:rPr>
          <w:rFonts w:ascii="Verdana" w:hAnsi="Verdana"/>
          <w:sz w:val="20"/>
          <w:szCs w:val="20"/>
        </w:rPr>
        <w:t xml:space="preserve"> (RS 814.501) </w:t>
      </w:r>
    </w:p>
    <w:p w14:paraId="23737E1E" w14:textId="708BA335" w:rsidR="00003B1F" w:rsidRPr="00B51B10" w:rsidRDefault="00277FA7" w:rsidP="00696F4C">
      <w:pPr>
        <w:spacing w:before="120" w:after="120" w:line="276" w:lineRule="auto"/>
        <w:jc w:val="both"/>
        <w:rPr>
          <w:rFonts w:ascii="Verdana" w:hAnsi="Verdana"/>
          <w:sz w:val="20"/>
          <w:szCs w:val="20"/>
        </w:rPr>
      </w:pPr>
      <w:r w:rsidRPr="00B51B10">
        <w:rPr>
          <w:rFonts w:ascii="Verdana" w:hAnsi="Verdana"/>
          <w:sz w:val="20"/>
          <w:szCs w:val="20"/>
        </w:rPr>
        <w:t>Loi sur la protection contre les dangers liés au rayonnement non ionisant et au son</w:t>
      </w:r>
      <w:r w:rsidR="00003B1F" w:rsidRPr="00B51B10">
        <w:rPr>
          <w:rFonts w:ascii="Verdana" w:hAnsi="Verdana"/>
          <w:sz w:val="20"/>
          <w:szCs w:val="20"/>
        </w:rPr>
        <w:t xml:space="preserve"> (</w:t>
      </w:r>
      <w:hyperlink r:id="rId14" w:history="1">
        <w:r w:rsidR="00003B1F" w:rsidRPr="0040144F">
          <w:rPr>
            <w:rStyle w:val="Lienhypertexte"/>
            <w:rFonts w:ascii="Verdana" w:hAnsi="Verdana"/>
            <w:sz w:val="20"/>
            <w:szCs w:val="20"/>
          </w:rPr>
          <w:t>LRN</w:t>
        </w:r>
        <w:r w:rsidRPr="0040144F">
          <w:rPr>
            <w:rStyle w:val="Lienhypertexte"/>
            <w:rFonts w:ascii="Verdana" w:hAnsi="Verdana"/>
            <w:sz w:val="20"/>
            <w:szCs w:val="20"/>
          </w:rPr>
          <w:t>IS</w:t>
        </w:r>
      </w:hyperlink>
      <w:r w:rsidR="00F12B5B" w:rsidRPr="00B51B10">
        <w:rPr>
          <w:rFonts w:ascii="Verdana" w:hAnsi="Verdana"/>
          <w:sz w:val="20"/>
          <w:szCs w:val="20"/>
        </w:rPr>
        <w:t>, RS 814.71</w:t>
      </w:r>
      <w:r w:rsidR="00003B1F" w:rsidRPr="00B51B10">
        <w:rPr>
          <w:rFonts w:ascii="Verdana" w:hAnsi="Verdana"/>
          <w:sz w:val="20"/>
          <w:szCs w:val="20"/>
        </w:rPr>
        <w:t>)</w:t>
      </w:r>
      <w:r w:rsidR="00111442" w:rsidRPr="00B51B10">
        <w:rPr>
          <w:rFonts w:ascii="Verdana" w:hAnsi="Verdana"/>
          <w:sz w:val="20"/>
          <w:szCs w:val="20"/>
        </w:rPr>
        <w:t xml:space="preserve"> et </w:t>
      </w:r>
      <w:hyperlink r:id="rId15" w:history="1">
        <w:r w:rsidR="00111442" w:rsidRPr="0040144F">
          <w:rPr>
            <w:rStyle w:val="Lienhypertexte"/>
            <w:rFonts w:ascii="Verdana" w:hAnsi="Verdana"/>
            <w:sz w:val="20"/>
            <w:szCs w:val="20"/>
          </w:rPr>
          <w:t>ORNI</w:t>
        </w:r>
      </w:hyperlink>
      <w:r w:rsidR="00111442" w:rsidRPr="00B51B10">
        <w:rPr>
          <w:rFonts w:ascii="Verdana" w:hAnsi="Verdana"/>
          <w:sz w:val="20"/>
          <w:szCs w:val="20"/>
        </w:rPr>
        <w:t xml:space="preserve"> (RS 814.710) </w:t>
      </w:r>
    </w:p>
    <w:p w14:paraId="6BAE7F4E" w14:textId="77777777" w:rsidR="000F2C59" w:rsidRPr="00DA41AB" w:rsidRDefault="00F04BF6" w:rsidP="00DA41AB">
      <w:pPr>
        <w:pStyle w:val="Titre2"/>
      </w:pPr>
      <w:bookmarkStart w:id="2" w:name="_Toc130214833"/>
      <w:r w:rsidRPr="00DA41AB">
        <w:t>NOTIONS-CLES</w:t>
      </w:r>
      <w:bookmarkEnd w:id="2"/>
    </w:p>
    <w:p w14:paraId="3AE4CA93" w14:textId="77777777" w:rsidR="00F12B5B" w:rsidRPr="00B51B10" w:rsidRDefault="00F12B5B" w:rsidP="00696F4C">
      <w:pPr>
        <w:spacing w:before="120" w:after="120" w:line="276" w:lineRule="auto"/>
        <w:jc w:val="both"/>
        <w:rPr>
          <w:rFonts w:ascii="Verdana" w:hAnsi="Verdana"/>
          <w:sz w:val="20"/>
          <w:szCs w:val="20"/>
        </w:rPr>
      </w:pPr>
      <w:r w:rsidRPr="00B51B10">
        <w:rPr>
          <w:rFonts w:ascii="Verdana" w:hAnsi="Verdana"/>
          <w:sz w:val="20"/>
          <w:szCs w:val="20"/>
        </w:rPr>
        <w:t>Les régimes spéciaux de responsabilité civile</w:t>
      </w:r>
    </w:p>
    <w:p w14:paraId="763C3C45" w14:textId="1E94C408" w:rsidR="00F12B5B" w:rsidRPr="00B51B10" w:rsidRDefault="00AA737B" w:rsidP="00696F4C">
      <w:pPr>
        <w:pStyle w:val="Paragraphedeliste"/>
        <w:numPr>
          <w:ilvl w:val="1"/>
          <w:numId w:val="1"/>
        </w:numPr>
        <w:spacing w:before="120" w:after="120" w:line="276" w:lineRule="auto"/>
        <w:jc w:val="both"/>
        <w:rPr>
          <w:rFonts w:ascii="Verdana" w:hAnsi="Verdana"/>
          <w:sz w:val="20"/>
          <w:szCs w:val="20"/>
        </w:rPr>
      </w:pPr>
      <w:r w:rsidRPr="00B51B10">
        <w:rPr>
          <w:rFonts w:ascii="Verdana" w:hAnsi="Verdana"/>
          <w:sz w:val="20"/>
          <w:szCs w:val="20"/>
        </w:rPr>
        <w:t>Évincent</w:t>
      </w:r>
      <w:r w:rsidR="00F12B5B" w:rsidRPr="00B51B10">
        <w:rPr>
          <w:rFonts w:ascii="Verdana" w:hAnsi="Verdana"/>
          <w:sz w:val="20"/>
          <w:szCs w:val="20"/>
        </w:rPr>
        <w:t xml:space="preserve"> ou complètent les règles générales de la responsabilité </w:t>
      </w:r>
    </w:p>
    <w:p w14:paraId="7FE11F38" w14:textId="1651AACC" w:rsidR="00F12B5B" w:rsidRPr="00B51B10" w:rsidRDefault="00AA737B" w:rsidP="00696F4C">
      <w:pPr>
        <w:pStyle w:val="Paragraphedeliste"/>
        <w:numPr>
          <w:ilvl w:val="1"/>
          <w:numId w:val="1"/>
        </w:numPr>
        <w:spacing w:before="120" w:after="120" w:line="276" w:lineRule="auto"/>
        <w:jc w:val="both"/>
        <w:rPr>
          <w:rFonts w:ascii="Verdana" w:hAnsi="Verdana"/>
          <w:sz w:val="20"/>
          <w:szCs w:val="20"/>
        </w:rPr>
      </w:pPr>
      <w:r w:rsidRPr="00B51B10">
        <w:rPr>
          <w:rFonts w:ascii="Verdana" w:hAnsi="Verdana"/>
          <w:sz w:val="20"/>
          <w:szCs w:val="20"/>
        </w:rPr>
        <w:t>S’appliquent</w:t>
      </w:r>
      <w:r w:rsidR="00F12B5B" w:rsidRPr="00B51B10">
        <w:rPr>
          <w:rFonts w:ascii="Verdana" w:hAnsi="Verdana"/>
          <w:sz w:val="20"/>
          <w:szCs w:val="20"/>
        </w:rPr>
        <w:t xml:space="preserve"> indépendamment du statut (privé ou public) de l’auteur du préjudice. </w:t>
      </w:r>
    </w:p>
    <w:p w14:paraId="433032D6" w14:textId="77777777" w:rsidR="008A520D" w:rsidRPr="00B51B10" w:rsidRDefault="002979DE" w:rsidP="00696F4C">
      <w:pPr>
        <w:spacing w:before="120" w:after="120" w:line="276" w:lineRule="auto"/>
        <w:jc w:val="both"/>
        <w:rPr>
          <w:rFonts w:ascii="Verdana" w:hAnsi="Verdana"/>
          <w:sz w:val="20"/>
          <w:szCs w:val="20"/>
        </w:rPr>
      </w:pPr>
      <w:r w:rsidRPr="00B51B10">
        <w:rPr>
          <w:rFonts w:ascii="Verdana" w:hAnsi="Verdana"/>
          <w:b/>
          <w:bCs/>
          <w:sz w:val="20"/>
          <w:szCs w:val="20"/>
        </w:rPr>
        <w:t>Responsabilité causale</w:t>
      </w:r>
      <w:r w:rsidRPr="00B51B10">
        <w:rPr>
          <w:rFonts w:ascii="Verdana" w:hAnsi="Verdana"/>
          <w:sz w:val="20"/>
          <w:szCs w:val="20"/>
        </w:rPr>
        <w:t xml:space="preserve"> : régime </w:t>
      </w:r>
      <w:r w:rsidR="00AA0DC5" w:rsidRPr="00B51B10">
        <w:rPr>
          <w:rFonts w:ascii="Verdana" w:hAnsi="Verdana"/>
          <w:sz w:val="20"/>
          <w:szCs w:val="20"/>
        </w:rPr>
        <w:t xml:space="preserve">légal </w:t>
      </w:r>
      <w:r w:rsidR="008A520D" w:rsidRPr="00B51B10">
        <w:rPr>
          <w:rFonts w:ascii="Verdana" w:hAnsi="Verdana"/>
          <w:sz w:val="20"/>
          <w:szCs w:val="20"/>
        </w:rPr>
        <w:t xml:space="preserve">qui n’est pas basé sur la faute ; </w:t>
      </w:r>
      <w:r w:rsidRPr="00B51B10">
        <w:rPr>
          <w:rFonts w:ascii="Verdana" w:hAnsi="Verdana"/>
          <w:sz w:val="20"/>
          <w:szCs w:val="20"/>
        </w:rPr>
        <w:t>il suffit de démontrer le lien de causalité</w:t>
      </w:r>
      <w:r w:rsidR="008A520D" w:rsidRPr="00B51B10">
        <w:rPr>
          <w:rFonts w:ascii="Verdana" w:hAnsi="Verdana"/>
          <w:sz w:val="20"/>
          <w:szCs w:val="20"/>
        </w:rPr>
        <w:t xml:space="preserve"> entre l’action – l’omission et le préjudice</w:t>
      </w:r>
      <w:r w:rsidRPr="00B51B10">
        <w:rPr>
          <w:rFonts w:ascii="Verdana" w:hAnsi="Verdana"/>
          <w:sz w:val="20"/>
          <w:szCs w:val="20"/>
        </w:rPr>
        <w:t xml:space="preserve">. </w:t>
      </w:r>
      <w:r w:rsidRPr="00B51B10">
        <w:rPr>
          <w:rFonts w:ascii="Verdana" w:hAnsi="Verdana"/>
          <w:sz w:val="20"/>
          <w:szCs w:val="20"/>
        </w:rPr>
        <w:tab/>
      </w:r>
    </w:p>
    <w:p w14:paraId="4737BC66" w14:textId="77777777" w:rsidR="002979DE" w:rsidRPr="00B51B10" w:rsidRDefault="008A520D" w:rsidP="00696F4C">
      <w:pPr>
        <w:spacing w:before="120" w:after="120" w:line="276" w:lineRule="auto"/>
        <w:jc w:val="both"/>
        <w:rPr>
          <w:rFonts w:ascii="Verdana" w:hAnsi="Verdana"/>
          <w:sz w:val="20"/>
          <w:szCs w:val="20"/>
        </w:rPr>
      </w:pPr>
      <w:r w:rsidRPr="00B51B10">
        <w:rPr>
          <w:rFonts w:ascii="Verdana" w:hAnsi="Verdana"/>
          <w:sz w:val="20"/>
          <w:szCs w:val="20"/>
        </w:rPr>
        <w:t>L</w:t>
      </w:r>
      <w:r w:rsidR="00EF7CDD" w:rsidRPr="00B51B10">
        <w:rPr>
          <w:rFonts w:ascii="Verdana" w:hAnsi="Verdana"/>
          <w:sz w:val="20"/>
          <w:szCs w:val="20"/>
        </w:rPr>
        <w:t>es</w:t>
      </w:r>
      <w:r w:rsidR="002979DE" w:rsidRPr="00B51B10">
        <w:rPr>
          <w:rFonts w:ascii="Verdana" w:hAnsi="Verdana"/>
          <w:sz w:val="20"/>
          <w:szCs w:val="20"/>
        </w:rPr>
        <w:t xml:space="preserve"> régimes spéciaux</w:t>
      </w:r>
      <w:r w:rsidR="00EF7CDD" w:rsidRPr="00B51B10">
        <w:rPr>
          <w:rFonts w:ascii="Verdana" w:hAnsi="Verdana"/>
          <w:sz w:val="20"/>
          <w:szCs w:val="20"/>
        </w:rPr>
        <w:t xml:space="preserve"> </w:t>
      </w:r>
      <w:r w:rsidRPr="00B51B10">
        <w:rPr>
          <w:rFonts w:ascii="Verdana" w:hAnsi="Verdana"/>
          <w:sz w:val="20"/>
          <w:szCs w:val="20"/>
        </w:rPr>
        <w:t xml:space="preserve">ci-après prévoient tous une </w:t>
      </w:r>
      <w:r w:rsidRPr="00B51B10">
        <w:rPr>
          <w:rFonts w:ascii="Verdana" w:hAnsi="Verdana"/>
          <w:b/>
          <w:bCs/>
          <w:sz w:val="20"/>
          <w:szCs w:val="20"/>
        </w:rPr>
        <w:t>responsabilité causale</w:t>
      </w:r>
      <w:r w:rsidR="002979DE" w:rsidRPr="00B51B10">
        <w:rPr>
          <w:rFonts w:ascii="Verdana" w:hAnsi="Verdana"/>
          <w:sz w:val="20"/>
          <w:szCs w:val="20"/>
        </w:rPr>
        <w:t>.</w:t>
      </w:r>
    </w:p>
    <w:p w14:paraId="595361B8" w14:textId="77777777" w:rsidR="00111442" w:rsidRPr="00B51B10" w:rsidRDefault="00111442" w:rsidP="00696F4C">
      <w:pPr>
        <w:spacing w:before="120" w:after="120" w:line="276" w:lineRule="auto"/>
        <w:jc w:val="both"/>
        <w:rPr>
          <w:rFonts w:ascii="Verdana" w:hAnsi="Verdana"/>
          <w:b/>
          <w:bCs/>
          <w:sz w:val="20"/>
          <w:szCs w:val="20"/>
        </w:rPr>
      </w:pPr>
      <w:r w:rsidRPr="00B51B10">
        <w:rPr>
          <w:rFonts w:ascii="Verdana" w:hAnsi="Verdana"/>
          <w:b/>
          <w:bCs/>
          <w:sz w:val="20"/>
          <w:szCs w:val="20"/>
        </w:rPr>
        <w:br w:type="page"/>
      </w:r>
    </w:p>
    <w:p w14:paraId="6ED8B691" w14:textId="77777777" w:rsidR="002979DE" w:rsidRPr="00DA41AB" w:rsidRDefault="002979DE" w:rsidP="00DA41AB">
      <w:pPr>
        <w:pStyle w:val="Titre2"/>
      </w:pPr>
      <w:bookmarkStart w:id="3" w:name="_Toc130214834"/>
      <w:r w:rsidRPr="00DA41AB">
        <w:lastRenderedPageBreak/>
        <w:t>Loi fédérale sur la responsabilité du fait des produits (LRFP)</w:t>
      </w:r>
      <w:bookmarkEnd w:id="3"/>
    </w:p>
    <w:p w14:paraId="6F181F9E" w14:textId="6740DA0F" w:rsidR="00AA0DC5" w:rsidRPr="00B51B10" w:rsidRDefault="00F12B5B" w:rsidP="00696F4C">
      <w:pPr>
        <w:spacing w:before="120" w:after="120" w:line="276" w:lineRule="auto"/>
        <w:jc w:val="both"/>
        <w:rPr>
          <w:rFonts w:ascii="Verdana" w:eastAsia="Times New Roman" w:hAnsi="Verdana"/>
          <w:sz w:val="20"/>
          <w:szCs w:val="20"/>
          <w:lang w:eastAsia="fr-FR"/>
        </w:rPr>
      </w:pPr>
      <w:r w:rsidRPr="00B51B10">
        <w:rPr>
          <w:rFonts w:ascii="Verdana" w:hAnsi="Verdana"/>
          <w:sz w:val="20"/>
          <w:szCs w:val="20"/>
        </w:rPr>
        <w:t xml:space="preserve">Il s’agit d’un régime de responsabilité causale, lequel renvoie au CO dans la mesure où la </w:t>
      </w:r>
      <w:hyperlink r:id="rId16" w:history="1">
        <w:r w:rsidRPr="00314D15">
          <w:rPr>
            <w:rStyle w:val="Lienhypertexte"/>
            <w:rFonts w:ascii="Verdana" w:hAnsi="Verdana"/>
            <w:sz w:val="20"/>
            <w:szCs w:val="20"/>
          </w:rPr>
          <w:t>LRFP</w:t>
        </w:r>
      </w:hyperlink>
      <w:r w:rsidRPr="00B51B10">
        <w:rPr>
          <w:rFonts w:ascii="Verdana" w:hAnsi="Verdana"/>
          <w:sz w:val="20"/>
          <w:szCs w:val="20"/>
        </w:rPr>
        <w:t xml:space="preserve"> n’y déroge pas (voir </w:t>
      </w:r>
      <w:hyperlink r:id="rId17" w:anchor="art_11" w:history="1">
        <w:r w:rsidRPr="00314D15">
          <w:rPr>
            <w:rStyle w:val="Lienhypertexte"/>
            <w:rFonts w:ascii="Verdana" w:hAnsi="Verdana"/>
            <w:sz w:val="20"/>
            <w:szCs w:val="20"/>
          </w:rPr>
          <w:t>art. 11 al 1 LRFP</w:t>
        </w:r>
      </w:hyperlink>
      <w:r w:rsidRPr="00B51B10">
        <w:rPr>
          <w:rFonts w:ascii="Verdana" w:hAnsi="Verdana"/>
          <w:sz w:val="20"/>
          <w:szCs w:val="20"/>
        </w:rPr>
        <w:t xml:space="preserve"> : </w:t>
      </w:r>
      <w:r w:rsidRPr="00B51B10">
        <w:rPr>
          <w:rFonts w:ascii="Verdana" w:eastAsia="Times New Roman" w:hAnsi="Verdana"/>
          <w:sz w:val="20"/>
          <w:szCs w:val="20"/>
          <w:lang w:eastAsia="fr-FR"/>
        </w:rPr>
        <w:t>« </w:t>
      </w:r>
      <w:r w:rsidRPr="00B51B10">
        <w:rPr>
          <w:rFonts w:ascii="Verdana" w:eastAsia="Times New Roman" w:hAnsi="Verdana"/>
          <w:i/>
          <w:iCs/>
          <w:sz w:val="20"/>
          <w:szCs w:val="20"/>
          <w:lang w:eastAsia="fr-FR"/>
        </w:rPr>
        <w:t>sous réserve des dispositions contraires de la présente loi, les dispositions du code des obligations</w:t>
      </w:r>
      <w:r w:rsidRPr="00B51B10">
        <w:rPr>
          <w:rFonts w:ascii="Verdana" w:eastAsia="Times New Roman" w:hAnsi="Verdana"/>
          <w:i/>
          <w:iCs/>
          <w:sz w:val="20"/>
          <w:szCs w:val="20"/>
          <w:vertAlign w:val="superscript"/>
          <w:lang w:eastAsia="fr-FR"/>
        </w:rPr>
        <w:t xml:space="preserve"> </w:t>
      </w:r>
      <w:r w:rsidRPr="00B51B10">
        <w:rPr>
          <w:rFonts w:ascii="Verdana" w:eastAsia="Times New Roman" w:hAnsi="Verdana"/>
          <w:i/>
          <w:iCs/>
          <w:sz w:val="20"/>
          <w:szCs w:val="20"/>
          <w:lang w:eastAsia="fr-FR"/>
        </w:rPr>
        <w:t>sont applicables</w:t>
      </w:r>
      <w:r w:rsidRPr="00B51B10">
        <w:rPr>
          <w:rFonts w:ascii="Verdana" w:eastAsia="Times New Roman" w:hAnsi="Verdana"/>
          <w:sz w:val="20"/>
          <w:szCs w:val="20"/>
          <w:lang w:eastAsia="fr-FR"/>
        </w:rPr>
        <w:t> »</w:t>
      </w:r>
      <w:r w:rsidRPr="00B51B10">
        <w:rPr>
          <w:rFonts w:ascii="Verdana" w:hAnsi="Verdana"/>
          <w:sz w:val="20"/>
          <w:szCs w:val="20"/>
        </w:rPr>
        <w:t xml:space="preserve">). </w:t>
      </w:r>
    </w:p>
    <w:p w14:paraId="1179C6F8" w14:textId="77777777" w:rsidR="002979DE" w:rsidRPr="00B51B10" w:rsidRDefault="00AA0DC5" w:rsidP="00696F4C">
      <w:pPr>
        <w:spacing w:before="120" w:after="120" w:line="276" w:lineRule="auto"/>
        <w:jc w:val="both"/>
        <w:rPr>
          <w:rFonts w:ascii="Verdana" w:hAnsi="Verdana"/>
          <w:sz w:val="20"/>
          <w:szCs w:val="20"/>
        </w:rPr>
      </w:pPr>
      <w:r w:rsidRPr="00B51B10">
        <w:rPr>
          <w:rFonts w:ascii="Verdana" w:hAnsi="Verdana"/>
          <w:sz w:val="20"/>
          <w:szCs w:val="20"/>
        </w:rPr>
        <w:t xml:space="preserve">Elle </w:t>
      </w:r>
      <w:r w:rsidR="00522F79" w:rsidRPr="00B51B10">
        <w:rPr>
          <w:rFonts w:ascii="Verdana" w:hAnsi="Verdana"/>
          <w:sz w:val="20"/>
          <w:szCs w:val="20"/>
        </w:rPr>
        <w:t xml:space="preserve">demeure applicable même si le produit a été utilisé ou prescrit par un tiers </w:t>
      </w:r>
      <w:r w:rsidRPr="00B51B10">
        <w:rPr>
          <w:rFonts w:ascii="Verdana" w:hAnsi="Verdana"/>
          <w:sz w:val="20"/>
          <w:szCs w:val="20"/>
        </w:rPr>
        <w:t xml:space="preserve">comme le </w:t>
      </w:r>
      <w:r w:rsidR="00522F79" w:rsidRPr="00B51B10">
        <w:rPr>
          <w:rFonts w:ascii="Verdana" w:hAnsi="Verdana"/>
          <w:sz w:val="20"/>
          <w:szCs w:val="20"/>
        </w:rPr>
        <w:t>médecin traitant, qui pourra</w:t>
      </w:r>
      <w:r w:rsidRPr="00B51B10">
        <w:rPr>
          <w:rFonts w:ascii="Verdana" w:hAnsi="Verdana"/>
          <w:sz w:val="20"/>
          <w:szCs w:val="20"/>
        </w:rPr>
        <w:t>it</w:t>
      </w:r>
      <w:r w:rsidR="00522F79" w:rsidRPr="00B51B10">
        <w:rPr>
          <w:rFonts w:ascii="Verdana" w:hAnsi="Verdana"/>
          <w:sz w:val="20"/>
          <w:szCs w:val="20"/>
        </w:rPr>
        <w:t xml:space="preserve"> néanmoins </w:t>
      </w:r>
      <w:r w:rsidRPr="00B51B10">
        <w:rPr>
          <w:rFonts w:ascii="Verdana" w:hAnsi="Verdana"/>
          <w:sz w:val="20"/>
          <w:szCs w:val="20"/>
        </w:rPr>
        <w:t xml:space="preserve">voir sa responsabilité </w:t>
      </w:r>
      <w:r w:rsidR="00522F79" w:rsidRPr="00B51B10">
        <w:rPr>
          <w:rFonts w:ascii="Verdana" w:hAnsi="Verdana"/>
          <w:sz w:val="20"/>
          <w:szCs w:val="20"/>
        </w:rPr>
        <w:t>engag</w:t>
      </w:r>
      <w:r w:rsidRPr="00B51B10">
        <w:rPr>
          <w:rFonts w:ascii="Verdana" w:hAnsi="Verdana"/>
          <w:sz w:val="20"/>
          <w:szCs w:val="20"/>
        </w:rPr>
        <w:t>ée</w:t>
      </w:r>
      <w:r w:rsidR="00522F79" w:rsidRPr="00B51B10">
        <w:rPr>
          <w:rFonts w:ascii="Verdana" w:hAnsi="Verdana"/>
          <w:sz w:val="20"/>
          <w:szCs w:val="20"/>
        </w:rPr>
        <w:t xml:space="preserve"> s'il </w:t>
      </w:r>
      <w:proofErr w:type="gramStart"/>
      <w:r w:rsidR="00522F79" w:rsidRPr="00B51B10">
        <w:rPr>
          <w:rFonts w:ascii="Verdana" w:hAnsi="Verdana"/>
          <w:sz w:val="20"/>
          <w:szCs w:val="20"/>
        </w:rPr>
        <w:t>n'est</w:t>
      </w:r>
      <w:proofErr w:type="gramEnd"/>
      <w:r w:rsidR="00522F79" w:rsidRPr="00B51B10">
        <w:rPr>
          <w:rFonts w:ascii="Verdana" w:hAnsi="Verdana"/>
          <w:sz w:val="20"/>
          <w:szCs w:val="20"/>
        </w:rPr>
        <w:t xml:space="preserve"> pas été diligent.</w:t>
      </w:r>
      <w:r w:rsidR="005A3431" w:rsidRPr="00B51B10">
        <w:rPr>
          <w:rFonts w:ascii="Verdana" w:hAnsi="Verdana"/>
          <w:sz w:val="20"/>
          <w:szCs w:val="20"/>
        </w:rPr>
        <w:t xml:space="preserve"> </w:t>
      </w:r>
    </w:p>
    <w:p w14:paraId="32806EC1" w14:textId="77777777" w:rsidR="005A3431" w:rsidRPr="00B51B10" w:rsidRDefault="005A3431" w:rsidP="00696F4C">
      <w:pPr>
        <w:spacing w:before="120" w:after="120" w:line="276" w:lineRule="auto"/>
        <w:jc w:val="both"/>
        <w:rPr>
          <w:rFonts w:ascii="Verdana" w:hAnsi="Verdana"/>
          <w:b/>
          <w:bCs/>
          <w:sz w:val="20"/>
          <w:szCs w:val="20"/>
        </w:rPr>
      </w:pPr>
      <w:r w:rsidRPr="00B51B10">
        <w:rPr>
          <w:rFonts w:ascii="Verdana" w:hAnsi="Verdana"/>
          <w:b/>
          <w:bCs/>
          <w:sz w:val="20"/>
          <w:szCs w:val="20"/>
        </w:rPr>
        <w:t>Conditions</w:t>
      </w:r>
      <w:r w:rsidR="00F12B5B" w:rsidRPr="00B51B10">
        <w:rPr>
          <w:rFonts w:ascii="Verdana" w:hAnsi="Verdana"/>
          <w:b/>
          <w:bCs/>
          <w:sz w:val="20"/>
          <w:szCs w:val="20"/>
        </w:rPr>
        <w:t xml:space="preserve"> de responsabilité</w:t>
      </w:r>
    </w:p>
    <w:p w14:paraId="3607588E" w14:textId="0ED35EFC" w:rsidR="00335BCC" w:rsidRPr="00B51B10" w:rsidRDefault="00AA737B" w:rsidP="00696F4C">
      <w:pPr>
        <w:pStyle w:val="Paragraphedeliste"/>
        <w:numPr>
          <w:ilvl w:val="0"/>
          <w:numId w:val="13"/>
        </w:numPr>
        <w:spacing w:before="120" w:after="120" w:line="276" w:lineRule="auto"/>
        <w:jc w:val="both"/>
        <w:rPr>
          <w:rFonts w:ascii="Verdana" w:eastAsia="Times New Roman" w:hAnsi="Verdana"/>
          <w:i/>
          <w:iCs/>
          <w:sz w:val="20"/>
          <w:szCs w:val="20"/>
          <w:lang w:eastAsia="fr-FR"/>
        </w:rPr>
      </w:pPr>
      <w:r w:rsidRPr="00B51B10">
        <w:rPr>
          <w:rFonts w:ascii="Verdana" w:hAnsi="Verdana"/>
          <w:b/>
          <w:bCs/>
          <w:sz w:val="20"/>
          <w:szCs w:val="20"/>
        </w:rPr>
        <w:t>Un</w:t>
      </w:r>
      <w:r w:rsidR="00335BCC" w:rsidRPr="00B51B10">
        <w:rPr>
          <w:rFonts w:ascii="Verdana" w:hAnsi="Verdana"/>
          <w:b/>
          <w:bCs/>
          <w:sz w:val="20"/>
          <w:szCs w:val="20"/>
        </w:rPr>
        <w:t xml:space="preserve"> </w:t>
      </w:r>
      <w:r w:rsidR="00F12B5B" w:rsidRPr="00B51B10">
        <w:rPr>
          <w:rFonts w:ascii="Verdana" w:hAnsi="Verdana"/>
          <w:b/>
          <w:bCs/>
          <w:sz w:val="20"/>
          <w:szCs w:val="20"/>
        </w:rPr>
        <w:t>p</w:t>
      </w:r>
      <w:r w:rsidR="005A3431" w:rsidRPr="00B51B10">
        <w:rPr>
          <w:rFonts w:ascii="Verdana" w:hAnsi="Verdana"/>
          <w:b/>
          <w:bCs/>
          <w:sz w:val="20"/>
          <w:szCs w:val="20"/>
        </w:rPr>
        <w:t>réjudice</w:t>
      </w:r>
      <w:r w:rsidR="0086098B" w:rsidRPr="00B51B10">
        <w:rPr>
          <w:rFonts w:ascii="Verdana" w:hAnsi="Verdana"/>
          <w:sz w:val="20"/>
          <w:szCs w:val="20"/>
        </w:rPr>
        <w:t xml:space="preserve"> </w:t>
      </w:r>
      <w:r w:rsidR="00F12B5B" w:rsidRPr="00B51B10">
        <w:rPr>
          <w:rFonts w:ascii="Verdana" w:hAnsi="Verdana"/>
          <w:sz w:val="20"/>
          <w:szCs w:val="20"/>
        </w:rPr>
        <w:t>selon l’</w:t>
      </w:r>
      <w:hyperlink r:id="rId18" w:anchor="art_1" w:history="1">
        <w:r w:rsidR="0086098B" w:rsidRPr="00314D15">
          <w:rPr>
            <w:rStyle w:val="Lienhypertexte"/>
            <w:rFonts w:ascii="Verdana" w:hAnsi="Verdana"/>
            <w:sz w:val="20"/>
            <w:szCs w:val="20"/>
          </w:rPr>
          <w:t>art. 1</w:t>
        </w:r>
        <w:r w:rsidR="00F12B5B" w:rsidRPr="00314D15">
          <w:rPr>
            <w:rStyle w:val="Lienhypertexte"/>
            <w:rFonts w:ascii="Verdana" w:hAnsi="Verdana"/>
            <w:sz w:val="20"/>
            <w:szCs w:val="20"/>
          </w:rPr>
          <w:t xml:space="preserve"> al. 1</w:t>
        </w:r>
        <w:r w:rsidR="0086098B" w:rsidRPr="00314D15">
          <w:rPr>
            <w:rStyle w:val="Lienhypertexte"/>
            <w:rFonts w:ascii="Verdana" w:hAnsi="Verdana"/>
            <w:sz w:val="20"/>
            <w:szCs w:val="20"/>
          </w:rPr>
          <w:t xml:space="preserve"> LRFP</w:t>
        </w:r>
        <w:r w:rsidR="00F12B5B" w:rsidRPr="00314D15">
          <w:rPr>
            <w:rStyle w:val="Lienhypertexte"/>
            <w:rFonts w:ascii="Verdana" w:hAnsi="Verdana"/>
            <w:sz w:val="20"/>
            <w:szCs w:val="20"/>
          </w:rPr>
          <w:t> </w:t>
        </w:r>
      </w:hyperlink>
      <w:r w:rsidR="00F12B5B" w:rsidRPr="00B51B10">
        <w:rPr>
          <w:rFonts w:ascii="Verdana" w:hAnsi="Verdana"/>
          <w:sz w:val="20"/>
          <w:szCs w:val="20"/>
        </w:rPr>
        <w:t xml:space="preserve">: </w:t>
      </w:r>
      <w:r w:rsidR="00F12B5B" w:rsidRPr="00B51B10">
        <w:rPr>
          <w:rFonts w:ascii="Verdana" w:hAnsi="Verdana"/>
          <w:i/>
          <w:iCs/>
          <w:sz w:val="20"/>
          <w:szCs w:val="20"/>
        </w:rPr>
        <w:t>« l</w:t>
      </w:r>
      <w:r w:rsidR="00F12B5B" w:rsidRPr="00B51B10">
        <w:rPr>
          <w:rFonts w:ascii="Verdana" w:eastAsia="Times New Roman" w:hAnsi="Verdana"/>
          <w:i/>
          <w:iCs/>
          <w:sz w:val="20"/>
          <w:szCs w:val="20"/>
          <w:lang w:eastAsia="fr-FR"/>
        </w:rPr>
        <w:t>e producteur répond du dommage lorsqu’un produit défectueux cause</w:t>
      </w:r>
      <w:r w:rsidR="00335BCC" w:rsidRPr="00B51B10">
        <w:rPr>
          <w:rFonts w:ascii="Verdana" w:eastAsia="Times New Roman" w:hAnsi="Verdana"/>
          <w:i/>
          <w:iCs/>
          <w:sz w:val="20"/>
          <w:szCs w:val="20"/>
          <w:lang w:eastAsia="fr-FR"/>
        </w:rPr>
        <w:t xml:space="preserve"> </w:t>
      </w:r>
      <w:r w:rsidR="00F12B5B" w:rsidRPr="00B51B10">
        <w:rPr>
          <w:rFonts w:ascii="Verdana" w:eastAsia="Times New Roman" w:hAnsi="Verdana"/>
          <w:i/>
          <w:iCs/>
          <w:sz w:val="20"/>
          <w:szCs w:val="20"/>
          <w:lang w:eastAsia="fr-FR"/>
        </w:rPr>
        <w:t>:</w:t>
      </w:r>
    </w:p>
    <w:p w14:paraId="52DD1993" w14:textId="4BD52772" w:rsidR="00F12B5B" w:rsidRPr="00A30CE1" w:rsidRDefault="00AA737B" w:rsidP="00A30CE1">
      <w:pPr>
        <w:pStyle w:val="Paragraphedeliste"/>
        <w:numPr>
          <w:ilvl w:val="7"/>
          <w:numId w:val="23"/>
        </w:numPr>
        <w:spacing w:before="120" w:after="120" w:line="276" w:lineRule="auto"/>
        <w:ind w:left="993"/>
        <w:jc w:val="both"/>
        <w:rPr>
          <w:rFonts w:ascii="Verdana" w:eastAsia="Times New Roman" w:hAnsi="Verdana"/>
          <w:i/>
          <w:iCs/>
          <w:sz w:val="20"/>
          <w:szCs w:val="20"/>
          <w:lang w:eastAsia="fr-FR"/>
        </w:rPr>
      </w:pPr>
      <w:r w:rsidRPr="00A30CE1">
        <w:rPr>
          <w:rFonts w:ascii="Verdana" w:eastAsia="Times New Roman" w:hAnsi="Verdana"/>
          <w:i/>
          <w:iCs/>
          <w:sz w:val="20"/>
          <w:szCs w:val="20"/>
          <w:lang w:eastAsia="fr-FR"/>
        </w:rPr>
        <w:t>La</w:t>
      </w:r>
      <w:r w:rsidR="00F12B5B" w:rsidRPr="00A30CE1">
        <w:rPr>
          <w:rFonts w:ascii="Verdana" w:eastAsia="Times New Roman" w:hAnsi="Verdana"/>
          <w:i/>
          <w:iCs/>
          <w:sz w:val="20"/>
          <w:szCs w:val="20"/>
          <w:lang w:eastAsia="fr-FR"/>
        </w:rPr>
        <w:t xml:space="preserve"> mort d’une personne ou provoque chez elle des lésions </w:t>
      </w:r>
      <w:proofErr w:type="gramStart"/>
      <w:r w:rsidR="00F12B5B" w:rsidRPr="00A30CE1">
        <w:rPr>
          <w:rFonts w:ascii="Verdana" w:eastAsia="Times New Roman" w:hAnsi="Verdana"/>
          <w:i/>
          <w:iCs/>
          <w:sz w:val="20"/>
          <w:szCs w:val="20"/>
          <w:lang w:eastAsia="fr-FR"/>
        </w:rPr>
        <w:t>corporelles;</w:t>
      </w:r>
      <w:proofErr w:type="gramEnd"/>
    </w:p>
    <w:p w14:paraId="072AFC04" w14:textId="6A460260" w:rsidR="00F12B5B" w:rsidRPr="00A30CE1" w:rsidRDefault="00AA737B" w:rsidP="00A30CE1">
      <w:pPr>
        <w:pStyle w:val="Paragraphedeliste"/>
        <w:numPr>
          <w:ilvl w:val="7"/>
          <w:numId w:val="23"/>
        </w:numPr>
        <w:spacing w:before="120" w:after="120" w:line="276" w:lineRule="auto"/>
        <w:ind w:left="993"/>
        <w:jc w:val="both"/>
        <w:rPr>
          <w:rFonts w:ascii="Verdana" w:eastAsia="Times New Roman" w:hAnsi="Verdana"/>
          <w:i/>
          <w:iCs/>
          <w:sz w:val="20"/>
          <w:szCs w:val="20"/>
          <w:lang w:eastAsia="fr-FR"/>
        </w:rPr>
      </w:pPr>
      <w:r w:rsidRPr="00A30CE1">
        <w:rPr>
          <w:rFonts w:ascii="Verdana" w:eastAsia="Times New Roman" w:hAnsi="Verdana"/>
          <w:i/>
          <w:iCs/>
          <w:sz w:val="20"/>
          <w:szCs w:val="20"/>
          <w:lang w:eastAsia="fr-FR"/>
        </w:rPr>
        <w:t>Un</w:t>
      </w:r>
      <w:r w:rsidR="00F12B5B" w:rsidRPr="00A30CE1">
        <w:rPr>
          <w:rFonts w:ascii="Verdana" w:eastAsia="Times New Roman" w:hAnsi="Verdana"/>
          <w:i/>
          <w:iCs/>
          <w:sz w:val="20"/>
          <w:szCs w:val="20"/>
          <w:lang w:eastAsia="fr-FR"/>
        </w:rPr>
        <w:t xml:space="preserve"> dommage à une chose (…) »</w:t>
      </w:r>
    </w:p>
    <w:p w14:paraId="47CB8322" w14:textId="28F0CA71" w:rsidR="00335BCC" w:rsidRPr="00B51B10" w:rsidRDefault="00B93455" w:rsidP="00696F4C">
      <w:pPr>
        <w:pStyle w:val="Paragraphedeliste"/>
        <w:numPr>
          <w:ilvl w:val="0"/>
          <w:numId w:val="13"/>
        </w:numPr>
        <w:spacing w:before="120" w:after="120" w:line="276" w:lineRule="auto"/>
        <w:jc w:val="both"/>
        <w:rPr>
          <w:rFonts w:ascii="Verdana" w:eastAsia="Times New Roman" w:hAnsi="Verdana"/>
          <w:sz w:val="20"/>
          <w:szCs w:val="20"/>
          <w:lang w:eastAsia="fr-FR"/>
        </w:rPr>
      </w:pPr>
      <w:r>
        <w:rPr>
          <w:rFonts w:ascii="Verdana" w:eastAsia="Times New Roman" w:hAnsi="Verdana"/>
          <w:b/>
          <w:bCs/>
          <w:sz w:val="20"/>
          <w:szCs w:val="20"/>
          <w:lang w:eastAsia="fr-FR"/>
        </w:rPr>
        <w:t>U</w:t>
      </w:r>
      <w:r w:rsidR="00335BCC" w:rsidRPr="00B51B10">
        <w:rPr>
          <w:rFonts w:ascii="Verdana" w:eastAsia="Times New Roman" w:hAnsi="Verdana"/>
          <w:b/>
          <w:bCs/>
          <w:sz w:val="20"/>
          <w:szCs w:val="20"/>
          <w:lang w:eastAsia="fr-FR"/>
        </w:rPr>
        <w:t>n produit</w:t>
      </w:r>
      <w:r w:rsidR="00335BCC" w:rsidRPr="00B51B10">
        <w:rPr>
          <w:rFonts w:ascii="Verdana" w:eastAsia="Times New Roman" w:hAnsi="Verdana"/>
          <w:sz w:val="20"/>
          <w:szCs w:val="20"/>
          <w:lang w:eastAsia="fr-FR"/>
        </w:rPr>
        <w:t xml:space="preserve"> au sens de l’</w:t>
      </w:r>
      <w:hyperlink r:id="rId19" w:anchor="art_3" w:history="1">
        <w:r w:rsidR="00335BCC" w:rsidRPr="00314D15">
          <w:rPr>
            <w:rStyle w:val="Lienhypertexte"/>
            <w:rFonts w:ascii="Verdana" w:eastAsia="Times New Roman" w:hAnsi="Verdana"/>
            <w:sz w:val="20"/>
            <w:szCs w:val="20"/>
            <w:lang w:eastAsia="fr-FR"/>
          </w:rPr>
          <w:t>art. 3 LRFP </w:t>
        </w:r>
      </w:hyperlink>
      <w:r w:rsidR="00335BCC" w:rsidRPr="00B51B10">
        <w:rPr>
          <w:rFonts w:ascii="Verdana" w:eastAsia="Times New Roman" w:hAnsi="Verdana"/>
          <w:sz w:val="20"/>
          <w:szCs w:val="20"/>
          <w:lang w:eastAsia="fr-FR"/>
        </w:rPr>
        <w:t>: « </w:t>
      </w:r>
      <w:r w:rsidR="00335BCC" w:rsidRPr="00B51B10">
        <w:rPr>
          <w:rFonts w:ascii="Verdana" w:eastAsia="Times New Roman" w:hAnsi="Verdana"/>
          <w:i/>
          <w:iCs/>
          <w:sz w:val="20"/>
          <w:szCs w:val="20"/>
          <w:lang w:eastAsia="fr-FR"/>
        </w:rPr>
        <w:t>(…) toute chose mobilière, même si elle est incorporée dans une autre chose mobilière ou immobilière ainsi que l’électricité</w:t>
      </w:r>
      <w:r w:rsidR="00335BCC" w:rsidRPr="00B51B10">
        <w:rPr>
          <w:rFonts w:ascii="Verdana" w:eastAsia="Times New Roman" w:hAnsi="Verdana"/>
          <w:sz w:val="20"/>
          <w:szCs w:val="20"/>
          <w:lang w:eastAsia="fr-FR"/>
        </w:rPr>
        <w:t xml:space="preserve"> ». </w:t>
      </w:r>
    </w:p>
    <w:p w14:paraId="789B10B9" w14:textId="77777777" w:rsidR="00335BCC" w:rsidRPr="00B51B10" w:rsidRDefault="00335BCC" w:rsidP="00696F4C">
      <w:pPr>
        <w:pStyle w:val="Paragraphedeliste"/>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La LRFP reste applicable même si le produit a été utilisé par un tiers qui intervient à titre professionnel (médecin) : le producteur est responsable du produit même si un médecin l’a prescrit à son patient (médicament) ou utilisé dans la prise en charge d’un patient (prothèse). </w:t>
      </w:r>
      <w:r w:rsidR="00A45EFE" w:rsidRPr="00B51B10">
        <w:rPr>
          <w:rFonts w:ascii="Verdana" w:eastAsia="Times New Roman" w:hAnsi="Verdana"/>
          <w:sz w:val="20"/>
          <w:szCs w:val="20"/>
          <w:lang w:eastAsia="fr-FR"/>
        </w:rPr>
        <w:t>Une IRM n’est pas considérée comme un produit au sens de la LRFP</w:t>
      </w:r>
    </w:p>
    <w:p w14:paraId="228B4045" w14:textId="77777777" w:rsidR="00A45EFE" w:rsidRPr="00B51B10" w:rsidRDefault="00A45EFE" w:rsidP="00696F4C">
      <w:pPr>
        <w:pStyle w:val="Paragraphedeliste"/>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Ce produit doit être à l’origine du préjudice. </w:t>
      </w:r>
    </w:p>
    <w:p w14:paraId="7C269BA5" w14:textId="7C01B6A0" w:rsidR="0028734F" w:rsidRPr="00B51B10" w:rsidRDefault="00B93455" w:rsidP="00696F4C">
      <w:pPr>
        <w:pStyle w:val="Paragraphedeliste"/>
        <w:numPr>
          <w:ilvl w:val="0"/>
          <w:numId w:val="13"/>
        </w:numPr>
        <w:spacing w:before="120" w:after="120" w:line="276" w:lineRule="auto"/>
        <w:jc w:val="both"/>
        <w:rPr>
          <w:rFonts w:ascii="Verdana" w:hAnsi="Verdana"/>
          <w:sz w:val="20"/>
          <w:szCs w:val="20"/>
        </w:rPr>
      </w:pPr>
      <w:r>
        <w:rPr>
          <w:rFonts w:ascii="Verdana" w:hAnsi="Verdana"/>
          <w:b/>
          <w:bCs/>
          <w:sz w:val="20"/>
          <w:szCs w:val="20"/>
        </w:rPr>
        <w:t>U</w:t>
      </w:r>
      <w:r w:rsidR="0028734F" w:rsidRPr="00B51B10">
        <w:rPr>
          <w:rFonts w:ascii="Verdana" w:hAnsi="Verdana"/>
          <w:b/>
          <w:bCs/>
          <w:sz w:val="20"/>
          <w:szCs w:val="20"/>
        </w:rPr>
        <w:t>n d</w:t>
      </w:r>
      <w:r w:rsidR="005A3431" w:rsidRPr="00B51B10">
        <w:rPr>
          <w:rFonts w:ascii="Verdana" w:hAnsi="Verdana"/>
          <w:b/>
          <w:bCs/>
          <w:sz w:val="20"/>
          <w:szCs w:val="20"/>
        </w:rPr>
        <w:t>éfaut</w:t>
      </w:r>
      <w:r w:rsidR="0028734F" w:rsidRPr="00B51B10">
        <w:rPr>
          <w:rFonts w:ascii="Verdana" w:hAnsi="Verdana"/>
          <w:sz w:val="20"/>
          <w:szCs w:val="20"/>
        </w:rPr>
        <w:t xml:space="preserve"> au sens de l’</w:t>
      </w:r>
      <w:hyperlink r:id="rId20" w:anchor="art_4" w:history="1">
        <w:r w:rsidR="0028734F" w:rsidRPr="00336513">
          <w:rPr>
            <w:rStyle w:val="Lienhypertexte"/>
            <w:rFonts w:ascii="Verdana" w:hAnsi="Verdana"/>
            <w:sz w:val="20"/>
            <w:szCs w:val="20"/>
          </w:rPr>
          <w:t>art.</w:t>
        </w:r>
        <w:r w:rsidR="0086098B" w:rsidRPr="00336513">
          <w:rPr>
            <w:rStyle w:val="Lienhypertexte"/>
            <w:rFonts w:ascii="Verdana" w:hAnsi="Verdana"/>
            <w:sz w:val="20"/>
            <w:szCs w:val="20"/>
          </w:rPr>
          <w:t xml:space="preserve"> 4 LRFP</w:t>
        </w:r>
        <w:r w:rsidR="0028734F" w:rsidRPr="00336513">
          <w:rPr>
            <w:rStyle w:val="Lienhypertexte"/>
            <w:rFonts w:ascii="Verdana" w:hAnsi="Verdana"/>
            <w:sz w:val="20"/>
            <w:szCs w:val="20"/>
          </w:rPr>
          <w:t> </w:t>
        </w:r>
      </w:hyperlink>
      <w:r w:rsidR="0028734F" w:rsidRPr="00B51B10">
        <w:rPr>
          <w:rFonts w:ascii="Verdana" w:hAnsi="Verdana"/>
          <w:sz w:val="20"/>
          <w:szCs w:val="20"/>
        </w:rPr>
        <w:t xml:space="preserve">: </w:t>
      </w:r>
    </w:p>
    <w:p w14:paraId="702E114F" w14:textId="77777777" w:rsidR="0028734F" w:rsidRPr="00B51B10" w:rsidRDefault="0028734F" w:rsidP="00696F4C">
      <w:pPr>
        <w:pStyle w:val="Paragraphedeliste"/>
        <w:spacing w:before="120" w:after="120" w:line="276" w:lineRule="auto"/>
        <w:jc w:val="both"/>
        <w:rPr>
          <w:rFonts w:ascii="Verdana" w:hAnsi="Verdana"/>
          <w:i/>
          <w:iCs/>
          <w:sz w:val="20"/>
          <w:szCs w:val="20"/>
        </w:rPr>
      </w:pPr>
      <w:r w:rsidRPr="00B51B10">
        <w:rPr>
          <w:rFonts w:ascii="Verdana" w:eastAsia="Times New Roman" w:hAnsi="Verdana"/>
          <w:i/>
          <w:iCs/>
          <w:sz w:val="20"/>
          <w:szCs w:val="20"/>
          <w:lang w:eastAsia="fr-FR"/>
        </w:rPr>
        <w:t>Un produit est défectueux lorsqu’il n’offre pas la sécurité à laquelle on peut légitimement s’attendre compte tenu de toutes les circonstances, et notamment:</w:t>
      </w:r>
    </w:p>
    <w:p w14:paraId="325AF405" w14:textId="77777777" w:rsidR="0028734F" w:rsidRPr="00B51B10" w:rsidRDefault="0028734F" w:rsidP="00696F4C">
      <w:pPr>
        <w:pStyle w:val="Paragraphedeliste"/>
        <w:numPr>
          <w:ilvl w:val="4"/>
          <w:numId w:val="1"/>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de</w:t>
      </w:r>
      <w:proofErr w:type="gramEnd"/>
      <w:r w:rsidRPr="00B51B10">
        <w:rPr>
          <w:rFonts w:ascii="Verdana" w:eastAsia="Times New Roman" w:hAnsi="Verdana"/>
          <w:i/>
          <w:iCs/>
          <w:sz w:val="20"/>
          <w:szCs w:val="20"/>
          <w:lang w:eastAsia="fr-FR"/>
        </w:rPr>
        <w:t xml:space="preserve"> sa présentation;</w:t>
      </w:r>
    </w:p>
    <w:p w14:paraId="66502214" w14:textId="77777777" w:rsidR="0028734F" w:rsidRPr="00B51B10" w:rsidRDefault="0028734F" w:rsidP="00696F4C">
      <w:pPr>
        <w:pStyle w:val="Paragraphedeliste"/>
        <w:numPr>
          <w:ilvl w:val="4"/>
          <w:numId w:val="1"/>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de</w:t>
      </w:r>
      <w:proofErr w:type="gramEnd"/>
      <w:r w:rsidRPr="00B51B10">
        <w:rPr>
          <w:rFonts w:ascii="Verdana" w:eastAsia="Times New Roman" w:hAnsi="Verdana"/>
          <w:i/>
          <w:iCs/>
          <w:sz w:val="20"/>
          <w:szCs w:val="20"/>
          <w:lang w:eastAsia="fr-FR"/>
        </w:rPr>
        <w:t xml:space="preserve"> l’usage qui peut en être raisonnablement attendu;</w:t>
      </w:r>
    </w:p>
    <w:p w14:paraId="2B38574C" w14:textId="77777777" w:rsidR="0028734F" w:rsidRPr="00B51B10" w:rsidRDefault="0028734F" w:rsidP="00696F4C">
      <w:pPr>
        <w:pStyle w:val="Paragraphedeliste"/>
        <w:numPr>
          <w:ilvl w:val="4"/>
          <w:numId w:val="1"/>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du</w:t>
      </w:r>
      <w:proofErr w:type="gramEnd"/>
      <w:r w:rsidRPr="00B51B10">
        <w:rPr>
          <w:rFonts w:ascii="Verdana" w:eastAsia="Times New Roman" w:hAnsi="Verdana"/>
          <w:i/>
          <w:iCs/>
          <w:sz w:val="20"/>
          <w:szCs w:val="20"/>
          <w:lang w:eastAsia="fr-FR"/>
        </w:rPr>
        <w:t xml:space="preserve"> moment de sa mise en circulation.</w:t>
      </w:r>
    </w:p>
    <w:p w14:paraId="79AE6543" w14:textId="77777777" w:rsidR="0028734F" w:rsidRPr="00B51B10" w:rsidRDefault="0028734F" w:rsidP="00696F4C">
      <w:pPr>
        <w:pStyle w:val="Paragraphedeliste"/>
        <w:spacing w:before="120" w:after="120" w:line="276" w:lineRule="auto"/>
        <w:jc w:val="both"/>
        <w:rPr>
          <w:rFonts w:ascii="Verdana" w:hAnsi="Verdana"/>
          <w:sz w:val="20"/>
          <w:szCs w:val="20"/>
        </w:rPr>
      </w:pPr>
      <w:r w:rsidRPr="00B51B10">
        <w:rPr>
          <w:rFonts w:ascii="Verdana" w:hAnsi="Verdana"/>
          <w:b/>
          <w:bCs/>
          <w:sz w:val="20"/>
          <w:szCs w:val="20"/>
        </w:rPr>
        <w:t>Un produit ne peut être considéré comme défectueux par le seu</w:t>
      </w:r>
      <w:r w:rsidR="004F0584" w:rsidRPr="00B51B10">
        <w:rPr>
          <w:rFonts w:ascii="Verdana" w:hAnsi="Verdana"/>
          <w:b/>
          <w:bCs/>
          <w:sz w:val="20"/>
          <w:szCs w:val="20"/>
        </w:rPr>
        <w:t>l</w:t>
      </w:r>
      <w:r w:rsidRPr="00B51B10">
        <w:rPr>
          <w:rFonts w:ascii="Verdana" w:hAnsi="Verdana"/>
          <w:b/>
          <w:bCs/>
          <w:sz w:val="20"/>
          <w:szCs w:val="20"/>
        </w:rPr>
        <w:t xml:space="preserve"> fait qu’un produit plus perfectionné a été mis ultérieurement en circulation </w:t>
      </w:r>
      <w:r w:rsidRPr="00B51B10">
        <w:rPr>
          <w:rFonts w:ascii="Verdana" w:hAnsi="Verdana"/>
          <w:sz w:val="20"/>
          <w:szCs w:val="20"/>
        </w:rPr>
        <w:t xml:space="preserve">(art. 4 al. 2 LRFP). </w:t>
      </w:r>
    </w:p>
    <w:p w14:paraId="001C3C0B" w14:textId="77777777" w:rsidR="00AA0DC5" w:rsidRPr="00B51B10" w:rsidRDefault="0028734F" w:rsidP="00696F4C">
      <w:pPr>
        <w:spacing w:before="120" w:after="120" w:line="276" w:lineRule="auto"/>
        <w:ind w:left="720"/>
        <w:jc w:val="both"/>
        <w:rPr>
          <w:rFonts w:ascii="Verdana" w:hAnsi="Verdana"/>
          <w:sz w:val="20"/>
          <w:szCs w:val="20"/>
        </w:rPr>
      </w:pPr>
      <w:r w:rsidRPr="00B51B10">
        <w:rPr>
          <w:rFonts w:ascii="Verdana" w:hAnsi="Verdana"/>
          <w:sz w:val="20"/>
          <w:szCs w:val="20"/>
        </w:rPr>
        <w:t xml:space="preserve">Le </w:t>
      </w:r>
      <w:r w:rsidR="00111442" w:rsidRPr="00B51B10">
        <w:rPr>
          <w:rFonts w:ascii="Verdana" w:hAnsi="Verdana"/>
          <w:sz w:val="20"/>
          <w:szCs w:val="20"/>
        </w:rPr>
        <w:t>p</w:t>
      </w:r>
      <w:r w:rsidR="005A3431" w:rsidRPr="00B51B10">
        <w:rPr>
          <w:rFonts w:ascii="Verdana" w:hAnsi="Verdana"/>
          <w:sz w:val="20"/>
          <w:szCs w:val="20"/>
        </w:rPr>
        <w:t>atient ne doit pas démontrer l'origine d</w:t>
      </w:r>
      <w:r w:rsidR="00463842" w:rsidRPr="00B51B10">
        <w:rPr>
          <w:rFonts w:ascii="Verdana" w:hAnsi="Verdana"/>
          <w:sz w:val="20"/>
          <w:szCs w:val="20"/>
        </w:rPr>
        <w:t>e la faille</w:t>
      </w:r>
      <w:r w:rsidR="00111442" w:rsidRPr="00B51B10">
        <w:rPr>
          <w:rFonts w:ascii="Verdana" w:hAnsi="Verdana"/>
          <w:sz w:val="20"/>
          <w:szCs w:val="20"/>
        </w:rPr>
        <w:t xml:space="preserve">, </w:t>
      </w:r>
      <w:r w:rsidR="00463842" w:rsidRPr="00B51B10">
        <w:rPr>
          <w:rFonts w:ascii="Verdana" w:hAnsi="Verdana"/>
          <w:sz w:val="20"/>
          <w:szCs w:val="20"/>
        </w:rPr>
        <w:t>uniquement que celui-ci</w:t>
      </w:r>
      <w:r w:rsidR="005A3431" w:rsidRPr="00B51B10">
        <w:rPr>
          <w:rFonts w:ascii="Verdana" w:hAnsi="Verdana"/>
          <w:sz w:val="20"/>
          <w:szCs w:val="20"/>
        </w:rPr>
        <w:t xml:space="preserve"> n'</w:t>
      </w:r>
      <w:r w:rsidR="00111442" w:rsidRPr="00B51B10">
        <w:rPr>
          <w:rFonts w:ascii="Verdana" w:hAnsi="Verdana"/>
          <w:sz w:val="20"/>
          <w:szCs w:val="20"/>
        </w:rPr>
        <w:t>était</w:t>
      </w:r>
      <w:r w:rsidR="005A3431" w:rsidRPr="00B51B10">
        <w:rPr>
          <w:rFonts w:ascii="Verdana" w:hAnsi="Verdana"/>
          <w:sz w:val="20"/>
          <w:szCs w:val="20"/>
        </w:rPr>
        <w:t xml:space="preserve"> pas propre </w:t>
      </w:r>
      <w:r w:rsidR="00463842" w:rsidRPr="00B51B10">
        <w:rPr>
          <w:rFonts w:ascii="Verdana" w:hAnsi="Verdana"/>
          <w:sz w:val="20"/>
          <w:szCs w:val="20"/>
        </w:rPr>
        <w:t>à</w:t>
      </w:r>
      <w:r w:rsidR="005A3431" w:rsidRPr="00B51B10">
        <w:rPr>
          <w:rFonts w:ascii="Verdana" w:hAnsi="Verdana"/>
          <w:sz w:val="20"/>
          <w:szCs w:val="20"/>
        </w:rPr>
        <w:t xml:space="preserve"> atteindre son but</w:t>
      </w:r>
      <w:r w:rsidRPr="00B51B10">
        <w:rPr>
          <w:rFonts w:ascii="Verdana" w:hAnsi="Verdana"/>
          <w:sz w:val="20"/>
          <w:szCs w:val="20"/>
        </w:rPr>
        <w:t>, le p</w:t>
      </w:r>
      <w:r w:rsidR="00463842" w:rsidRPr="00B51B10">
        <w:rPr>
          <w:rFonts w:ascii="Verdana" w:hAnsi="Verdana"/>
          <w:sz w:val="20"/>
          <w:szCs w:val="20"/>
        </w:rPr>
        <w:t xml:space="preserve">roducteur </w:t>
      </w:r>
      <w:r w:rsidRPr="00B51B10">
        <w:rPr>
          <w:rFonts w:ascii="Verdana" w:hAnsi="Verdana"/>
          <w:sz w:val="20"/>
          <w:szCs w:val="20"/>
        </w:rPr>
        <w:t>étant</w:t>
      </w:r>
      <w:r w:rsidR="00463842" w:rsidRPr="00B51B10">
        <w:rPr>
          <w:rFonts w:ascii="Verdana" w:hAnsi="Verdana"/>
          <w:sz w:val="20"/>
          <w:szCs w:val="20"/>
        </w:rPr>
        <w:t xml:space="preserve"> responsable même s'il a fait tout ce qu'on pouvait s'attendre de lui</w:t>
      </w:r>
    </w:p>
    <w:p w14:paraId="7CDDEF8E" w14:textId="02FCCBCD" w:rsidR="00A30CE1" w:rsidRDefault="00463842" w:rsidP="00696F4C">
      <w:pPr>
        <w:spacing w:before="120" w:after="120" w:line="276" w:lineRule="auto"/>
        <w:ind w:left="720"/>
        <w:jc w:val="both"/>
        <w:rPr>
          <w:rFonts w:ascii="Verdana" w:hAnsi="Verdana"/>
          <w:sz w:val="20"/>
          <w:szCs w:val="20"/>
        </w:rPr>
      </w:pPr>
      <w:r w:rsidRPr="00B51B10">
        <w:rPr>
          <w:rFonts w:ascii="Verdana" w:hAnsi="Verdana"/>
          <w:sz w:val="20"/>
          <w:szCs w:val="20"/>
        </w:rPr>
        <w:t>L'idée du défaut est liée à celle de la sécurité garantie par ce produit</w:t>
      </w:r>
      <w:r w:rsidR="00111442" w:rsidRPr="00B51B10">
        <w:rPr>
          <w:rFonts w:ascii="Verdana" w:hAnsi="Verdana"/>
          <w:sz w:val="20"/>
          <w:szCs w:val="20"/>
        </w:rPr>
        <w:t xml:space="preserve"> : il y a donc un </w:t>
      </w:r>
      <w:r w:rsidRPr="00B51B10">
        <w:rPr>
          <w:rFonts w:ascii="Verdana" w:hAnsi="Verdana"/>
          <w:sz w:val="20"/>
          <w:szCs w:val="20"/>
        </w:rPr>
        <w:t>défaut de sécurité attendue par le consommateur moyen</w:t>
      </w:r>
      <w:r w:rsidR="00A30CE1">
        <w:rPr>
          <w:rFonts w:ascii="Verdana" w:hAnsi="Verdana"/>
          <w:sz w:val="20"/>
          <w:szCs w:val="20"/>
        </w:rPr>
        <w:t xml:space="preserve"> (</w:t>
      </w:r>
      <w:hyperlink r:id="rId21" w:history="1">
        <w:r w:rsidR="00A30CE1" w:rsidRPr="00596BA0">
          <w:rPr>
            <w:rStyle w:val="Lienhypertexte"/>
            <w:rFonts w:ascii="Verdana" w:hAnsi="Verdana"/>
            <w:sz w:val="20"/>
            <w:szCs w:val="20"/>
          </w:rPr>
          <w:t>ATF 137 III 22</w:t>
        </w:r>
        <w:r w:rsidR="00A30CE1" w:rsidRPr="00596BA0">
          <w:rPr>
            <w:rStyle w:val="Lienhypertexte"/>
            <w:rFonts w:ascii="Verdana" w:hAnsi="Verdana"/>
            <w:sz w:val="20"/>
            <w:szCs w:val="20"/>
          </w:rPr>
          <w:t>6</w:t>
        </w:r>
        <w:r w:rsidR="00A30CE1" w:rsidRPr="00596BA0">
          <w:rPr>
            <w:rStyle w:val="Lienhypertexte"/>
            <w:rFonts w:ascii="Verdana" w:hAnsi="Verdana"/>
            <w:sz w:val="20"/>
            <w:szCs w:val="20"/>
          </w:rPr>
          <w:t xml:space="preserve"> </w:t>
        </w:r>
        <w:proofErr w:type="spellStart"/>
        <w:r w:rsidR="00A30CE1" w:rsidRPr="00596BA0">
          <w:rPr>
            <w:rStyle w:val="Lienhypertexte"/>
            <w:rFonts w:ascii="Verdana" w:hAnsi="Verdana"/>
            <w:sz w:val="20"/>
            <w:szCs w:val="20"/>
          </w:rPr>
          <w:t>consid</w:t>
        </w:r>
        <w:proofErr w:type="spellEnd"/>
        <w:r w:rsidR="00A30CE1" w:rsidRPr="00596BA0">
          <w:rPr>
            <w:rStyle w:val="Lienhypertexte"/>
            <w:rFonts w:ascii="Verdana" w:hAnsi="Verdana"/>
            <w:sz w:val="20"/>
            <w:szCs w:val="20"/>
          </w:rPr>
          <w:t>. 3.1</w:t>
        </w:r>
      </w:hyperlink>
      <w:r w:rsidR="00A30CE1">
        <w:rPr>
          <w:rFonts w:ascii="Verdana" w:hAnsi="Verdana"/>
          <w:sz w:val="20"/>
          <w:szCs w:val="20"/>
        </w:rPr>
        <w:t>).</w:t>
      </w:r>
    </w:p>
    <w:p w14:paraId="4549EA61" w14:textId="22CA77E2" w:rsidR="00EB11C5" w:rsidRPr="00B51B10" w:rsidRDefault="004F0584" w:rsidP="00696F4C">
      <w:pPr>
        <w:spacing w:before="120" w:after="120" w:line="276" w:lineRule="auto"/>
        <w:ind w:left="720"/>
        <w:jc w:val="both"/>
        <w:rPr>
          <w:rFonts w:ascii="Verdana" w:hAnsi="Verdana"/>
          <w:iCs/>
          <w:sz w:val="20"/>
          <w:szCs w:val="20"/>
        </w:rPr>
      </w:pPr>
      <w:r w:rsidRPr="00B51B10">
        <w:rPr>
          <w:rFonts w:ascii="Verdana" w:hAnsi="Verdana"/>
          <w:iCs/>
          <w:sz w:val="20"/>
          <w:szCs w:val="20"/>
        </w:rPr>
        <w:t>Tout médicament, en vertu de l’</w:t>
      </w:r>
      <w:hyperlink r:id="rId22" w:anchor="art_9" w:history="1">
        <w:r w:rsidRPr="006A6FF8">
          <w:rPr>
            <w:rStyle w:val="Lienhypertexte"/>
            <w:rFonts w:ascii="Verdana" w:hAnsi="Verdana"/>
            <w:iCs/>
            <w:sz w:val="20"/>
            <w:szCs w:val="20"/>
          </w:rPr>
          <w:t>art. 9</w:t>
        </w:r>
      </w:hyperlink>
      <w:r w:rsidRPr="00B51B10">
        <w:rPr>
          <w:rFonts w:ascii="Verdana" w:hAnsi="Verdana"/>
          <w:iCs/>
          <w:sz w:val="20"/>
          <w:szCs w:val="20"/>
        </w:rPr>
        <w:t xml:space="preserve"> de la loi sur les produits thérapeutiques (</w:t>
      </w:r>
      <w:proofErr w:type="spellStart"/>
      <w:r w:rsidR="00000000">
        <w:fldChar w:fldCharType="begin"/>
      </w:r>
      <w:r w:rsidR="00000000">
        <w:instrText>HYPERLINK "https://www.fedlex.admin.ch/eli/cc/2001/422/fr"</w:instrText>
      </w:r>
      <w:r w:rsidR="00000000">
        <w:fldChar w:fldCharType="separate"/>
      </w:r>
      <w:r w:rsidRPr="006A6FF8">
        <w:rPr>
          <w:rStyle w:val="Lienhypertexte"/>
          <w:rFonts w:ascii="Verdana" w:hAnsi="Verdana"/>
          <w:iCs/>
          <w:sz w:val="20"/>
          <w:szCs w:val="20"/>
        </w:rPr>
        <w:t>LPTh</w:t>
      </w:r>
      <w:proofErr w:type="spellEnd"/>
      <w:r w:rsidR="00000000">
        <w:rPr>
          <w:rStyle w:val="Lienhypertexte"/>
          <w:rFonts w:ascii="Verdana" w:hAnsi="Verdana"/>
          <w:iCs/>
          <w:sz w:val="20"/>
          <w:szCs w:val="20"/>
        </w:rPr>
        <w:fldChar w:fldCharType="end"/>
      </w:r>
      <w:r w:rsidRPr="00B51B10">
        <w:rPr>
          <w:rFonts w:ascii="Verdana" w:hAnsi="Verdana"/>
          <w:iCs/>
          <w:sz w:val="20"/>
          <w:szCs w:val="20"/>
        </w:rPr>
        <w:t>, RS 812.21), doit avoir été autorisé par l’institut</w:t>
      </w:r>
      <w:r w:rsidR="00EB11C5" w:rsidRPr="00B51B10">
        <w:rPr>
          <w:rFonts w:ascii="Verdana" w:hAnsi="Verdana"/>
          <w:iCs/>
          <w:sz w:val="20"/>
          <w:szCs w:val="20"/>
        </w:rPr>
        <w:t xml:space="preserve"> pour pouvoir être mis sur le marché (contrôle de l’innocuité) : le patient doit dès lors démontrer que tout le lot était défectueux, ce qui est pour ainsi dire impossible avec des médicaments qu’on est supposé prendre « jusqu’au bout » (antibiotiques par exemple) (</w:t>
      </w:r>
      <w:r w:rsidR="00EB11C5" w:rsidRPr="00B51B10">
        <w:rPr>
          <w:rFonts w:ascii="Verdana" w:hAnsi="Verdana"/>
          <w:b/>
          <w:bCs/>
          <w:iCs/>
          <w:sz w:val="20"/>
          <w:szCs w:val="20"/>
        </w:rPr>
        <w:t>défaut de fabrication</w:t>
      </w:r>
      <w:r w:rsidR="00EB11C5" w:rsidRPr="00B51B10">
        <w:rPr>
          <w:rFonts w:ascii="Verdana" w:hAnsi="Verdana"/>
          <w:iCs/>
          <w:sz w:val="20"/>
          <w:szCs w:val="20"/>
        </w:rPr>
        <w:t xml:space="preserve">). </w:t>
      </w:r>
    </w:p>
    <w:p w14:paraId="10F2FF4C" w14:textId="77777777" w:rsidR="00EB11C5" w:rsidRPr="00B51B10" w:rsidRDefault="00EB11C5" w:rsidP="00696F4C">
      <w:pPr>
        <w:spacing w:before="120" w:after="120" w:line="276" w:lineRule="auto"/>
        <w:ind w:left="720"/>
        <w:jc w:val="both"/>
        <w:rPr>
          <w:rFonts w:ascii="Verdana" w:hAnsi="Verdana"/>
          <w:iCs/>
          <w:sz w:val="20"/>
          <w:szCs w:val="20"/>
        </w:rPr>
      </w:pPr>
      <w:r w:rsidRPr="00B51B10">
        <w:rPr>
          <w:rFonts w:ascii="Verdana" w:hAnsi="Verdana"/>
          <w:iCs/>
          <w:sz w:val="20"/>
          <w:szCs w:val="20"/>
        </w:rPr>
        <w:t xml:space="preserve">Pour une prothèse ou un implant, le patient doit pouvoir produire le bien en procédure, ce qui est à nouveau compliqué. </w:t>
      </w:r>
    </w:p>
    <w:p w14:paraId="44B7645C" w14:textId="77777777" w:rsidR="00336513" w:rsidRDefault="00336513" w:rsidP="00696F4C">
      <w:pPr>
        <w:spacing w:before="120" w:after="120" w:line="276" w:lineRule="auto"/>
        <w:jc w:val="both"/>
        <w:rPr>
          <w:rFonts w:ascii="Verdana" w:hAnsi="Verdana"/>
          <w:iCs/>
          <w:sz w:val="20"/>
          <w:szCs w:val="20"/>
        </w:rPr>
        <w:sectPr w:rsidR="00336513" w:rsidSect="00696F4C">
          <w:headerReference w:type="even" r:id="rId23"/>
          <w:headerReference w:type="default" r:id="rId24"/>
          <w:footerReference w:type="even" r:id="rId25"/>
          <w:footerReference w:type="default" r:id="rId26"/>
          <w:headerReference w:type="first" r:id="rId27"/>
          <w:footerReference w:type="first" r:id="rId28"/>
          <w:pgSz w:w="11907" w:h="16839"/>
          <w:pgMar w:top="1417" w:right="1134" w:bottom="1134" w:left="1417" w:header="708" w:footer="708" w:gutter="0"/>
          <w:cols w:space="708"/>
          <w:titlePg/>
          <w:docGrid w:linePitch="360"/>
        </w:sectPr>
      </w:pPr>
    </w:p>
    <w:p w14:paraId="7E6CB6F6" w14:textId="2A59901B" w:rsidR="00EB11C5" w:rsidRPr="00B51B10" w:rsidRDefault="00EB11C5" w:rsidP="00696F4C">
      <w:pPr>
        <w:spacing w:before="120" w:after="120" w:line="276" w:lineRule="auto"/>
        <w:jc w:val="both"/>
        <w:rPr>
          <w:rFonts w:ascii="Verdana" w:hAnsi="Verdana"/>
          <w:iCs/>
          <w:sz w:val="20"/>
          <w:szCs w:val="20"/>
        </w:rPr>
      </w:pPr>
      <w:r w:rsidRPr="00B51B10">
        <w:rPr>
          <w:rFonts w:ascii="Verdana" w:hAnsi="Verdana"/>
          <w:iCs/>
          <w:sz w:val="20"/>
          <w:szCs w:val="20"/>
        </w:rPr>
        <w:lastRenderedPageBreak/>
        <w:t>L’</w:t>
      </w:r>
      <w:hyperlink r:id="rId29" w:anchor="art_5" w:history="1">
        <w:r w:rsidRPr="00336513">
          <w:rPr>
            <w:rStyle w:val="Lienhypertexte"/>
            <w:rFonts w:ascii="Verdana" w:hAnsi="Verdana"/>
            <w:iCs/>
            <w:sz w:val="20"/>
            <w:szCs w:val="20"/>
          </w:rPr>
          <w:t>art. 5 LRFP</w:t>
        </w:r>
      </w:hyperlink>
      <w:r w:rsidRPr="00B51B10">
        <w:rPr>
          <w:rFonts w:ascii="Verdana" w:hAnsi="Verdana"/>
          <w:iCs/>
          <w:sz w:val="20"/>
          <w:szCs w:val="20"/>
        </w:rPr>
        <w:t xml:space="preserve"> prévoit des </w:t>
      </w:r>
      <w:r w:rsidRPr="00B51B10">
        <w:rPr>
          <w:rFonts w:ascii="Verdana" w:hAnsi="Verdana"/>
          <w:b/>
          <w:bCs/>
          <w:iCs/>
          <w:sz w:val="20"/>
          <w:szCs w:val="20"/>
        </w:rPr>
        <w:t>exceptions à la responsabilité</w:t>
      </w:r>
      <w:r w:rsidRPr="00B51B10">
        <w:rPr>
          <w:rFonts w:ascii="Verdana" w:hAnsi="Verdana"/>
          <w:iCs/>
          <w:sz w:val="20"/>
          <w:szCs w:val="20"/>
        </w:rPr>
        <w:t xml:space="preserve"> : </w:t>
      </w:r>
    </w:p>
    <w:p w14:paraId="2BB3E744" w14:textId="77777777" w:rsidR="00EB11C5" w:rsidRPr="00B51B10" w:rsidRDefault="00EB11C5" w:rsidP="00696F4C">
      <w:pPr>
        <w:pStyle w:val="Paragraphedeliste"/>
        <w:numPr>
          <w:ilvl w:val="0"/>
          <w:numId w:val="14"/>
        </w:numPr>
        <w:spacing w:before="120" w:after="120" w:line="276" w:lineRule="auto"/>
        <w:jc w:val="both"/>
        <w:rPr>
          <w:rFonts w:ascii="Verdana" w:eastAsia="Times New Roman" w:hAnsi="Verdana"/>
          <w:i/>
          <w:iCs/>
          <w:sz w:val="20"/>
          <w:szCs w:val="20"/>
          <w:lang w:eastAsia="fr-FR"/>
        </w:rPr>
      </w:pPr>
      <w:r w:rsidRPr="00B51B10">
        <w:rPr>
          <w:rFonts w:ascii="Verdana" w:eastAsia="Times New Roman" w:hAnsi="Verdana"/>
          <w:i/>
          <w:iCs/>
          <w:sz w:val="20"/>
          <w:szCs w:val="20"/>
          <w:lang w:eastAsia="fr-FR"/>
        </w:rPr>
        <w:t>Le producteur n’est pas responsable s’il prouve :</w:t>
      </w:r>
    </w:p>
    <w:p w14:paraId="5643C423" w14:textId="77777777" w:rsidR="00EB11C5" w:rsidRPr="00B51B10" w:rsidRDefault="00EB11C5" w:rsidP="00F40CCF">
      <w:pPr>
        <w:pStyle w:val="Paragraphedeliste"/>
        <w:numPr>
          <w:ilvl w:val="0"/>
          <w:numId w:val="24"/>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qu’il</w:t>
      </w:r>
      <w:proofErr w:type="gramEnd"/>
      <w:r w:rsidRPr="00B51B10">
        <w:rPr>
          <w:rFonts w:ascii="Verdana" w:eastAsia="Times New Roman" w:hAnsi="Verdana"/>
          <w:i/>
          <w:iCs/>
          <w:sz w:val="20"/>
          <w:szCs w:val="20"/>
          <w:lang w:eastAsia="fr-FR"/>
        </w:rPr>
        <w:t xml:space="preserve"> n’a pas mis le produit en circulation;</w:t>
      </w:r>
    </w:p>
    <w:p w14:paraId="1F7871E6" w14:textId="77777777" w:rsidR="00EB11C5" w:rsidRPr="00B51B10" w:rsidRDefault="00EB11C5" w:rsidP="00F40CCF">
      <w:pPr>
        <w:pStyle w:val="Paragraphedeliste"/>
        <w:numPr>
          <w:ilvl w:val="0"/>
          <w:numId w:val="24"/>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que</w:t>
      </w:r>
      <w:proofErr w:type="gramEnd"/>
      <w:r w:rsidRPr="00B51B10">
        <w:rPr>
          <w:rFonts w:ascii="Verdana" w:eastAsia="Times New Roman" w:hAnsi="Verdana"/>
          <w:i/>
          <w:iCs/>
          <w:sz w:val="20"/>
          <w:szCs w:val="20"/>
          <w:lang w:eastAsia="fr-FR"/>
        </w:rPr>
        <w:t xml:space="preserve">, compte tenu des circonstances, </w:t>
      </w:r>
      <w:r w:rsidRPr="00B51B10">
        <w:rPr>
          <w:rFonts w:ascii="Verdana" w:eastAsia="Times New Roman" w:hAnsi="Verdana"/>
          <w:b/>
          <w:bCs/>
          <w:i/>
          <w:iCs/>
          <w:sz w:val="20"/>
          <w:szCs w:val="20"/>
          <w:lang w:eastAsia="fr-FR"/>
        </w:rPr>
        <w:t>il y a lieu d’estimer que le défaut ayant causé le dommage n’existait pas au moment où il a mis le produit en circulation</w:t>
      </w:r>
    </w:p>
    <w:p w14:paraId="6CAFDB25" w14:textId="77777777" w:rsidR="00EB11C5" w:rsidRPr="00B51B10" w:rsidRDefault="00EB11C5" w:rsidP="00F40CCF">
      <w:pPr>
        <w:pStyle w:val="Paragraphedeliste"/>
        <w:numPr>
          <w:ilvl w:val="0"/>
          <w:numId w:val="24"/>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que</w:t>
      </w:r>
      <w:proofErr w:type="gramEnd"/>
      <w:r w:rsidRPr="00B51B10">
        <w:rPr>
          <w:rFonts w:ascii="Verdana" w:eastAsia="Times New Roman" w:hAnsi="Verdana"/>
          <w:i/>
          <w:iCs/>
          <w:sz w:val="20"/>
          <w:szCs w:val="20"/>
          <w:lang w:eastAsia="fr-FR"/>
        </w:rPr>
        <w:t xml:space="preserve"> le produit n’a été ni fabriqué pour la vente ou pour toute autre forme de distribution dans un but économique, ni fabriqué ou distribué dans le cadre de son activité professionnelle;</w:t>
      </w:r>
    </w:p>
    <w:p w14:paraId="3F20F651" w14:textId="77777777" w:rsidR="00EB11C5" w:rsidRPr="00B51B10" w:rsidRDefault="00EB11C5" w:rsidP="00F40CCF">
      <w:pPr>
        <w:pStyle w:val="Paragraphedeliste"/>
        <w:numPr>
          <w:ilvl w:val="0"/>
          <w:numId w:val="24"/>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que</w:t>
      </w:r>
      <w:proofErr w:type="gramEnd"/>
      <w:r w:rsidRPr="00B51B10">
        <w:rPr>
          <w:rFonts w:ascii="Verdana" w:eastAsia="Times New Roman" w:hAnsi="Verdana"/>
          <w:i/>
          <w:iCs/>
          <w:sz w:val="20"/>
          <w:szCs w:val="20"/>
          <w:lang w:eastAsia="fr-FR"/>
        </w:rPr>
        <w:t xml:space="preserve"> </w:t>
      </w:r>
      <w:r w:rsidRPr="00B51B10">
        <w:rPr>
          <w:rFonts w:ascii="Verdana" w:eastAsia="Times New Roman" w:hAnsi="Verdana"/>
          <w:b/>
          <w:bCs/>
          <w:i/>
          <w:iCs/>
          <w:sz w:val="20"/>
          <w:szCs w:val="20"/>
          <w:lang w:eastAsia="fr-FR"/>
        </w:rPr>
        <w:t>le défaut est dû à la conformité du produit avec des règles impératives émanant des pouvoirs publics</w:t>
      </w:r>
      <w:r w:rsidRPr="00B51B10">
        <w:rPr>
          <w:rFonts w:ascii="Verdana" w:eastAsia="Times New Roman" w:hAnsi="Verdana"/>
          <w:i/>
          <w:iCs/>
          <w:sz w:val="20"/>
          <w:szCs w:val="20"/>
          <w:lang w:eastAsia="fr-FR"/>
        </w:rPr>
        <w:t>;</w:t>
      </w:r>
    </w:p>
    <w:p w14:paraId="1660D219" w14:textId="77777777" w:rsidR="00EB11C5" w:rsidRPr="00B51B10" w:rsidRDefault="00EB11C5" w:rsidP="00F40CCF">
      <w:pPr>
        <w:pStyle w:val="Paragraphedeliste"/>
        <w:numPr>
          <w:ilvl w:val="0"/>
          <w:numId w:val="24"/>
        </w:numPr>
        <w:spacing w:before="120" w:after="120" w:line="276" w:lineRule="auto"/>
        <w:jc w:val="both"/>
        <w:rPr>
          <w:rFonts w:ascii="Verdana" w:eastAsia="Times New Roman" w:hAnsi="Verdana"/>
          <w:i/>
          <w:iCs/>
          <w:sz w:val="20"/>
          <w:szCs w:val="20"/>
          <w:lang w:eastAsia="fr-FR"/>
        </w:rPr>
      </w:pPr>
      <w:proofErr w:type="gramStart"/>
      <w:r w:rsidRPr="00B51B10">
        <w:rPr>
          <w:rFonts w:ascii="Verdana" w:eastAsia="Times New Roman" w:hAnsi="Verdana"/>
          <w:i/>
          <w:iCs/>
          <w:sz w:val="20"/>
          <w:szCs w:val="20"/>
          <w:lang w:eastAsia="fr-FR"/>
        </w:rPr>
        <w:t>que</w:t>
      </w:r>
      <w:proofErr w:type="gramEnd"/>
      <w:r w:rsidRPr="00B51B10">
        <w:rPr>
          <w:rFonts w:ascii="Verdana" w:eastAsia="Times New Roman" w:hAnsi="Verdana"/>
          <w:i/>
          <w:iCs/>
          <w:sz w:val="20"/>
          <w:szCs w:val="20"/>
          <w:lang w:eastAsia="fr-FR"/>
        </w:rPr>
        <w:t xml:space="preserve"> </w:t>
      </w:r>
      <w:r w:rsidRPr="00B51B10">
        <w:rPr>
          <w:rFonts w:ascii="Verdana" w:eastAsia="Times New Roman" w:hAnsi="Verdana"/>
          <w:b/>
          <w:bCs/>
          <w:i/>
          <w:iCs/>
          <w:sz w:val="20"/>
          <w:szCs w:val="20"/>
          <w:lang w:eastAsia="fr-FR"/>
        </w:rPr>
        <w:t>l’état des connaissances scientifiques et techniques</w:t>
      </w:r>
      <w:r w:rsidRPr="00B51B10">
        <w:rPr>
          <w:rFonts w:ascii="Verdana" w:eastAsia="Times New Roman" w:hAnsi="Verdana"/>
          <w:i/>
          <w:iCs/>
          <w:sz w:val="20"/>
          <w:szCs w:val="20"/>
          <w:lang w:eastAsia="fr-FR"/>
        </w:rPr>
        <w:t xml:space="preserve">, lors de la mise en circulation du produit, </w:t>
      </w:r>
      <w:r w:rsidRPr="00B51B10">
        <w:rPr>
          <w:rFonts w:ascii="Verdana" w:eastAsia="Times New Roman" w:hAnsi="Verdana"/>
          <w:b/>
          <w:bCs/>
          <w:i/>
          <w:iCs/>
          <w:sz w:val="20"/>
          <w:szCs w:val="20"/>
          <w:lang w:eastAsia="fr-FR"/>
        </w:rPr>
        <w:t>ne permettait pas de déceler l’existence du défaut</w:t>
      </w:r>
      <w:r w:rsidRPr="00B51B10">
        <w:rPr>
          <w:rFonts w:ascii="Verdana" w:eastAsia="Times New Roman" w:hAnsi="Verdana"/>
          <w:i/>
          <w:iCs/>
          <w:sz w:val="20"/>
          <w:szCs w:val="20"/>
          <w:lang w:eastAsia="fr-FR"/>
        </w:rPr>
        <w:t>.</w:t>
      </w:r>
    </w:p>
    <w:p w14:paraId="1D0DC080" w14:textId="77777777" w:rsidR="004F0584" w:rsidRPr="00B51B10" w:rsidRDefault="000048EC" w:rsidP="00696F4C">
      <w:pPr>
        <w:spacing w:before="120" w:after="120" w:line="276" w:lineRule="auto"/>
        <w:jc w:val="both"/>
        <w:rPr>
          <w:rFonts w:ascii="Verdana" w:hAnsi="Verdana"/>
          <w:iCs/>
          <w:sz w:val="20"/>
          <w:szCs w:val="20"/>
        </w:rPr>
      </w:pPr>
      <w:r w:rsidRPr="00B51B10">
        <w:rPr>
          <w:rFonts w:ascii="Verdana" w:hAnsi="Verdana"/>
          <w:iCs/>
          <w:sz w:val="20"/>
          <w:szCs w:val="20"/>
        </w:rPr>
        <w:t xml:space="preserve">L’appréciation se fait de façon objective, indépendamment des connaissances du producteur en cause, sur base de connaissances accessibles, reconnues par la communauté scientifique </w:t>
      </w:r>
      <w:r w:rsidRPr="00B51B10">
        <w:rPr>
          <w:rFonts w:ascii="Verdana" w:hAnsi="Verdana"/>
          <w:b/>
          <w:bCs/>
          <w:iCs/>
          <w:sz w:val="20"/>
          <w:szCs w:val="20"/>
        </w:rPr>
        <w:t>au moment de la mise sur le marché</w:t>
      </w:r>
      <w:r w:rsidRPr="00B51B10">
        <w:rPr>
          <w:rFonts w:ascii="Verdana" w:hAnsi="Verdana"/>
          <w:iCs/>
          <w:sz w:val="20"/>
          <w:szCs w:val="20"/>
        </w:rPr>
        <w:t xml:space="preserve">. </w:t>
      </w:r>
    </w:p>
    <w:p w14:paraId="6C0893D4" w14:textId="215AFF80" w:rsidR="000048EC" w:rsidRPr="00B51B10" w:rsidRDefault="000048EC" w:rsidP="00696F4C">
      <w:pPr>
        <w:spacing w:before="120" w:after="120" w:line="276" w:lineRule="auto"/>
        <w:jc w:val="both"/>
        <w:rPr>
          <w:rFonts w:ascii="Verdana" w:hAnsi="Verdana"/>
          <w:iCs/>
          <w:sz w:val="20"/>
          <w:szCs w:val="20"/>
        </w:rPr>
      </w:pPr>
      <w:r w:rsidRPr="00B51B10">
        <w:rPr>
          <w:rFonts w:ascii="Verdana" w:hAnsi="Verdana"/>
          <w:iCs/>
          <w:sz w:val="20"/>
          <w:szCs w:val="20"/>
        </w:rPr>
        <w:t>La LRFP ne prévoit pas d’obligation de « suivi » ou de « rappel » de produit ; toutefois, dans un tel cas, l’</w:t>
      </w:r>
      <w:hyperlink r:id="rId30" w:anchor="art_41" w:history="1">
        <w:r w:rsidRPr="006A6FF8">
          <w:rPr>
            <w:rStyle w:val="Lienhypertexte"/>
            <w:rFonts w:ascii="Verdana" w:hAnsi="Verdana"/>
            <w:iCs/>
            <w:sz w:val="20"/>
            <w:szCs w:val="20"/>
          </w:rPr>
          <w:t>art. 41 CO</w:t>
        </w:r>
      </w:hyperlink>
      <w:r w:rsidRPr="00B51B10">
        <w:rPr>
          <w:rFonts w:ascii="Verdana" w:hAnsi="Verdana"/>
          <w:iCs/>
          <w:sz w:val="20"/>
          <w:szCs w:val="20"/>
        </w:rPr>
        <w:t xml:space="preserve"> trouverait application en cas de dommage. </w:t>
      </w:r>
    </w:p>
    <w:p w14:paraId="35880F5E" w14:textId="2428BD3D" w:rsidR="005A3431" w:rsidRPr="00B51B10" w:rsidRDefault="000048EC" w:rsidP="00696F4C">
      <w:pPr>
        <w:spacing w:before="120" w:after="120" w:line="276" w:lineRule="auto"/>
        <w:jc w:val="both"/>
        <w:rPr>
          <w:rFonts w:ascii="Verdana" w:hAnsi="Verdana"/>
          <w:iCs/>
          <w:sz w:val="20"/>
          <w:szCs w:val="20"/>
        </w:rPr>
      </w:pPr>
      <w:r w:rsidRPr="00B51B10">
        <w:rPr>
          <w:rFonts w:ascii="Verdana" w:hAnsi="Verdana"/>
          <w:iCs/>
          <w:sz w:val="20"/>
          <w:szCs w:val="20"/>
        </w:rPr>
        <w:t xml:space="preserve">La </w:t>
      </w:r>
      <w:r w:rsidRPr="00B51B10">
        <w:rPr>
          <w:rFonts w:ascii="Verdana" w:hAnsi="Verdana"/>
          <w:b/>
          <w:bCs/>
          <w:iCs/>
          <w:sz w:val="20"/>
          <w:szCs w:val="20"/>
        </w:rPr>
        <w:t>qualité pour défendre</w:t>
      </w:r>
      <w:r w:rsidRPr="00B51B10">
        <w:rPr>
          <w:rFonts w:ascii="Verdana" w:hAnsi="Verdana"/>
          <w:iCs/>
          <w:sz w:val="20"/>
          <w:szCs w:val="20"/>
        </w:rPr>
        <w:t xml:space="preserve"> (</w:t>
      </w:r>
      <w:hyperlink r:id="rId31" w:anchor="art_2" w:history="1">
        <w:r w:rsidRPr="00336513">
          <w:rPr>
            <w:rStyle w:val="Lienhypertexte"/>
            <w:rFonts w:ascii="Verdana" w:hAnsi="Verdana"/>
            <w:iCs/>
            <w:sz w:val="20"/>
            <w:szCs w:val="20"/>
          </w:rPr>
          <w:t>art. 2 LRFP</w:t>
        </w:r>
      </w:hyperlink>
      <w:r w:rsidRPr="00B51B10">
        <w:rPr>
          <w:rFonts w:ascii="Verdana" w:hAnsi="Verdana"/>
          <w:iCs/>
          <w:sz w:val="20"/>
          <w:szCs w:val="20"/>
        </w:rPr>
        <w:t xml:space="preserve">) est définie de façon large, notamment par la définition donnée pour le « producteur » : </w:t>
      </w:r>
    </w:p>
    <w:p w14:paraId="3FC2476A" w14:textId="77777777" w:rsidR="000048EC" w:rsidRPr="00B51B10" w:rsidRDefault="000048EC" w:rsidP="00F40CCF">
      <w:pPr>
        <w:spacing w:before="120" w:after="120" w:line="276" w:lineRule="auto"/>
        <w:ind w:left="426" w:hanging="142"/>
        <w:jc w:val="both"/>
        <w:rPr>
          <w:rFonts w:ascii="Verdana" w:eastAsia="Times New Roman" w:hAnsi="Verdana"/>
          <w:sz w:val="20"/>
          <w:szCs w:val="20"/>
          <w:lang w:eastAsia="fr-FR"/>
        </w:rPr>
      </w:pPr>
      <w:r w:rsidRPr="00B51B10">
        <w:rPr>
          <w:rFonts w:ascii="Verdana" w:hAnsi="Verdana"/>
          <w:iCs/>
          <w:sz w:val="20"/>
          <w:szCs w:val="20"/>
        </w:rPr>
        <w:t xml:space="preserve">- </w:t>
      </w:r>
      <w:r w:rsidRPr="00B51B10">
        <w:rPr>
          <w:rFonts w:ascii="Verdana" w:eastAsia="Times New Roman" w:hAnsi="Verdana"/>
          <w:sz w:val="20"/>
          <w:szCs w:val="20"/>
          <w:lang w:eastAsia="fr-FR"/>
        </w:rPr>
        <w:t xml:space="preserve">le fabricant d’un produit fini, </w:t>
      </w:r>
    </w:p>
    <w:p w14:paraId="1B3A852D" w14:textId="77777777" w:rsidR="000048EC" w:rsidRPr="00B51B10" w:rsidRDefault="000048EC" w:rsidP="00F40CCF">
      <w:pPr>
        <w:spacing w:before="120" w:after="120" w:line="276" w:lineRule="auto"/>
        <w:ind w:left="426" w:hanging="142"/>
        <w:jc w:val="both"/>
        <w:rPr>
          <w:rFonts w:ascii="Verdana" w:eastAsia="Times New Roman" w:hAnsi="Verdana"/>
          <w:sz w:val="20"/>
          <w:szCs w:val="20"/>
          <w:lang w:eastAsia="fr-FR"/>
        </w:rPr>
      </w:pPr>
      <w:r w:rsidRPr="00B51B10">
        <w:rPr>
          <w:rFonts w:ascii="Verdana" w:eastAsia="Times New Roman" w:hAnsi="Verdana"/>
          <w:sz w:val="20"/>
          <w:szCs w:val="20"/>
          <w:lang w:eastAsia="fr-FR"/>
        </w:rPr>
        <w:t>- le producteur d’une matière première</w:t>
      </w:r>
    </w:p>
    <w:p w14:paraId="2F13D6C1" w14:textId="1D0579BC" w:rsidR="000048EC" w:rsidRPr="00B51B10" w:rsidRDefault="000048EC" w:rsidP="00F40CCF">
      <w:pPr>
        <w:spacing w:before="120" w:after="120" w:line="276" w:lineRule="auto"/>
        <w:ind w:left="426" w:hanging="142"/>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 le fabricant d’une partie </w:t>
      </w:r>
      <w:r w:rsidR="00060125" w:rsidRPr="00B51B10">
        <w:rPr>
          <w:rFonts w:ascii="Verdana" w:eastAsia="Times New Roman" w:hAnsi="Verdana"/>
          <w:sz w:val="20"/>
          <w:szCs w:val="20"/>
          <w:lang w:eastAsia="fr-FR"/>
        </w:rPr>
        <w:t>composante ;</w:t>
      </w:r>
    </w:p>
    <w:p w14:paraId="272287ED" w14:textId="77777777" w:rsidR="000048EC" w:rsidRPr="00B51B10" w:rsidRDefault="000048EC" w:rsidP="00F40CCF">
      <w:pPr>
        <w:spacing w:before="120" w:after="120" w:line="276" w:lineRule="auto"/>
        <w:ind w:left="426" w:hanging="142"/>
        <w:jc w:val="both"/>
        <w:rPr>
          <w:rFonts w:ascii="Verdana" w:eastAsia="Times New Roman" w:hAnsi="Verdana"/>
          <w:sz w:val="20"/>
          <w:szCs w:val="20"/>
          <w:lang w:eastAsia="fr-FR"/>
        </w:rPr>
      </w:pPr>
      <w:r w:rsidRPr="00B51B10">
        <w:rPr>
          <w:rFonts w:ascii="Verdana" w:eastAsia="Times New Roman" w:hAnsi="Verdana"/>
          <w:sz w:val="20"/>
          <w:szCs w:val="20"/>
          <w:lang w:eastAsia="fr-FR"/>
        </w:rPr>
        <w:t>- toute personne qui se présente comme producteur : son nom, sa marque est sur le produit</w:t>
      </w:r>
    </w:p>
    <w:p w14:paraId="72C55275" w14:textId="77777777" w:rsidR="000048EC" w:rsidRPr="00B51B10" w:rsidRDefault="000048EC" w:rsidP="00F40CCF">
      <w:pPr>
        <w:spacing w:before="120" w:after="120" w:line="276" w:lineRule="auto"/>
        <w:ind w:left="426" w:hanging="142"/>
        <w:jc w:val="both"/>
        <w:rPr>
          <w:rFonts w:ascii="Verdana" w:eastAsia="Times New Roman" w:hAnsi="Verdana"/>
          <w:sz w:val="20"/>
          <w:szCs w:val="20"/>
          <w:lang w:eastAsia="fr-FR"/>
        </w:rPr>
      </w:pPr>
      <w:r w:rsidRPr="00B51B10">
        <w:rPr>
          <w:rFonts w:ascii="Verdana" w:eastAsia="Times New Roman" w:hAnsi="Verdana"/>
          <w:sz w:val="20"/>
          <w:szCs w:val="20"/>
          <w:lang w:eastAsia="fr-FR"/>
        </w:rPr>
        <w:t>- toute personne qui importe un produit en vue de la vente</w:t>
      </w:r>
    </w:p>
    <w:p w14:paraId="71D90A42" w14:textId="77777777" w:rsidR="0086098B" w:rsidRPr="00B51B10" w:rsidRDefault="000048EC" w:rsidP="00696F4C">
      <w:pPr>
        <w:spacing w:before="120" w:after="120" w:line="276" w:lineRule="auto"/>
        <w:jc w:val="both"/>
        <w:rPr>
          <w:rFonts w:ascii="Verdana" w:hAnsi="Verdana"/>
          <w:sz w:val="20"/>
          <w:szCs w:val="20"/>
        </w:rPr>
      </w:pPr>
      <w:r w:rsidRPr="00B51B10">
        <w:rPr>
          <w:rFonts w:ascii="Verdana" w:hAnsi="Verdana"/>
          <w:sz w:val="20"/>
          <w:szCs w:val="20"/>
        </w:rPr>
        <w:t xml:space="preserve">Lorsque le producteur n’est pas reconnaissable, </w:t>
      </w:r>
      <w:r w:rsidR="0086098B" w:rsidRPr="00B51B10">
        <w:rPr>
          <w:rFonts w:ascii="Verdana" w:hAnsi="Verdana"/>
          <w:sz w:val="20"/>
          <w:szCs w:val="20"/>
        </w:rPr>
        <w:t xml:space="preserve">la responsabilité du </w:t>
      </w:r>
      <w:r w:rsidR="0086098B" w:rsidRPr="00B51B10">
        <w:rPr>
          <w:rFonts w:ascii="Verdana" w:hAnsi="Verdana"/>
          <w:b/>
          <w:bCs/>
          <w:sz w:val="20"/>
          <w:szCs w:val="20"/>
        </w:rPr>
        <w:t>fournisseur</w:t>
      </w:r>
      <w:r w:rsidR="0086098B" w:rsidRPr="00B51B10">
        <w:rPr>
          <w:rFonts w:ascii="Verdana" w:hAnsi="Verdana"/>
          <w:sz w:val="20"/>
          <w:szCs w:val="20"/>
        </w:rPr>
        <w:t xml:space="preserve"> et du </w:t>
      </w:r>
      <w:r w:rsidR="0086098B" w:rsidRPr="00B51B10">
        <w:rPr>
          <w:rFonts w:ascii="Verdana" w:hAnsi="Verdana"/>
          <w:b/>
          <w:bCs/>
          <w:sz w:val="20"/>
          <w:szCs w:val="20"/>
        </w:rPr>
        <w:t>distributeur</w:t>
      </w:r>
      <w:r w:rsidR="0086098B" w:rsidRPr="00B51B10">
        <w:rPr>
          <w:rFonts w:ascii="Verdana" w:hAnsi="Verdana"/>
          <w:sz w:val="20"/>
          <w:szCs w:val="20"/>
        </w:rPr>
        <w:t xml:space="preserve"> peut être engagée </w:t>
      </w:r>
      <w:r w:rsidRPr="00B51B10">
        <w:rPr>
          <w:rFonts w:ascii="Verdana" w:hAnsi="Verdana"/>
          <w:sz w:val="20"/>
          <w:szCs w:val="20"/>
        </w:rPr>
        <w:t>(</w:t>
      </w:r>
      <w:r w:rsidRPr="00B51B10">
        <w:rPr>
          <w:rFonts w:ascii="Verdana" w:hAnsi="Verdana"/>
          <w:b/>
          <w:bCs/>
          <w:sz w:val="20"/>
          <w:szCs w:val="20"/>
        </w:rPr>
        <w:t>responsabilité subsidiaire</w:t>
      </w:r>
      <w:r w:rsidRPr="00B51B10">
        <w:rPr>
          <w:rFonts w:ascii="Verdana" w:hAnsi="Verdana"/>
          <w:sz w:val="20"/>
          <w:szCs w:val="20"/>
        </w:rPr>
        <w:t>)</w:t>
      </w:r>
    </w:p>
    <w:p w14:paraId="6EC7FBDE" w14:textId="75E5D278" w:rsidR="000048EC" w:rsidRPr="00B51B10" w:rsidRDefault="00CD0AD5" w:rsidP="00696F4C">
      <w:pPr>
        <w:spacing w:before="120" w:after="120" w:line="276" w:lineRule="auto"/>
        <w:jc w:val="both"/>
        <w:rPr>
          <w:rFonts w:ascii="Verdana" w:hAnsi="Verdana"/>
          <w:sz w:val="20"/>
          <w:szCs w:val="20"/>
        </w:rPr>
      </w:pPr>
      <w:r w:rsidRPr="00B51B10">
        <w:rPr>
          <w:rFonts w:ascii="Verdana" w:hAnsi="Verdana"/>
          <w:sz w:val="20"/>
          <w:szCs w:val="20"/>
        </w:rPr>
        <w:t>L’</w:t>
      </w:r>
      <w:hyperlink r:id="rId32" w:anchor="art_7" w:history="1">
        <w:r w:rsidR="000048EC" w:rsidRPr="006A6FF8">
          <w:rPr>
            <w:rStyle w:val="Lienhypertexte"/>
            <w:rFonts w:ascii="Verdana" w:hAnsi="Verdana"/>
            <w:sz w:val="20"/>
            <w:szCs w:val="20"/>
          </w:rPr>
          <w:t>art. 7</w:t>
        </w:r>
        <w:r w:rsidRPr="006A6FF8">
          <w:rPr>
            <w:rStyle w:val="Lienhypertexte"/>
            <w:rFonts w:ascii="Verdana" w:hAnsi="Verdana"/>
            <w:sz w:val="20"/>
            <w:szCs w:val="20"/>
          </w:rPr>
          <w:t xml:space="preserve"> LRFP</w:t>
        </w:r>
      </w:hyperlink>
      <w:r w:rsidRPr="00B51B10">
        <w:rPr>
          <w:rFonts w:ascii="Verdana" w:hAnsi="Verdana"/>
          <w:sz w:val="20"/>
          <w:szCs w:val="20"/>
        </w:rPr>
        <w:t xml:space="preserve"> prévoit</w:t>
      </w:r>
      <w:r w:rsidR="000048EC" w:rsidRPr="00B51B10">
        <w:rPr>
          <w:rFonts w:ascii="Verdana" w:hAnsi="Verdana"/>
          <w:sz w:val="20"/>
          <w:szCs w:val="20"/>
        </w:rPr>
        <w:t xml:space="preserve"> une </w:t>
      </w:r>
      <w:r w:rsidR="000048EC" w:rsidRPr="00B51B10">
        <w:rPr>
          <w:rFonts w:ascii="Verdana" w:hAnsi="Verdana"/>
          <w:b/>
          <w:bCs/>
          <w:sz w:val="20"/>
          <w:szCs w:val="20"/>
        </w:rPr>
        <w:t>responsabilité solidaire</w:t>
      </w:r>
      <w:r w:rsidR="000048EC" w:rsidRPr="00B51B10">
        <w:rPr>
          <w:rFonts w:ascii="Verdana" w:hAnsi="Verdana"/>
          <w:sz w:val="20"/>
          <w:szCs w:val="20"/>
        </w:rPr>
        <w:t xml:space="preserve"> : </w:t>
      </w:r>
      <w:r w:rsidRPr="00B51B10">
        <w:rPr>
          <w:rFonts w:ascii="Verdana" w:hAnsi="Verdana"/>
          <w:sz w:val="20"/>
          <w:szCs w:val="20"/>
        </w:rPr>
        <w:t xml:space="preserve">ainsi, le producteur ne peut pas se libérer en disant qu’un des composants de son produit, fourni par un tiers, est défectueux. Le lésé peut agir contre le producteur et le fournisseur, solidairement responsable. </w:t>
      </w:r>
    </w:p>
    <w:p w14:paraId="388A9C04" w14:textId="38C4CD46" w:rsidR="00CD0AD5" w:rsidRPr="00B51B10" w:rsidRDefault="00D92F2F" w:rsidP="00696F4C">
      <w:pPr>
        <w:spacing w:before="120" w:after="120" w:line="276" w:lineRule="auto"/>
        <w:jc w:val="both"/>
        <w:rPr>
          <w:rFonts w:ascii="Verdana" w:eastAsia="Times New Roman" w:hAnsi="Verdana"/>
          <w:i/>
          <w:iCs/>
          <w:sz w:val="20"/>
          <w:szCs w:val="20"/>
          <w:lang w:eastAsia="fr-FR"/>
        </w:rPr>
      </w:pPr>
      <w:r w:rsidRPr="00B51B10">
        <w:rPr>
          <w:rFonts w:ascii="Verdana" w:hAnsi="Verdana"/>
          <w:sz w:val="20"/>
          <w:szCs w:val="20"/>
        </w:rPr>
        <w:t xml:space="preserve">Toutefois, </w:t>
      </w:r>
      <w:r w:rsidR="0086098B" w:rsidRPr="00B51B10">
        <w:rPr>
          <w:rFonts w:ascii="Verdana" w:hAnsi="Verdana"/>
          <w:sz w:val="20"/>
          <w:szCs w:val="20"/>
        </w:rPr>
        <w:t>le fabricant de la matière ou d’une partie intégré</w:t>
      </w:r>
      <w:r w:rsidR="00CD0AD5" w:rsidRPr="00B51B10">
        <w:rPr>
          <w:rFonts w:ascii="Verdana" w:hAnsi="Verdana"/>
          <w:sz w:val="20"/>
          <w:szCs w:val="20"/>
        </w:rPr>
        <w:t>e</w:t>
      </w:r>
      <w:r w:rsidR="0086098B" w:rsidRPr="00B51B10">
        <w:rPr>
          <w:rFonts w:ascii="Verdana" w:hAnsi="Verdana"/>
          <w:sz w:val="20"/>
          <w:szCs w:val="20"/>
        </w:rPr>
        <w:t xml:space="preserve"> dans le produit défectueux peut se libérer s’il prouve que le défaut est imputable à la conception du produit ou aux instructions donnés par le fabricant du produit (</w:t>
      </w:r>
      <w:hyperlink r:id="rId33" w:anchor="art_5" w:history="1">
        <w:r w:rsidR="0086098B" w:rsidRPr="006A6FF8">
          <w:rPr>
            <w:rStyle w:val="Lienhypertexte"/>
            <w:rFonts w:ascii="Verdana" w:hAnsi="Verdana"/>
            <w:sz w:val="20"/>
            <w:szCs w:val="20"/>
          </w:rPr>
          <w:t>art. 5 al. 2</w:t>
        </w:r>
      </w:hyperlink>
      <w:r w:rsidR="0086098B" w:rsidRPr="00B51B10">
        <w:rPr>
          <w:rFonts w:ascii="Verdana" w:hAnsi="Verdana"/>
          <w:sz w:val="20"/>
          <w:szCs w:val="20"/>
        </w:rPr>
        <w:t>)</w:t>
      </w:r>
      <w:r w:rsidR="00CD0AD5" w:rsidRPr="00B51B10">
        <w:rPr>
          <w:rFonts w:ascii="Verdana" w:hAnsi="Verdana"/>
          <w:sz w:val="20"/>
          <w:szCs w:val="20"/>
        </w:rPr>
        <w:t xml:space="preserve"> : </w:t>
      </w:r>
      <w:r w:rsidR="00CD0AD5" w:rsidRPr="00B51B10">
        <w:rPr>
          <w:rFonts w:ascii="Verdana" w:hAnsi="Verdana"/>
          <w:i/>
          <w:iCs/>
          <w:sz w:val="20"/>
          <w:szCs w:val="20"/>
        </w:rPr>
        <w:t>« </w:t>
      </w:r>
      <w:r w:rsidR="00CD0AD5" w:rsidRPr="00B51B10">
        <w:rPr>
          <w:rFonts w:ascii="Verdana" w:eastAsia="Times New Roman" w:hAnsi="Verdana"/>
          <w:i/>
          <w:iCs/>
          <w:sz w:val="20"/>
          <w:szCs w:val="20"/>
          <w:lang w:eastAsia="fr-FR"/>
        </w:rPr>
        <w:t>le producteur d’une matière première et le fabricant d’une partie composante ne sont pas responsables s’ils prouvent que le défaut est imputable à la conception du produit dans lequel la matière première ou la partie composante est incorporée, ou aux instructions données par le fabricant du produit ».</w:t>
      </w:r>
    </w:p>
    <w:p w14:paraId="0B46FAD8" w14:textId="73352225" w:rsidR="00AA0DC5" w:rsidRPr="00B51B10" w:rsidRDefault="006848B1" w:rsidP="00696F4C">
      <w:pPr>
        <w:spacing w:before="120" w:after="120" w:line="276" w:lineRule="auto"/>
        <w:jc w:val="both"/>
        <w:rPr>
          <w:rFonts w:ascii="Verdana" w:hAnsi="Verdana"/>
          <w:sz w:val="20"/>
          <w:szCs w:val="20"/>
        </w:rPr>
      </w:pPr>
      <w:r w:rsidRPr="00B51B10">
        <w:rPr>
          <w:rFonts w:ascii="Verdana" w:hAnsi="Verdana"/>
          <w:sz w:val="20"/>
          <w:szCs w:val="20"/>
        </w:rPr>
        <w:t xml:space="preserve">La </w:t>
      </w:r>
      <w:r w:rsidRPr="00B51B10">
        <w:rPr>
          <w:rFonts w:ascii="Verdana" w:hAnsi="Verdana"/>
          <w:b/>
          <w:bCs/>
          <w:sz w:val="20"/>
          <w:szCs w:val="20"/>
        </w:rPr>
        <w:t xml:space="preserve">prescription </w:t>
      </w:r>
      <w:r w:rsidRPr="00B51B10">
        <w:rPr>
          <w:rFonts w:ascii="Verdana" w:hAnsi="Verdana"/>
          <w:sz w:val="20"/>
          <w:szCs w:val="20"/>
        </w:rPr>
        <w:t xml:space="preserve">est de </w:t>
      </w:r>
      <w:r w:rsidRPr="00B51B10">
        <w:rPr>
          <w:rFonts w:ascii="Verdana" w:hAnsi="Verdana"/>
          <w:b/>
          <w:bCs/>
          <w:sz w:val="20"/>
          <w:szCs w:val="20"/>
        </w:rPr>
        <w:t xml:space="preserve">3 ans </w:t>
      </w:r>
      <w:r w:rsidRPr="00B51B10">
        <w:rPr>
          <w:rFonts w:ascii="Verdana" w:hAnsi="Verdana"/>
          <w:sz w:val="20"/>
          <w:szCs w:val="20"/>
        </w:rPr>
        <w:t>dès la date à laquelle la victime</w:t>
      </w:r>
      <w:r w:rsidRPr="00B51B10">
        <w:rPr>
          <w:rFonts w:ascii="Verdana" w:hAnsi="Verdana"/>
          <w:b/>
          <w:bCs/>
          <w:sz w:val="20"/>
          <w:szCs w:val="20"/>
        </w:rPr>
        <w:t xml:space="preserve"> aurait dû avoir connaissance du dommage, du défaut et de l’identité du producteur</w:t>
      </w:r>
      <w:r w:rsidRPr="00B51B10">
        <w:rPr>
          <w:rFonts w:ascii="Verdana" w:hAnsi="Verdana"/>
          <w:sz w:val="20"/>
          <w:szCs w:val="20"/>
        </w:rPr>
        <w:t xml:space="preserve"> (</w:t>
      </w:r>
      <w:hyperlink r:id="rId34" w:anchor="art_9" w:history="1">
        <w:r w:rsidRPr="00336513">
          <w:rPr>
            <w:rStyle w:val="Lienhypertexte"/>
            <w:rFonts w:ascii="Verdana" w:hAnsi="Verdana"/>
            <w:sz w:val="20"/>
            <w:szCs w:val="20"/>
          </w:rPr>
          <w:t>art. 9 LRFP</w:t>
        </w:r>
      </w:hyperlink>
      <w:r w:rsidRPr="00B51B10">
        <w:rPr>
          <w:rFonts w:ascii="Verdana" w:hAnsi="Verdana"/>
          <w:sz w:val="20"/>
          <w:szCs w:val="20"/>
        </w:rPr>
        <w:t xml:space="preserve">), la </w:t>
      </w:r>
      <w:r w:rsidRPr="00B51B10">
        <w:rPr>
          <w:rFonts w:ascii="Verdana" w:hAnsi="Verdana"/>
          <w:b/>
          <w:bCs/>
          <w:sz w:val="20"/>
          <w:szCs w:val="20"/>
        </w:rPr>
        <w:t>péremption</w:t>
      </w:r>
      <w:r w:rsidRPr="00B51B10">
        <w:rPr>
          <w:rFonts w:ascii="Verdana" w:hAnsi="Verdana"/>
          <w:sz w:val="20"/>
          <w:szCs w:val="20"/>
        </w:rPr>
        <w:t xml:space="preserve"> est de </w:t>
      </w:r>
      <w:r w:rsidRPr="00B51B10">
        <w:rPr>
          <w:rFonts w:ascii="Verdana" w:hAnsi="Verdana"/>
          <w:b/>
          <w:bCs/>
          <w:sz w:val="20"/>
          <w:szCs w:val="20"/>
        </w:rPr>
        <w:t xml:space="preserve">10 ans </w:t>
      </w:r>
      <w:r w:rsidRPr="00B51B10">
        <w:rPr>
          <w:rFonts w:ascii="Verdana" w:hAnsi="Verdana"/>
          <w:sz w:val="20"/>
          <w:szCs w:val="20"/>
        </w:rPr>
        <w:t>après la mise en circulation du produit qui a causé le dommage, le délai étant interrompu si une procédure judiciaire est engagée (</w:t>
      </w:r>
      <w:hyperlink r:id="rId35" w:anchor="art_10" w:history="1">
        <w:r w:rsidRPr="00336513">
          <w:rPr>
            <w:rStyle w:val="Lienhypertexte"/>
            <w:rFonts w:ascii="Verdana" w:hAnsi="Verdana"/>
            <w:sz w:val="20"/>
            <w:szCs w:val="20"/>
          </w:rPr>
          <w:t>art. 10 LRFP</w:t>
        </w:r>
      </w:hyperlink>
      <w:r w:rsidRPr="00B51B10">
        <w:rPr>
          <w:rFonts w:ascii="Verdana" w:hAnsi="Verdana"/>
          <w:sz w:val="20"/>
          <w:szCs w:val="20"/>
        </w:rPr>
        <w:t xml:space="preserve">). </w:t>
      </w:r>
    </w:p>
    <w:p w14:paraId="2F39FD20" w14:textId="77777777" w:rsidR="00F40CCF" w:rsidRDefault="00F40CCF">
      <w:pPr>
        <w:spacing w:after="160" w:line="259" w:lineRule="auto"/>
        <w:rPr>
          <w:rFonts w:ascii="Verdana" w:hAnsi="Verdana"/>
          <w:sz w:val="20"/>
          <w:szCs w:val="20"/>
        </w:rPr>
      </w:pPr>
      <w:r>
        <w:rPr>
          <w:rFonts w:ascii="Verdana" w:hAnsi="Verdana"/>
          <w:sz w:val="20"/>
          <w:szCs w:val="20"/>
        </w:rPr>
        <w:br w:type="page"/>
      </w:r>
    </w:p>
    <w:p w14:paraId="74AFD212" w14:textId="2D8B2705" w:rsidR="00C41AC2" w:rsidRPr="00B51B10" w:rsidRDefault="00C41AC2" w:rsidP="00696F4C">
      <w:pPr>
        <w:spacing w:before="120" w:after="120" w:line="276" w:lineRule="auto"/>
        <w:jc w:val="both"/>
        <w:rPr>
          <w:rFonts w:ascii="Verdana" w:eastAsia="Times New Roman" w:hAnsi="Verdana"/>
          <w:sz w:val="20"/>
          <w:szCs w:val="20"/>
          <w:lang w:eastAsia="fr-FR"/>
        </w:rPr>
      </w:pPr>
      <w:r w:rsidRPr="00B51B10">
        <w:rPr>
          <w:rFonts w:ascii="Verdana" w:hAnsi="Verdana"/>
          <w:sz w:val="20"/>
          <w:szCs w:val="20"/>
        </w:rPr>
        <w:lastRenderedPageBreak/>
        <w:t>L’</w:t>
      </w:r>
      <w:hyperlink r:id="rId36" w:anchor="art_8" w:history="1">
        <w:r w:rsidRPr="00336513">
          <w:rPr>
            <w:rStyle w:val="Lienhypertexte"/>
            <w:rFonts w:ascii="Verdana" w:hAnsi="Verdana"/>
            <w:sz w:val="20"/>
            <w:szCs w:val="20"/>
          </w:rPr>
          <w:t>art 8 LRFP</w:t>
        </w:r>
      </w:hyperlink>
      <w:r w:rsidRPr="00B51B10">
        <w:rPr>
          <w:rFonts w:ascii="Verdana" w:hAnsi="Verdana"/>
          <w:sz w:val="20"/>
          <w:szCs w:val="20"/>
        </w:rPr>
        <w:t xml:space="preserve"> interdit une limitation de la responsabilité : </w:t>
      </w:r>
      <w:r w:rsidRPr="00B51B10">
        <w:rPr>
          <w:rFonts w:ascii="Verdana" w:hAnsi="Verdana"/>
          <w:i/>
          <w:iCs/>
          <w:sz w:val="20"/>
          <w:szCs w:val="20"/>
        </w:rPr>
        <w:t>« s</w:t>
      </w:r>
      <w:r w:rsidRPr="00B51B10">
        <w:rPr>
          <w:rFonts w:ascii="Verdana" w:eastAsia="Times New Roman" w:hAnsi="Verdana"/>
          <w:i/>
          <w:iCs/>
          <w:sz w:val="20"/>
          <w:szCs w:val="20"/>
          <w:lang w:eastAsia="fr-FR"/>
        </w:rPr>
        <w:t xml:space="preserve">ont nulles les conventions qui limitent ou excluent au détriment de la victime la responsabilité civile résultant de la présente loi ». </w:t>
      </w:r>
    </w:p>
    <w:p w14:paraId="5E2DF90B" w14:textId="77777777" w:rsidR="00C41AC2" w:rsidRPr="00B51B10" w:rsidRDefault="00C41AC2"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b/>
          <w:bCs/>
          <w:sz w:val="20"/>
          <w:szCs w:val="20"/>
          <w:lang w:eastAsia="fr-FR"/>
        </w:rPr>
        <w:t xml:space="preserve">L’exclusion de responsabilité </w:t>
      </w:r>
      <w:r w:rsidRPr="00B51B10">
        <w:rPr>
          <w:rFonts w:ascii="Verdana" w:eastAsia="Times New Roman" w:hAnsi="Verdana"/>
          <w:sz w:val="20"/>
          <w:szCs w:val="20"/>
          <w:lang w:eastAsia="fr-FR"/>
        </w:rPr>
        <w:t xml:space="preserve">est valable uniquement si la mise en garde concerne un aspect, un danger concret : produit non testé sur les femmes enceintes. Les notices générales ne permettent pas une exclusion de responsabilité. </w:t>
      </w:r>
    </w:p>
    <w:p w14:paraId="24B7FBA8" w14:textId="77777777" w:rsidR="00C41AC2" w:rsidRPr="00B51B10" w:rsidRDefault="00C41AC2" w:rsidP="00696F4C">
      <w:pPr>
        <w:spacing w:before="120" w:after="120" w:line="276" w:lineRule="auto"/>
        <w:jc w:val="both"/>
        <w:rPr>
          <w:rFonts w:ascii="Verdana" w:eastAsia="Times New Roman" w:hAnsi="Verdana"/>
          <w:sz w:val="20"/>
          <w:szCs w:val="20"/>
          <w:lang w:eastAsia="fr-FR"/>
        </w:rPr>
      </w:pPr>
    </w:p>
    <w:p w14:paraId="413E1BA5" w14:textId="77777777" w:rsidR="00C41AC2" w:rsidRPr="00B51B10" w:rsidRDefault="00C41AC2" w:rsidP="00696F4C">
      <w:pPr>
        <w:spacing w:before="120" w:after="120" w:line="276" w:lineRule="auto"/>
        <w:jc w:val="both"/>
        <w:rPr>
          <w:rFonts w:ascii="Verdana" w:eastAsia="Times New Roman" w:hAnsi="Verdana"/>
          <w:sz w:val="20"/>
          <w:szCs w:val="20"/>
          <w:lang w:eastAsia="fr-FR"/>
        </w:rPr>
      </w:pPr>
    </w:p>
    <w:p w14:paraId="06B76AF4" w14:textId="77777777" w:rsidR="00C41AC2" w:rsidRPr="00B51B10" w:rsidRDefault="00C41AC2" w:rsidP="00696F4C">
      <w:pPr>
        <w:spacing w:before="120" w:after="120" w:line="276" w:lineRule="auto"/>
        <w:jc w:val="both"/>
        <w:rPr>
          <w:rFonts w:ascii="Verdana" w:hAnsi="Verdana"/>
          <w:sz w:val="20"/>
          <w:szCs w:val="20"/>
        </w:rPr>
      </w:pPr>
    </w:p>
    <w:p w14:paraId="458EB63B" w14:textId="77777777" w:rsidR="002979DE" w:rsidRPr="00B51B10" w:rsidRDefault="002979DE" w:rsidP="00696F4C">
      <w:pPr>
        <w:spacing w:before="120" w:after="120" w:line="276" w:lineRule="auto"/>
        <w:jc w:val="both"/>
        <w:rPr>
          <w:rFonts w:ascii="Verdana" w:hAnsi="Verdana"/>
          <w:sz w:val="20"/>
          <w:szCs w:val="20"/>
        </w:rPr>
      </w:pPr>
    </w:p>
    <w:p w14:paraId="0EF1D9FE" w14:textId="77777777" w:rsidR="00112567" w:rsidRPr="00B51B10" w:rsidRDefault="00112567" w:rsidP="00696F4C">
      <w:pPr>
        <w:spacing w:before="120" w:after="120" w:line="276" w:lineRule="auto"/>
        <w:jc w:val="both"/>
        <w:rPr>
          <w:rFonts w:ascii="Verdana" w:hAnsi="Verdana"/>
          <w:sz w:val="20"/>
          <w:szCs w:val="20"/>
        </w:rPr>
      </w:pPr>
    </w:p>
    <w:p w14:paraId="6F448F9B" w14:textId="77777777" w:rsidR="00112567" w:rsidRPr="00B51B10" w:rsidRDefault="00112567" w:rsidP="00696F4C">
      <w:pPr>
        <w:spacing w:before="120" w:after="120" w:line="276" w:lineRule="auto"/>
        <w:jc w:val="both"/>
        <w:rPr>
          <w:rFonts w:ascii="Verdana" w:hAnsi="Verdana"/>
          <w:sz w:val="20"/>
          <w:szCs w:val="20"/>
        </w:rPr>
      </w:pPr>
    </w:p>
    <w:p w14:paraId="34461F33" w14:textId="77777777" w:rsidR="00112567" w:rsidRPr="00B51B10" w:rsidRDefault="00112567" w:rsidP="00696F4C">
      <w:pPr>
        <w:spacing w:before="120" w:after="120" w:line="276" w:lineRule="auto"/>
        <w:jc w:val="both"/>
        <w:rPr>
          <w:rFonts w:ascii="Verdana" w:hAnsi="Verdana"/>
          <w:sz w:val="20"/>
          <w:szCs w:val="20"/>
        </w:rPr>
      </w:pPr>
    </w:p>
    <w:p w14:paraId="0127C4F8" w14:textId="77777777" w:rsidR="00C41AC2" w:rsidRPr="00B51B10" w:rsidRDefault="00C41AC2" w:rsidP="00696F4C">
      <w:pPr>
        <w:spacing w:before="120" w:after="120" w:line="276" w:lineRule="auto"/>
        <w:jc w:val="both"/>
        <w:rPr>
          <w:rFonts w:ascii="Verdana" w:hAnsi="Verdana"/>
          <w:b/>
          <w:bCs/>
          <w:sz w:val="20"/>
          <w:szCs w:val="20"/>
        </w:rPr>
      </w:pPr>
      <w:r w:rsidRPr="00B51B10">
        <w:rPr>
          <w:rFonts w:ascii="Verdana" w:hAnsi="Verdana"/>
          <w:b/>
          <w:bCs/>
          <w:sz w:val="20"/>
          <w:szCs w:val="20"/>
        </w:rPr>
        <w:br w:type="page"/>
      </w:r>
    </w:p>
    <w:p w14:paraId="6DBBFE9C" w14:textId="77777777" w:rsidR="00D92F2F" w:rsidRPr="00B51B10" w:rsidRDefault="00D92F2F" w:rsidP="00696F4C">
      <w:pPr>
        <w:pStyle w:val="Paragraphedeliste"/>
        <w:numPr>
          <w:ilvl w:val="0"/>
          <w:numId w:val="11"/>
        </w:numPr>
        <w:spacing w:before="120" w:after="120" w:line="276" w:lineRule="auto"/>
        <w:jc w:val="both"/>
        <w:rPr>
          <w:rFonts w:ascii="Verdana" w:hAnsi="Verdana"/>
          <w:b/>
          <w:bCs/>
          <w:sz w:val="20"/>
          <w:szCs w:val="20"/>
        </w:rPr>
      </w:pPr>
      <w:r w:rsidRPr="00B51B10">
        <w:rPr>
          <w:rFonts w:ascii="Verdana" w:hAnsi="Verdana"/>
          <w:b/>
          <w:bCs/>
          <w:sz w:val="20"/>
          <w:szCs w:val="20"/>
        </w:rPr>
        <w:lastRenderedPageBreak/>
        <w:t>Loi fédérale sur la recherche sur l’être humain (LRH)</w:t>
      </w:r>
    </w:p>
    <w:p w14:paraId="51CE87C8" w14:textId="77777777" w:rsidR="005A3534" w:rsidRPr="007D3611" w:rsidRDefault="005A3534" w:rsidP="007D3611">
      <w:pPr>
        <w:pStyle w:val="Titre4"/>
      </w:pPr>
      <w:bookmarkStart w:id="4" w:name="_Toc130214835"/>
      <w:r w:rsidRPr="007D3611">
        <w:t>Responsabilité</w:t>
      </w:r>
      <w:bookmarkEnd w:id="4"/>
      <w:r w:rsidRPr="007D3611">
        <w:t xml:space="preserve"> </w:t>
      </w:r>
    </w:p>
    <w:p w14:paraId="44DDA997" w14:textId="45BC4ABA" w:rsidR="005A3534" w:rsidRPr="00B51B10" w:rsidRDefault="00167334" w:rsidP="00696F4C">
      <w:pPr>
        <w:spacing w:before="120" w:after="120" w:line="276" w:lineRule="auto"/>
        <w:jc w:val="both"/>
        <w:rPr>
          <w:rFonts w:ascii="Verdana" w:eastAsia="Times New Roman" w:hAnsi="Verdana"/>
          <w:sz w:val="20"/>
          <w:szCs w:val="20"/>
          <w:lang w:eastAsia="fr-FR"/>
        </w:rPr>
      </w:pPr>
      <w:r w:rsidRPr="00B51B10">
        <w:rPr>
          <w:rFonts w:ascii="Verdana" w:hAnsi="Verdana"/>
          <w:sz w:val="20"/>
          <w:szCs w:val="20"/>
        </w:rPr>
        <w:t xml:space="preserve">Ici aussi, il s’agit d’une </w:t>
      </w:r>
      <w:r w:rsidRPr="00B51B10">
        <w:rPr>
          <w:rFonts w:ascii="Verdana" w:hAnsi="Verdana"/>
          <w:b/>
          <w:bCs/>
          <w:sz w:val="20"/>
          <w:szCs w:val="20"/>
        </w:rPr>
        <w:t>responsabilité causale</w:t>
      </w:r>
      <w:r w:rsidRPr="00B51B10">
        <w:rPr>
          <w:rFonts w:ascii="Verdana" w:hAnsi="Verdana"/>
          <w:sz w:val="20"/>
          <w:szCs w:val="20"/>
        </w:rPr>
        <w:t>, prévue par l’</w:t>
      </w:r>
      <w:hyperlink r:id="rId37" w:anchor="art_19" w:history="1">
        <w:r w:rsidRPr="006A6FF8">
          <w:rPr>
            <w:rStyle w:val="Lienhypertexte"/>
            <w:rFonts w:ascii="Verdana" w:hAnsi="Verdana"/>
            <w:sz w:val="20"/>
            <w:szCs w:val="20"/>
          </w:rPr>
          <w:t>art. 19 al. 1 LRH</w:t>
        </w:r>
        <w:r w:rsidR="00297EE7" w:rsidRPr="006A6FF8">
          <w:rPr>
            <w:rStyle w:val="Lienhypertexte"/>
            <w:rFonts w:ascii="Verdana" w:hAnsi="Verdana"/>
            <w:sz w:val="20"/>
            <w:szCs w:val="20"/>
          </w:rPr>
          <w:t> </w:t>
        </w:r>
      </w:hyperlink>
      <w:r w:rsidR="00297EE7" w:rsidRPr="00B51B10">
        <w:rPr>
          <w:rFonts w:ascii="Verdana" w:hAnsi="Verdana"/>
          <w:sz w:val="20"/>
          <w:szCs w:val="20"/>
        </w:rPr>
        <w:t>: « </w:t>
      </w:r>
      <w:r w:rsidR="00297EE7" w:rsidRPr="00B51B10">
        <w:rPr>
          <w:rFonts w:ascii="Verdana" w:eastAsia="Times New Roman" w:hAnsi="Verdana"/>
          <w:i/>
          <w:iCs/>
          <w:sz w:val="20"/>
          <w:szCs w:val="20"/>
          <w:lang w:eastAsia="fr-FR"/>
        </w:rPr>
        <w:t>Quiconque initie un projet de recherche sur des personnes répond des dommages que celles-ci subissent en relation avec le projet</w:t>
      </w:r>
      <w:r w:rsidR="00297EE7" w:rsidRPr="00B51B10">
        <w:rPr>
          <w:rFonts w:ascii="Verdana" w:eastAsia="Times New Roman" w:hAnsi="Verdana"/>
          <w:sz w:val="20"/>
          <w:szCs w:val="20"/>
          <w:lang w:eastAsia="fr-FR"/>
        </w:rPr>
        <w:t xml:space="preserve"> (…) ». </w:t>
      </w:r>
    </w:p>
    <w:p w14:paraId="0A34BE7F" w14:textId="45FD1313" w:rsidR="00EC286A" w:rsidRPr="00B51B10" w:rsidRDefault="00F40CCF"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 </w:t>
      </w:r>
      <w:r w:rsidR="00EC286A" w:rsidRPr="00B51B10">
        <w:rPr>
          <w:rFonts w:ascii="Verdana" w:eastAsia="Times New Roman" w:hAnsi="Verdana"/>
          <w:sz w:val="20"/>
          <w:szCs w:val="20"/>
          <w:lang w:eastAsia="fr-FR"/>
        </w:rPr>
        <w:t xml:space="preserve">« La </w:t>
      </w:r>
      <w:r w:rsidR="00EC286A" w:rsidRPr="00B51B10">
        <w:rPr>
          <w:rFonts w:ascii="Verdana" w:eastAsia="Times New Roman" w:hAnsi="Verdana"/>
          <w:b/>
          <w:bCs/>
          <w:sz w:val="20"/>
          <w:szCs w:val="20"/>
          <w:lang w:eastAsia="fr-FR"/>
        </w:rPr>
        <w:t>responsabilité causale</w:t>
      </w:r>
      <w:r w:rsidR="00EC286A" w:rsidRPr="00B51B10">
        <w:rPr>
          <w:rFonts w:ascii="Verdana" w:eastAsia="Times New Roman" w:hAnsi="Verdana"/>
          <w:sz w:val="20"/>
          <w:szCs w:val="20"/>
          <w:lang w:eastAsia="fr-FR"/>
        </w:rPr>
        <w:t xml:space="preserve"> couvre tous les préjudices consécutifs à un décès ou à une lésion corporelle, de même que les dommages matériels subis par le participant à un projet de recherche (blessure physique à la suite d’une chute due à un vertige après un prélèvement de sang). </w:t>
      </w:r>
    </w:p>
    <w:p w14:paraId="5EF48E89" w14:textId="7B374E4C" w:rsidR="00EC286A" w:rsidRPr="00B51B10" w:rsidRDefault="00EC286A"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S’agissant de la recherche effectuée sur des femmes enceintes, la responsabilité causale inclut également les dommages occasionnés à l’embryon pouvant apparaître seulement après la naissance de l’enfant. Elle englobe le dommage résultant de la perte de soutien ou d’un</w:t>
      </w:r>
      <w:r w:rsidR="00336513">
        <w:rPr>
          <w:rFonts w:ascii="Verdana" w:eastAsia="Times New Roman" w:hAnsi="Verdana"/>
          <w:sz w:val="20"/>
          <w:szCs w:val="20"/>
          <w:lang w:eastAsia="fr-FR"/>
        </w:rPr>
        <w:t>e</w:t>
      </w:r>
      <w:r w:rsidRPr="00B51B10">
        <w:rPr>
          <w:rFonts w:ascii="Verdana" w:eastAsia="Times New Roman" w:hAnsi="Verdana"/>
          <w:sz w:val="20"/>
          <w:szCs w:val="20"/>
          <w:lang w:eastAsia="fr-FR"/>
        </w:rPr>
        <w:t xml:space="preserve"> éventuelle réparation (extrait du Message FF 2009, p. 7324) ». </w:t>
      </w:r>
    </w:p>
    <w:p w14:paraId="7B0A84BB" w14:textId="6C65C305" w:rsidR="00297EE7" w:rsidRPr="00B51B10" w:rsidRDefault="00D62DDF" w:rsidP="00696F4C">
      <w:pPr>
        <w:spacing w:before="120" w:after="120" w:line="276" w:lineRule="auto"/>
        <w:jc w:val="both"/>
        <w:rPr>
          <w:rFonts w:ascii="Verdana" w:hAnsi="Verdana"/>
          <w:sz w:val="20"/>
          <w:szCs w:val="20"/>
        </w:rPr>
      </w:pPr>
      <w:r w:rsidRPr="00B51B10">
        <w:rPr>
          <w:rFonts w:ascii="Verdana" w:hAnsi="Verdana"/>
          <w:sz w:val="20"/>
          <w:szCs w:val="20"/>
        </w:rPr>
        <w:t>Le champ d’application de la LRH est défini de façon très large par l’</w:t>
      </w:r>
      <w:hyperlink r:id="rId38" w:anchor="art_2" w:history="1">
        <w:r w:rsidRPr="006A6FF8">
          <w:rPr>
            <w:rStyle w:val="Lienhypertexte"/>
            <w:rFonts w:ascii="Verdana" w:hAnsi="Verdana"/>
            <w:sz w:val="20"/>
            <w:szCs w:val="20"/>
          </w:rPr>
          <w:t>art. 2 LRH </w:t>
        </w:r>
      </w:hyperlink>
      <w:r w:rsidRPr="00B51B10">
        <w:rPr>
          <w:rFonts w:ascii="Verdana" w:hAnsi="Verdana"/>
          <w:sz w:val="20"/>
          <w:szCs w:val="20"/>
        </w:rPr>
        <w:t xml:space="preserve">: il comprend toute les recherches </w:t>
      </w:r>
      <w:r w:rsidR="008106E7" w:rsidRPr="00B51B10">
        <w:rPr>
          <w:rFonts w:ascii="Verdana" w:hAnsi="Verdana"/>
          <w:b/>
          <w:bCs/>
          <w:sz w:val="20"/>
          <w:szCs w:val="20"/>
        </w:rPr>
        <w:t>prospectives</w:t>
      </w:r>
      <w:r w:rsidR="008106E7" w:rsidRPr="00B51B10">
        <w:rPr>
          <w:rFonts w:ascii="Verdana" w:hAnsi="Verdana"/>
          <w:sz w:val="20"/>
          <w:szCs w:val="20"/>
        </w:rPr>
        <w:t xml:space="preserve"> (et non rétrospectives) notamment sur des personnes, des personnes décédées, des embryons, du matériel biologique. </w:t>
      </w:r>
    </w:p>
    <w:p w14:paraId="6C0E5163" w14:textId="77777777" w:rsidR="005A3534" w:rsidRPr="00B51B10" w:rsidRDefault="005A3534"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La responsabilité est dite non seulement objective mais aussi objective aggravée pour le directeur du projet de recherche, lequel répond </w:t>
      </w:r>
    </w:p>
    <w:p w14:paraId="7C5542CA" w14:textId="7C28BAA0" w:rsidR="005A3534" w:rsidRPr="00B51B10" w:rsidRDefault="00A764BB" w:rsidP="00696F4C">
      <w:pPr>
        <w:pStyle w:val="Paragraphedeliste"/>
        <w:numPr>
          <w:ilvl w:val="0"/>
          <w:numId w:val="18"/>
        </w:num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Des</w:t>
      </w:r>
      <w:r w:rsidR="005A3534" w:rsidRPr="00B51B10">
        <w:rPr>
          <w:rFonts w:ascii="Verdana" w:eastAsia="Times New Roman" w:hAnsi="Verdana"/>
          <w:sz w:val="20"/>
          <w:szCs w:val="20"/>
          <w:lang w:eastAsia="fr-FR"/>
        </w:rPr>
        <w:t xml:space="preserve"> actes conformes</w:t>
      </w:r>
    </w:p>
    <w:p w14:paraId="6DF03B16" w14:textId="466F1598" w:rsidR="005A3534" w:rsidRPr="00B51B10" w:rsidRDefault="00A764BB" w:rsidP="00696F4C">
      <w:pPr>
        <w:pStyle w:val="Paragraphedeliste"/>
        <w:numPr>
          <w:ilvl w:val="0"/>
          <w:numId w:val="18"/>
        </w:num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Des</w:t>
      </w:r>
      <w:r w:rsidR="005A3534" w:rsidRPr="00B51B10">
        <w:rPr>
          <w:rFonts w:ascii="Verdana" w:eastAsia="Times New Roman" w:hAnsi="Verdana"/>
          <w:sz w:val="20"/>
          <w:szCs w:val="20"/>
          <w:lang w:eastAsia="fr-FR"/>
        </w:rPr>
        <w:t xml:space="preserve"> actes non conformes de toutes les personnes impliquées dans le projet. </w:t>
      </w:r>
    </w:p>
    <w:p w14:paraId="0CD44628" w14:textId="3461AD1D" w:rsidR="005A3534" w:rsidRPr="00B51B10" w:rsidRDefault="005A3534"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La causalité entre la recherche et le préjudice doit être non seulement naturelle mais également adéquate, la responsabilité du directeur du projet supposant que</w:t>
      </w:r>
      <w:r w:rsidR="00F40CCF">
        <w:rPr>
          <w:rFonts w:ascii="Verdana" w:eastAsia="Times New Roman" w:hAnsi="Verdana"/>
          <w:sz w:val="20"/>
          <w:szCs w:val="20"/>
          <w:lang w:eastAsia="fr-FR"/>
        </w:rPr>
        <w:t>,</w:t>
      </w:r>
      <w:r w:rsidRPr="00B51B10">
        <w:rPr>
          <w:rFonts w:ascii="Verdana" w:eastAsia="Times New Roman" w:hAnsi="Verdana"/>
          <w:sz w:val="20"/>
          <w:szCs w:val="20"/>
          <w:lang w:eastAsia="fr-FR"/>
        </w:rPr>
        <w:t xml:space="preserve"> les actes effectués dans le cadre de l’essai clinique</w:t>
      </w:r>
      <w:r w:rsidR="00F40CCF">
        <w:rPr>
          <w:rFonts w:ascii="Verdana" w:eastAsia="Times New Roman" w:hAnsi="Verdana"/>
          <w:sz w:val="20"/>
          <w:szCs w:val="20"/>
          <w:lang w:eastAsia="fr-FR"/>
        </w:rPr>
        <w:t>,</w:t>
      </w:r>
      <w:r w:rsidRPr="00B51B10">
        <w:rPr>
          <w:rFonts w:ascii="Verdana" w:eastAsia="Times New Roman" w:hAnsi="Verdana"/>
          <w:sz w:val="20"/>
          <w:szCs w:val="20"/>
          <w:lang w:eastAsia="fr-FR"/>
        </w:rPr>
        <w:t xml:space="preserve"> génèrent un risque particulier. </w:t>
      </w:r>
    </w:p>
    <w:p w14:paraId="3CADD21D" w14:textId="77777777" w:rsidR="00D33E40" w:rsidRPr="00B51B10" w:rsidRDefault="00D33E40"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On peut déplorer que le fardeau de la preuve du lien de causalité pèse sur le sujet de recherche. </w:t>
      </w:r>
    </w:p>
    <w:p w14:paraId="230B2EE7" w14:textId="4FEB03C0" w:rsidR="005A3534" w:rsidRPr="00B51B10" w:rsidRDefault="00D33E40"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Finalement</w:t>
      </w:r>
      <w:r w:rsidR="005A3534" w:rsidRPr="00B51B10">
        <w:rPr>
          <w:rFonts w:ascii="Verdana" w:eastAsia="Times New Roman" w:hAnsi="Verdana"/>
          <w:sz w:val="20"/>
          <w:szCs w:val="20"/>
          <w:lang w:eastAsia="fr-FR"/>
        </w:rPr>
        <w:t>, l’</w:t>
      </w:r>
      <w:hyperlink r:id="rId39" w:anchor="art_10" w:history="1">
        <w:r w:rsidR="005A3534" w:rsidRPr="006A6FF8">
          <w:rPr>
            <w:rStyle w:val="Lienhypertexte"/>
            <w:rFonts w:ascii="Verdana" w:eastAsia="Times New Roman" w:hAnsi="Verdana"/>
            <w:sz w:val="20"/>
            <w:szCs w:val="20"/>
            <w:lang w:eastAsia="fr-FR"/>
          </w:rPr>
          <w:t xml:space="preserve">art. 10 al. 1 </w:t>
        </w:r>
        <w:proofErr w:type="spellStart"/>
        <w:r w:rsidR="005A3534" w:rsidRPr="006A6FF8">
          <w:rPr>
            <w:rStyle w:val="Lienhypertexte"/>
            <w:rFonts w:ascii="Verdana" w:eastAsia="Times New Roman" w:hAnsi="Verdana"/>
            <w:sz w:val="20"/>
            <w:szCs w:val="20"/>
            <w:lang w:eastAsia="fr-FR"/>
          </w:rPr>
          <w:t>OCLin</w:t>
        </w:r>
        <w:proofErr w:type="spellEnd"/>
      </w:hyperlink>
      <w:r w:rsidR="005A3534" w:rsidRPr="00B51B10">
        <w:rPr>
          <w:rFonts w:ascii="Verdana" w:eastAsia="Times New Roman" w:hAnsi="Verdana"/>
          <w:sz w:val="20"/>
          <w:szCs w:val="20"/>
          <w:lang w:eastAsia="fr-FR"/>
        </w:rPr>
        <w:t xml:space="preserve"> (ordonnance sur les essais cliniques dans le cadre de la recherche sur l’être humain, RS 810.305) prévoit </w:t>
      </w:r>
      <w:r w:rsidR="005A3534" w:rsidRPr="00B51B10">
        <w:rPr>
          <w:rFonts w:ascii="Verdana" w:eastAsia="Times New Roman" w:hAnsi="Verdana"/>
          <w:b/>
          <w:bCs/>
          <w:sz w:val="20"/>
          <w:szCs w:val="20"/>
          <w:lang w:eastAsia="fr-FR"/>
        </w:rPr>
        <w:t>des exceptions à la responsabilité</w:t>
      </w:r>
      <w:r w:rsidR="005A3534" w:rsidRPr="00B51B10">
        <w:rPr>
          <w:rFonts w:ascii="Verdana" w:eastAsia="Times New Roman" w:hAnsi="Verdana"/>
          <w:sz w:val="20"/>
          <w:szCs w:val="20"/>
          <w:lang w:eastAsia="fr-FR"/>
        </w:rPr>
        <w:t> : est notamment libéré de la responsabilité liée à l’essai clinique (</w:t>
      </w:r>
      <w:hyperlink r:id="rId40" w:anchor="art_19" w:history="1">
        <w:r w:rsidR="005A3534" w:rsidRPr="006A6FF8">
          <w:rPr>
            <w:rStyle w:val="Lienhypertexte"/>
            <w:rFonts w:ascii="Verdana" w:eastAsia="Times New Roman" w:hAnsi="Verdana"/>
            <w:sz w:val="20"/>
            <w:szCs w:val="20"/>
            <w:lang w:eastAsia="fr-FR"/>
          </w:rPr>
          <w:t>19 LRH</w:t>
        </w:r>
      </w:hyperlink>
      <w:r w:rsidR="005A3534" w:rsidRPr="00B51B10">
        <w:rPr>
          <w:rFonts w:ascii="Verdana" w:eastAsia="Times New Roman" w:hAnsi="Verdana"/>
          <w:sz w:val="20"/>
          <w:szCs w:val="20"/>
          <w:lang w:eastAsia="fr-FR"/>
        </w:rPr>
        <w:t xml:space="preserve">) celui qui prouve que le dommage est imputable à l’administration d’un médicament autorisé et utilisé conformément à l’information professionnelle, à l’emploi d’un dispositif médical pourvu d’une marque de conformité et utilisé de façon conforme au mode d’emploi. </w:t>
      </w:r>
    </w:p>
    <w:p w14:paraId="1D50C2D7" w14:textId="38B6C755" w:rsidR="005A3534" w:rsidRPr="00B51B10" w:rsidRDefault="00D33E40"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L’</w:t>
      </w:r>
      <w:hyperlink r:id="rId41" w:anchor="art_10" w:history="1">
        <w:r w:rsidRPr="006A6FF8">
          <w:rPr>
            <w:rStyle w:val="Lienhypertexte"/>
            <w:rFonts w:ascii="Verdana" w:eastAsia="Times New Roman" w:hAnsi="Verdana"/>
            <w:sz w:val="20"/>
            <w:szCs w:val="20"/>
            <w:lang w:eastAsia="fr-FR"/>
          </w:rPr>
          <w:t xml:space="preserve">art. 10 al. 2 </w:t>
        </w:r>
        <w:proofErr w:type="spellStart"/>
        <w:r w:rsidRPr="006A6FF8">
          <w:rPr>
            <w:rStyle w:val="Lienhypertexte"/>
            <w:rFonts w:ascii="Verdana" w:eastAsia="Times New Roman" w:hAnsi="Verdana"/>
            <w:sz w:val="20"/>
            <w:szCs w:val="20"/>
            <w:lang w:eastAsia="fr-FR"/>
          </w:rPr>
          <w:t>OCLin</w:t>
        </w:r>
        <w:proofErr w:type="spellEnd"/>
      </w:hyperlink>
      <w:r w:rsidRPr="00B51B10">
        <w:rPr>
          <w:rFonts w:ascii="Verdana" w:eastAsia="Times New Roman" w:hAnsi="Verdana"/>
          <w:sz w:val="20"/>
          <w:szCs w:val="20"/>
          <w:lang w:eastAsia="fr-FR"/>
        </w:rPr>
        <w:t xml:space="preserve"> prévoit en outre une exception à la responsabilité lorsqu’un dommage équivalent aurait aussi pu se produire si le lésé avait suivi le traitement ordinaire mis en place. </w:t>
      </w:r>
    </w:p>
    <w:p w14:paraId="0B1AA736" w14:textId="5D0D2F15" w:rsidR="00D33E40" w:rsidRPr="00B51B10" w:rsidRDefault="00D33E40"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Dans ces cas, le régime ordinaire de la RC s’applique</w:t>
      </w:r>
      <w:r w:rsidR="00AB7414" w:rsidRPr="00B51B10">
        <w:rPr>
          <w:rFonts w:ascii="Verdana" w:eastAsia="Times New Roman" w:hAnsi="Verdana"/>
          <w:sz w:val="20"/>
          <w:szCs w:val="20"/>
          <w:lang w:eastAsia="fr-FR"/>
        </w:rPr>
        <w:t xml:space="preserve"> selon l’</w:t>
      </w:r>
      <w:hyperlink r:id="rId42" w:anchor="art_19" w:history="1">
        <w:r w:rsidR="00AB7414" w:rsidRPr="0040144F">
          <w:rPr>
            <w:rStyle w:val="Lienhypertexte"/>
            <w:rFonts w:ascii="Verdana" w:eastAsia="Times New Roman" w:hAnsi="Verdana"/>
            <w:sz w:val="20"/>
            <w:szCs w:val="20"/>
            <w:lang w:eastAsia="fr-FR"/>
          </w:rPr>
          <w:t>art. 19 al. 3 LRH</w:t>
        </w:r>
      </w:hyperlink>
      <w:r w:rsidR="00AB7414" w:rsidRPr="00B51B10">
        <w:rPr>
          <w:rFonts w:ascii="Verdana" w:eastAsia="Times New Roman" w:hAnsi="Verdana"/>
          <w:sz w:val="20"/>
          <w:szCs w:val="20"/>
          <w:lang w:eastAsia="fr-FR"/>
        </w:rPr>
        <w:t xml:space="preserve">. </w:t>
      </w:r>
      <w:r w:rsidR="00BA4EEC" w:rsidRPr="00B51B10">
        <w:rPr>
          <w:rFonts w:ascii="Verdana" w:eastAsia="Times New Roman" w:hAnsi="Verdana"/>
          <w:sz w:val="20"/>
          <w:szCs w:val="20"/>
          <w:lang w:eastAsia="fr-FR"/>
        </w:rPr>
        <w:t xml:space="preserve">Lorsque le patient et le chercheur sont liés par un rapport de droit public s’appliquera le régime de droit public. </w:t>
      </w:r>
    </w:p>
    <w:p w14:paraId="56A59D06" w14:textId="77777777" w:rsidR="00F40CCF" w:rsidRDefault="00F40CCF">
      <w:pPr>
        <w:spacing w:after="160" w:line="259" w:lineRule="auto"/>
        <w:rPr>
          <w:rFonts w:ascii="Verdana" w:hAnsi="Verdana"/>
          <w:b/>
          <w:sz w:val="20"/>
          <w:szCs w:val="20"/>
        </w:rPr>
      </w:pPr>
      <w:r>
        <w:rPr>
          <w:rFonts w:ascii="Verdana" w:hAnsi="Verdana"/>
          <w:b/>
          <w:sz w:val="20"/>
          <w:szCs w:val="20"/>
        </w:rPr>
        <w:br w:type="page"/>
      </w:r>
    </w:p>
    <w:p w14:paraId="6D5AC821" w14:textId="6F061020" w:rsidR="005A3534" w:rsidRPr="00F40CCF" w:rsidRDefault="00AB7414" w:rsidP="007D3611">
      <w:pPr>
        <w:pStyle w:val="Titre4"/>
      </w:pPr>
      <w:bookmarkStart w:id="5" w:name="_Toc130214836"/>
      <w:r w:rsidRPr="00F40CCF">
        <w:lastRenderedPageBreak/>
        <w:t>Eléments centraux LRH</w:t>
      </w:r>
      <w:bookmarkEnd w:id="5"/>
      <w:r w:rsidRPr="00F40CCF">
        <w:t xml:space="preserve"> </w:t>
      </w:r>
    </w:p>
    <w:p w14:paraId="345A3CCA" w14:textId="77777777" w:rsidR="008106E7" w:rsidRPr="00B51B10" w:rsidRDefault="008106E7" w:rsidP="00DA41AB">
      <w:pPr>
        <w:spacing w:before="120" w:after="120" w:line="276" w:lineRule="auto"/>
        <w:ind w:left="426"/>
        <w:jc w:val="both"/>
        <w:rPr>
          <w:rFonts w:ascii="Verdana" w:hAnsi="Verdana"/>
          <w:sz w:val="20"/>
          <w:szCs w:val="20"/>
        </w:rPr>
      </w:pPr>
      <w:r w:rsidRPr="00B51B10">
        <w:rPr>
          <w:rFonts w:ascii="Verdana" w:hAnsi="Verdana"/>
          <w:sz w:val="20"/>
          <w:szCs w:val="20"/>
        </w:rPr>
        <w:t>Les exigences de la L</w:t>
      </w:r>
      <w:r w:rsidR="00AB7414" w:rsidRPr="00B51B10">
        <w:rPr>
          <w:rFonts w:ascii="Verdana" w:hAnsi="Verdana"/>
          <w:sz w:val="20"/>
          <w:szCs w:val="20"/>
        </w:rPr>
        <w:t>RH</w:t>
      </w:r>
      <w:r w:rsidRPr="00B51B10">
        <w:rPr>
          <w:rFonts w:ascii="Verdana" w:hAnsi="Verdana"/>
          <w:sz w:val="20"/>
          <w:szCs w:val="20"/>
        </w:rPr>
        <w:t xml:space="preserve"> sont accrues pour </w:t>
      </w:r>
    </w:p>
    <w:p w14:paraId="04DAD113" w14:textId="391E07F6" w:rsidR="00167334" w:rsidRPr="00B51B10" w:rsidRDefault="00A764BB" w:rsidP="00F40CCF">
      <w:pPr>
        <w:pStyle w:val="Paragraphedeliste"/>
        <w:numPr>
          <w:ilvl w:val="0"/>
          <w:numId w:val="7"/>
        </w:numPr>
        <w:spacing w:before="120" w:after="120" w:line="276" w:lineRule="auto"/>
        <w:ind w:left="851"/>
        <w:jc w:val="both"/>
        <w:rPr>
          <w:rFonts w:ascii="Verdana" w:hAnsi="Verdana"/>
          <w:sz w:val="20"/>
          <w:szCs w:val="20"/>
        </w:rPr>
      </w:pPr>
      <w:r w:rsidRPr="00B51B10">
        <w:rPr>
          <w:rFonts w:ascii="Verdana" w:hAnsi="Verdana"/>
          <w:sz w:val="20"/>
          <w:szCs w:val="20"/>
        </w:rPr>
        <w:t>L’obligation</w:t>
      </w:r>
      <w:r w:rsidR="008106E7" w:rsidRPr="00B51B10">
        <w:rPr>
          <w:rFonts w:ascii="Verdana" w:hAnsi="Verdana"/>
          <w:sz w:val="20"/>
          <w:szCs w:val="20"/>
        </w:rPr>
        <w:t xml:space="preserve"> d’informer</w:t>
      </w:r>
      <w:r w:rsidR="0040144F">
        <w:rPr>
          <w:rFonts w:ascii="Verdana" w:hAnsi="Verdana"/>
          <w:sz w:val="20"/>
          <w:szCs w:val="20"/>
        </w:rPr>
        <w:t xml:space="preserve"> </w:t>
      </w:r>
      <w:r w:rsidR="008106E7" w:rsidRPr="00B51B10">
        <w:rPr>
          <w:rFonts w:ascii="Verdana" w:hAnsi="Verdana"/>
          <w:sz w:val="20"/>
          <w:szCs w:val="20"/>
        </w:rPr>
        <w:t>pour un consentement éclairé (</w:t>
      </w:r>
      <w:hyperlink r:id="rId43" w:anchor="art_16" w:history="1">
        <w:r w:rsidR="008106E7" w:rsidRPr="0040144F">
          <w:rPr>
            <w:rStyle w:val="Lienhypertexte"/>
            <w:rFonts w:ascii="Verdana" w:hAnsi="Verdana"/>
            <w:sz w:val="20"/>
            <w:szCs w:val="20"/>
          </w:rPr>
          <w:t>art. 16 al. 1 LRH</w:t>
        </w:r>
      </w:hyperlink>
      <w:r w:rsidR="008106E7" w:rsidRPr="00B51B10">
        <w:rPr>
          <w:rFonts w:ascii="Verdana" w:hAnsi="Verdana"/>
          <w:sz w:val="20"/>
          <w:szCs w:val="20"/>
        </w:rPr>
        <w:t>)</w:t>
      </w:r>
      <w:r w:rsidR="00EC286A" w:rsidRPr="00B51B10">
        <w:rPr>
          <w:rFonts w:ascii="Verdana" w:hAnsi="Verdana"/>
          <w:sz w:val="20"/>
          <w:szCs w:val="20"/>
        </w:rPr>
        <w:t> : le devoir d’information est étendu (</w:t>
      </w:r>
      <w:hyperlink r:id="rId44" w:anchor="art_18" w:history="1">
        <w:r w:rsidR="00EC286A" w:rsidRPr="0040144F">
          <w:rPr>
            <w:rStyle w:val="Lienhypertexte"/>
            <w:rFonts w:ascii="Verdana" w:hAnsi="Verdana"/>
            <w:sz w:val="20"/>
            <w:szCs w:val="20"/>
          </w:rPr>
          <w:t>sauf exception de l’art. 18 LRH</w:t>
        </w:r>
      </w:hyperlink>
      <w:r w:rsidR="00EC286A" w:rsidRPr="00B51B10">
        <w:rPr>
          <w:rFonts w:ascii="Verdana" w:hAnsi="Verdana"/>
          <w:sz w:val="20"/>
          <w:szCs w:val="20"/>
        </w:rPr>
        <w:t xml:space="preserve">) </w:t>
      </w:r>
    </w:p>
    <w:p w14:paraId="59938883" w14:textId="19B960AE" w:rsidR="008106E7" w:rsidRPr="00B51B10" w:rsidRDefault="00A764BB" w:rsidP="00F40CCF">
      <w:pPr>
        <w:pStyle w:val="Paragraphedeliste"/>
        <w:numPr>
          <w:ilvl w:val="0"/>
          <w:numId w:val="7"/>
        </w:numPr>
        <w:spacing w:before="120" w:after="120" w:line="276" w:lineRule="auto"/>
        <w:ind w:left="851"/>
        <w:jc w:val="both"/>
        <w:rPr>
          <w:rFonts w:ascii="Verdana" w:hAnsi="Verdana"/>
          <w:sz w:val="20"/>
          <w:szCs w:val="20"/>
        </w:rPr>
      </w:pPr>
      <w:r w:rsidRPr="00B51B10">
        <w:rPr>
          <w:rFonts w:ascii="Verdana" w:hAnsi="Verdana"/>
          <w:sz w:val="20"/>
          <w:szCs w:val="20"/>
        </w:rPr>
        <w:t>Le</w:t>
      </w:r>
      <w:r w:rsidR="008106E7" w:rsidRPr="00B51B10">
        <w:rPr>
          <w:rFonts w:ascii="Verdana" w:hAnsi="Verdana"/>
          <w:sz w:val="20"/>
          <w:szCs w:val="20"/>
        </w:rPr>
        <w:t xml:space="preserve"> consentement doit être donné par écrit</w:t>
      </w:r>
    </w:p>
    <w:p w14:paraId="032A04F4" w14:textId="4CED989E" w:rsidR="008106E7" w:rsidRPr="00B51B10" w:rsidRDefault="00F40CCF"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xml:space="preserve"> </w:t>
      </w:r>
      <w:r w:rsidR="008106E7" w:rsidRPr="00B51B10">
        <w:rPr>
          <w:rFonts w:ascii="Verdana" w:eastAsia="Times New Roman" w:hAnsi="Verdana"/>
          <w:sz w:val="20"/>
          <w:szCs w:val="20"/>
          <w:lang w:eastAsia="fr-FR"/>
        </w:rPr>
        <w:t>« </w:t>
      </w:r>
      <w:r w:rsidR="008106E7" w:rsidRPr="00B51B10">
        <w:rPr>
          <w:rFonts w:ascii="Verdana" w:eastAsia="Times New Roman" w:hAnsi="Verdana"/>
          <w:i/>
          <w:iCs/>
          <w:sz w:val="20"/>
          <w:szCs w:val="20"/>
          <w:lang w:eastAsia="fr-FR"/>
        </w:rPr>
        <w:t>Une personne ne peut être associée à un projet de recherche que si elle y a consenti après avoir été suffisamment informée (consentement éclairé). Elle doit donner son consentement par écrit</w:t>
      </w:r>
      <w:r w:rsidR="008106E7" w:rsidRPr="00B51B10">
        <w:rPr>
          <w:rFonts w:ascii="Verdana" w:eastAsia="Times New Roman" w:hAnsi="Verdana"/>
          <w:sz w:val="20"/>
          <w:szCs w:val="20"/>
          <w:lang w:eastAsia="fr-FR"/>
        </w:rPr>
        <w:t xml:space="preserve"> (…) ». </w:t>
      </w:r>
    </w:p>
    <w:p w14:paraId="7E0CAB73" w14:textId="398BD778" w:rsidR="008106E7" w:rsidRPr="00B51B10" w:rsidRDefault="008106E7" w:rsidP="00696F4C">
      <w:pPr>
        <w:pStyle w:val="NormalWeb"/>
        <w:spacing w:before="120" w:beforeAutospacing="0" w:after="120" w:afterAutospacing="0" w:line="276" w:lineRule="auto"/>
        <w:jc w:val="both"/>
        <w:rPr>
          <w:rFonts w:ascii="Verdana" w:hAnsi="Verdana" w:cs="Arial"/>
          <w:sz w:val="20"/>
          <w:szCs w:val="20"/>
        </w:rPr>
      </w:pPr>
      <w:r w:rsidRPr="00B51B10">
        <w:rPr>
          <w:rFonts w:ascii="Verdana" w:hAnsi="Verdana" w:cs="Arial"/>
          <w:sz w:val="20"/>
          <w:szCs w:val="20"/>
        </w:rPr>
        <w:t>Cette exigence est précisée en ce qui concerne les personnes incapables de discernement et les enfants – adolescents</w:t>
      </w:r>
      <w:r w:rsidR="009332A6" w:rsidRPr="00B51B10">
        <w:rPr>
          <w:rFonts w:ascii="Verdana" w:hAnsi="Verdana" w:cs="Arial"/>
          <w:sz w:val="20"/>
          <w:szCs w:val="20"/>
        </w:rPr>
        <w:t xml:space="preserve"> (</w:t>
      </w:r>
      <w:hyperlink r:id="rId45" w:anchor="art_21" w:history="1">
        <w:r w:rsidR="009332A6" w:rsidRPr="0040144F">
          <w:rPr>
            <w:rStyle w:val="Lienhypertexte"/>
            <w:rFonts w:ascii="Verdana" w:hAnsi="Verdana" w:cs="Arial"/>
            <w:sz w:val="20"/>
            <w:szCs w:val="20"/>
          </w:rPr>
          <w:t>art. 21 LRH</w:t>
        </w:r>
      </w:hyperlink>
      <w:r w:rsidR="009332A6" w:rsidRPr="00B51B10">
        <w:rPr>
          <w:rFonts w:ascii="Verdana" w:hAnsi="Verdana" w:cs="Arial"/>
          <w:sz w:val="20"/>
          <w:szCs w:val="20"/>
        </w:rPr>
        <w:t>)</w:t>
      </w:r>
      <w:r w:rsidRPr="00B51B10">
        <w:rPr>
          <w:rFonts w:ascii="Verdana" w:hAnsi="Verdana" w:cs="Arial"/>
          <w:sz w:val="20"/>
          <w:szCs w:val="20"/>
        </w:rPr>
        <w:t xml:space="preserve"> : </w:t>
      </w:r>
    </w:p>
    <w:p w14:paraId="471A5E6E" w14:textId="77777777" w:rsidR="008106E7" w:rsidRPr="00B51B10" w:rsidRDefault="008106E7" w:rsidP="00696F4C">
      <w:pPr>
        <w:pStyle w:val="NormalWeb"/>
        <w:numPr>
          <w:ilvl w:val="0"/>
          <w:numId w:val="16"/>
        </w:numPr>
        <w:spacing w:before="120" w:beforeAutospacing="0" w:after="120" w:afterAutospacing="0" w:line="276" w:lineRule="auto"/>
        <w:jc w:val="both"/>
        <w:rPr>
          <w:rFonts w:ascii="Verdana" w:hAnsi="Verdana" w:cs="Arial"/>
          <w:i/>
          <w:iCs/>
          <w:sz w:val="20"/>
          <w:szCs w:val="20"/>
        </w:rPr>
      </w:pPr>
      <w:r w:rsidRPr="00B51B10">
        <w:rPr>
          <w:rFonts w:ascii="Verdana" w:hAnsi="Verdana" w:cs="Arial"/>
          <w:i/>
          <w:iCs/>
          <w:sz w:val="20"/>
          <w:szCs w:val="20"/>
        </w:rPr>
        <w:t>Les personnes</w:t>
      </w:r>
      <w:r w:rsidRPr="00B51B10">
        <w:rPr>
          <w:rFonts w:ascii="Verdana" w:hAnsi="Verdana" w:cs="Arial"/>
          <w:b/>
          <w:bCs/>
          <w:i/>
          <w:iCs/>
          <w:sz w:val="20"/>
          <w:szCs w:val="20"/>
        </w:rPr>
        <w:t xml:space="preserve"> incapables de discernement</w:t>
      </w:r>
      <w:r w:rsidRPr="00B51B10">
        <w:rPr>
          <w:rFonts w:ascii="Verdana" w:hAnsi="Verdana" w:cs="Arial"/>
          <w:i/>
          <w:iCs/>
          <w:sz w:val="20"/>
          <w:szCs w:val="20"/>
        </w:rPr>
        <w:t xml:space="preserve"> doivent </w:t>
      </w:r>
      <w:r w:rsidRPr="00B51B10">
        <w:rPr>
          <w:rFonts w:ascii="Verdana" w:hAnsi="Verdana" w:cs="Arial"/>
          <w:b/>
          <w:bCs/>
          <w:i/>
          <w:iCs/>
          <w:sz w:val="20"/>
          <w:szCs w:val="20"/>
        </w:rPr>
        <w:t>être impliquées</w:t>
      </w:r>
      <w:r w:rsidRPr="00B51B10">
        <w:rPr>
          <w:rFonts w:ascii="Verdana" w:hAnsi="Verdana" w:cs="Arial"/>
          <w:i/>
          <w:iCs/>
          <w:sz w:val="20"/>
          <w:szCs w:val="20"/>
        </w:rPr>
        <w:t xml:space="preserve"> autant que possible dans la procédure de consentement.</w:t>
      </w:r>
    </w:p>
    <w:p w14:paraId="59A571E8" w14:textId="77777777" w:rsidR="008106E7" w:rsidRPr="00B51B10" w:rsidRDefault="008106E7" w:rsidP="00696F4C">
      <w:pPr>
        <w:pStyle w:val="NormalWeb"/>
        <w:numPr>
          <w:ilvl w:val="0"/>
          <w:numId w:val="16"/>
        </w:numPr>
        <w:spacing w:before="120" w:beforeAutospacing="0" w:after="120" w:afterAutospacing="0" w:line="276" w:lineRule="auto"/>
        <w:jc w:val="both"/>
        <w:rPr>
          <w:rFonts w:ascii="Verdana" w:hAnsi="Verdana" w:cs="Arial"/>
          <w:i/>
          <w:iCs/>
          <w:sz w:val="20"/>
          <w:szCs w:val="20"/>
        </w:rPr>
      </w:pPr>
      <w:r w:rsidRPr="00B51B10">
        <w:rPr>
          <w:rFonts w:ascii="Verdana" w:hAnsi="Verdana" w:cs="Arial"/>
          <w:b/>
          <w:bCs/>
          <w:i/>
          <w:iCs/>
          <w:sz w:val="20"/>
          <w:szCs w:val="20"/>
        </w:rPr>
        <w:t>L’avis</w:t>
      </w:r>
      <w:r w:rsidRPr="00B51B10">
        <w:rPr>
          <w:rFonts w:ascii="Verdana" w:hAnsi="Verdana" w:cs="Arial"/>
          <w:i/>
          <w:iCs/>
          <w:sz w:val="20"/>
          <w:szCs w:val="20"/>
        </w:rPr>
        <w:t xml:space="preserve"> des enfants et des adolescents incapables de discernement est d’autant plus important qu’ils avancent en âge et en maturité.</w:t>
      </w:r>
    </w:p>
    <w:p w14:paraId="3B0FCA37" w14:textId="736FE82E" w:rsidR="008106E7" w:rsidRPr="00B51B10" w:rsidRDefault="008106E7"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La procédure pour ces « consentements » est réglée par l’ordonnance (</w:t>
      </w:r>
      <w:hyperlink r:id="rId46" w:anchor="art_31" w:history="1">
        <w:r w:rsidRPr="0040144F">
          <w:rPr>
            <w:rStyle w:val="Lienhypertexte"/>
            <w:rFonts w:ascii="Verdana" w:eastAsia="Times New Roman" w:hAnsi="Verdana"/>
            <w:sz w:val="20"/>
            <w:szCs w:val="20"/>
            <w:lang w:eastAsia="fr-FR"/>
          </w:rPr>
          <w:t>art. 31 al. 3 LHR</w:t>
        </w:r>
      </w:hyperlink>
      <w:r w:rsidRPr="00B51B10">
        <w:rPr>
          <w:rFonts w:ascii="Verdana" w:eastAsia="Times New Roman" w:hAnsi="Verdana"/>
          <w:sz w:val="20"/>
          <w:szCs w:val="20"/>
          <w:lang w:eastAsia="fr-FR"/>
        </w:rPr>
        <w:t xml:space="preserve">). </w:t>
      </w:r>
    </w:p>
    <w:p w14:paraId="51BE73D7" w14:textId="0DBB92AF" w:rsidR="00EC286A" w:rsidRPr="00B51B10" w:rsidRDefault="00EC286A" w:rsidP="00696F4C">
      <w:pPr>
        <w:spacing w:before="120" w:after="120" w:line="276" w:lineRule="auto"/>
        <w:jc w:val="both"/>
        <w:rPr>
          <w:rFonts w:ascii="Verdana" w:eastAsia="Times New Roman" w:hAnsi="Verdana"/>
          <w:sz w:val="20"/>
          <w:szCs w:val="20"/>
          <w:lang w:eastAsia="fr-FR"/>
        </w:rPr>
      </w:pPr>
      <w:r w:rsidRPr="00B51B10">
        <w:rPr>
          <w:rFonts w:ascii="Verdana" w:eastAsia="Times New Roman" w:hAnsi="Verdana"/>
          <w:sz w:val="20"/>
          <w:szCs w:val="20"/>
          <w:lang w:eastAsia="fr-FR"/>
        </w:rPr>
        <w:t>« La recherche sur le corps d’une personne décédée peut être pratiquée si cette personne a, de son vivant, consenti à ce que son corps soit utilisé à des fins de recherche » (</w:t>
      </w:r>
      <w:hyperlink r:id="rId47" w:history="1">
        <w:r w:rsidRPr="002935F3">
          <w:rPr>
            <w:rStyle w:val="Lienhypertexte"/>
            <w:rFonts w:ascii="Verdana" w:eastAsia="Times New Roman" w:hAnsi="Verdana"/>
            <w:sz w:val="20"/>
            <w:szCs w:val="20"/>
            <w:lang w:eastAsia="fr-FR"/>
          </w:rPr>
          <w:t>art. 36 al 1 LRH</w:t>
        </w:r>
      </w:hyperlink>
      <w:r w:rsidRPr="00B51B10">
        <w:rPr>
          <w:rFonts w:ascii="Verdana" w:eastAsia="Times New Roman" w:hAnsi="Verdana"/>
          <w:sz w:val="20"/>
          <w:szCs w:val="20"/>
          <w:lang w:eastAsia="fr-FR"/>
        </w:rPr>
        <w:t>), problématique d’actualité avec les recherches Covid, pratiquées sur des cadavres : le consentement doit être donné par la personne avant son décès ou par ses proches ou une personne de confiance désignée, de son vivant, par la personne décédée (</w:t>
      </w:r>
      <w:hyperlink r:id="rId48" w:anchor="art_36" w:history="1">
        <w:r w:rsidRPr="0040144F">
          <w:rPr>
            <w:rStyle w:val="Lienhypertexte"/>
            <w:rFonts w:ascii="Verdana" w:eastAsia="Times New Roman" w:hAnsi="Verdana"/>
            <w:sz w:val="20"/>
            <w:szCs w:val="20"/>
            <w:lang w:eastAsia="fr-FR"/>
          </w:rPr>
          <w:t>art. 36 al. 2 LRH</w:t>
        </w:r>
      </w:hyperlink>
      <w:r w:rsidRPr="00B51B10">
        <w:rPr>
          <w:rFonts w:ascii="Verdana" w:eastAsia="Times New Roman" w:hAnsi="Verdana"/>
          <w:sz w:val="20"/>
          <w:szCs w:val="20"/>
          <w:lang w:eastAsia="fr-FR"/>
        </w:rPr>
        <w:t xml:space="preserve">). </w:t>
      </w:r>
    </w:p>
    <w:p w14:paraId="126ECF5B" w14:textId="77777777" w:rsidR="008106E7" w:rsidRPr="00B51B10" w:rsidRDefault="008106E7" w:rsidP="00696F4C">
      <w:pPr>
        <w:spacing w:before="120" w:after="120" w:line="276" w:lineRule="auto"/>
        <w:jc w:val="both"/>
        <w:rPr>
          <w:rFonts w:ascii="Verdana" w:hAnsi="Verdana"/>
          <w:sz w:val="20"/>
          <w:szCs w:val="20"/>
        </w:rPr>
      </w:pPr>
    </w:p>
    <w:p w14:paraId="40159E24" w14:textId="77777777" w:rsidR="008106E7" w:rsidRPr="00B51B10" w:rsidRDefault="008106E7" w:rsidP="00696F4C">
      <w:pPr>
        <w:spacing w:before="120" w:after="120" w:line="276" w:lineRule="auto"/>
        <w:jc w:val="both"/>
        <w:rPr>
          <w:rFonts w:ascii="Verdana" w:hAnsi="Verdana"/>
          <w:sz w:val="20"/>
          <w:szCs w:val="20"/>
        </w:rPr>
      </w:pPr>
    </w:p>
    <w:p w14:paraId="18609AE1" w14:textId="77777777" w:rsidR="00112567" w:rsidRPr="00B51B10" w:rsidRDefault="00112567" w:rsidP="00696F4C">
      <w:pPr>
        <w:spacing w:before="120" w:after="120" w:line="276" w:lineRule="auto"/>
        <w:jc w:val="both"/>
        <w:rPr>
          <w:rFonts w:ascii="Verdana" w:hAnsi="Verdana"/>
          <w:sz w:val="20"/>
          <w:szCs w:val="20"/>
        </w:rPr>
      </w:pPr>
    </w:p>
    <w:p w14:paraId="4D226E5F" w14:textId="77777777" w:rsidR="00112567" w:rsidRPr="00B51B10" w:rsidRDefault="00112567" w:rsidP="00696F4C">
      <w:pPr>
        <w:spacing w:before="120" w:after="120" w:line="276" w:lineRule="auto"/>
        <w:jc w:val="both"/>
        <w:rPr>
          <w:rFonts w:ascii="Verdana" w:hAnsi="Verdana"/>
          <w:sz w:val="20"/>
          <w:szCs w:val="20"/>
        </w:rPr>
      </w:pPr>
    </w:p>
    <w:p w14:paraId="3CF11B0A" w14:textId="77777777" w:rsidR="00AB7414" w:rsidRPr="00B51B10" w:rsidRDefault="00AB7414" w:rsidP="00696F4C">
      <w:pPr>
        <w:spacing w:before="120" w:after="120" w:line="276" w:lineRule="auto"/>
        <w:rPr>
          <w:rFonts w:ascii="Verdana" w:hAnsi="Verdana"/>
          <w:sz w:val="20"/>
          <w:szCs w:val="20"/>
        </w:rPr>
      </w:pPr>
      <w:r w:rsidRPr="00B51B10">
        <w:rPr>
          <w:rFonts w:ascii="Verdana" w:hAnsi="Verdana"/>
          <w:sz w:val="20"/>
          <w:szCs w:val="20"/>
        </w:rPr>
        <w:br w:type="page"/>
      </w:r>
    </w:p>
    <w:p w14:paraId="08A71106" w14:textId="77777777" w:rsidR="00622EC5" w:rsidRPr="00B51B10" w:rsidRDefault="00622EC5" w:rsidP="00DA41AB">
      <w:pPr>
        <w:pStyle w:val="Titre2"/>
      </w:pPr>
      <w:bookmarkStart w:id="6" w:name="_Toc130214837"/>
      <w:r w:rsidRPr="00B51B10">
        <w:lastRenderedPageBreak/>
        <w:t>Loi fédérale sur les épidémies (</w:t>
      </w:r>
      <w:proofErr w:type="spellStart"/>
      <w:r w:rsidRPr="00B51B10">
        <w:t>LEp</w:t>
      </w:r>
      <w:proofErr w:type="spellEnd"/>
      <w:r w:rsidRPr="00B51B10">
        <w:t>)</w:t>
      </w:r>
      <w:bookmarkEnd w:id="6"/>
    </w:p>
    <w:p w14:paraId="4524311A" w14:textId="361688DA" w:rsidR="00EC6EB8" w:rsidRPr="00B51B10" w:rsidRDefault="00EC6EB8" w:rsidP="00696F4C">
      <w:pPr>
        <w:spacing w:before="120" w:after="120" w:line="276" w:lineRule="auto"/>
        <w:jc w:val="both"/>
        <w:rPr>
          <w:rFonts w:ascii="Verdana" w:hAnsi="Verdana"/>
          <w:sz w:val="20"/>
          <w:szCs w:val="20"/>
        </w:rPr>
      </w:pPr>
      <w:r w:rsidRPr="00B51B10">
        <w:rPr>
          <w:rFonts w:ascii="Verdana" w:hAnsi="Verdana"/>
          <w:sz w:val="20"/>
          <w:szCs w:val="20"/>
        </w:rPr>
        <w:t xml:space="preserve">La </w:t>
      </w:r>
      <w:proofErr w:type="spellStart"/>
      <w:r w:rsidRPr="00B51B10">
        <w:rPr>
          <w:rFonts w:ascii="Verdana" w:hAnsi="Verdana"/>
          <w:sz w:val="20"/>
          <w:szCs w:val="20"/>
        </w:rPr>
        <w:t>LEp</w:t>
      </w:r>
      <w:proofErr w:type="spellEnd"/>
      <w:r w:rsidRPr="00B51B10">
        <w:rPr>
          <w:rFonts w:ascii="Verdana" w:hAnsi="Verdana"/>
          <w:sz w:val="20"/>
          <w:szCs w:val="20"/>
        </w:rPr>
        <w:t xml:space="preserve"> régit la responsabilité des collectivités publiques pour des lésions post-vaccinales : il s’agit d’une responsabilité pour </w:t>
      </w:r>
      <w:r w:rsidRPr="00B51B10">
        <w:rPr>
          <w:rFonts w:ascii="Verdana" w:hAnsi="Verdana"/>
          <w:b/>
          <w:bCs/>
          <w:sz w:val="20"/>
          <w:szCs w:val="20"/>
        </w:rPr>
        <w:t>acte licite</w:t>
      </w:r>
      <w:r w:rsidRPr="00B51B10">
        <w:rPr>
          <w:rFonts w:ascii="Verdana" w:hAnsi="Verdana"/>
          <w:sz w:val="20"/>
          <w:szCs w:val="20"/>
        </w:rPr>
        <w:t xml:space="preserve"> (</w:t>
      </w:r>
      <w:hyperlink r:id="rId49" w:anchor="art_64" w:history="1">
        <w:r w:rsidRPr="0040144F">
          <w:rPr>
            <w:rStyle w:val="Lienhypertexte"/>
            <w:rFonts w:ascii="Verdana" w:hAnsi="Verdana"/>
            <w:sz w:val="20"/>
            <w:szCs w:val="20"/>
          </w:rPr>
          <w:t>art. 64 al. 1</w:t>
        </w:r>
      </w:hyperlink>
      <w:r w:rsidRPr="00B51B10">
        <w:rPr>
          <w:rFonts w:ascii="Verdana" w:hAnsi="Verdana"/>
          <w:sz w:val="20"/>
          <w:szCs w:val="20"/>
        </w:rPr>
        <w:t xml:space="preserve"> et </w:t>
      </w:r>
      <w:hyperlink r:id="rId50" w:anchor="art_65" w:history="1">
        <w:r w:rsidRPr="0040144F">
          <w:rPr>
            <w:rStyle w:val="Lienhypertexte"/>
            <w:rFonts w:ascii="Verdana" w:hAnsi="Verdana"/>
            <w:sz w:val="20"/>
            <w:szCs w:val="20"/>
          </w:rPr>
          <w:t xml:space="preserve">65 al. 1 </w:t>
        </w:r>
        <w:proofErr w:type="spellStart"/>
        <w:r w:rsidRPr="0040144F">
          <w:rPr>
            <w:rStyle w:val="Lienhypertexte"/>
            <w:rFonts w:ascii="Verdana" w:hAnsi="Verdana"/>
            <w:sz w:val="20"/>
            <w:szCs w:val="20"/>
          </w:rPr>
          <w:t>LEp</w:t>
        </w:r>
        <w:proofErr w:type="spellEnd"/>
      </w:hyperlink>
      <w:r w:rsidRPr="00B51B10">
        <w:rPr>
          <w:rFonts w:ascii="Verdana" w:hAnsi="Verdana"/>
          <w:sz w:val="20"/>
          <w:szCs w:val="20"/>
        </w:rPr>
        <w:t>).</w:t>
      </w:r>
    </w:p>
    <w:p w14:paraId="7B0DB5FC" w14:textId="77777777" w:rsidR="00EC6EB8" w:rsidRPr="00B51B10" w:rsidRDefault="00EC6EB8" w:rsidP="00696F4C">
      <w:pPr>
        <w:spacing w:before="120" w:after="120" w:line="276" w:lineRule="auto"/>
        <w:jc w:val="both"/>
        <w:rPr>
          <w:rFonts w:ascii="Verdana" w:eastAsia="Times New Roman" w:hAnsi="Verdana"/>
          <w:sz w:val="20"/>
          <w:szCs w:val="20"/>
          <w:lang w:eastAsia="fr-FR"/>
        </w:rPr>
      </w:pPr>
      <w:r w:rsidRPr="00B51B10">
        <w:rPr>
          <w:rFonts w:ascii="Verdana" w:hAnsi="Verdana"/>
          <w:sz w:val="20"/>
          <w:szCs w:val="20"/>
        </w:rPr>
        <w:t xml:space="preserve">Ainsi, </w:t>
      </w:r>
      <w:r w:rsidRPr="00B51B10">
        <w:rPr>
          <w:rFonts w:ascii="Verdana" w:eastAsia="Times New Roman" w:hAnsi="Verdana"/>
          <w:sz w:val="20"/>
          <w:szCs w:val="20"/>
          <w:lang w:eastAsia="fr-FR"/>
        </w:rPr>
        <w:t>« </w:t>
      </w:r>
      <w:r w:rsidRPr="00B51B10">
        <w:rPr>
          <w:rFonts w:ascii="Verdana" w:eastAsia="Times New Roman" w:hAnsi="Verdana"/>
          <w:i/>
          <w:iCs/>
          <w:sz w:val="20"/>
          <w:szCs w:val="20"/>
          <w:lang w:eastAsia="fr-FR"/>
        </w:rPr>
        <w:t xml:space="preserve">toute personne ayant subi un </w:t>
      </w:r>
      <w:r w:rsidRPr="00B51B10">
        <w:rPr>
          <w:rFonts w:ascii="Verdana" w:eastAsia="Times New Roman" w:hAnsi="Verdana"/>
          <w:b/>
          <w:bCs/>
          <w:i/>
          <w:iCs/>
          <w:sz w:val="20"/>
          <w:szCs w:val="20"/>
          <w:lang w:eastAsia="fr-FR"/>
        </w:rPr>
        <w:t>préjudice</w:t>
      </w:r>
      <w:r w:rsidRPr="00B51B10">
        <w:rPr>
          <w:rFonts w:ascii="Verdana" w:eastAsia="Times New Roman" w:hAnsi="Verdana"/>
          <w:i/>
          <w:iCs/>
          <w:sz w:val="20"/>
          <w:szCs w:val="20"/>
          <w:lang w:eastAsia="fr-FR"/>
        </w:rPr>
        <w:t xml:space="preserve"> à la suite d’une vaccination </w:t>
      </w:r>
      <w:r w:rsidRPr="00B51B10">
        <w:rPr>
          <w:rFonts w:ascii="Verdana" w:eastAsia="Times New Roman" w:hAnsi="Verdana"/>
          <w:b/>
          <w:bCs/>
          <w:i/>
          <w:iCs/>
          <w:sz w:val="20"/>
          <w:szCs w:val="20"/>
          <w:lang w:eastAsia="fr-FR"/>
        </w:rPr>
        <w:t>ordonnée</w:t>
      </w:r>
      <w:r w:rsidRPr="00B51B10">
        <w:rPr>
          <w:rFonts w:ascii="Verdana" w:eastAsia="Times New Roman" w:hAnsi="Verdana"/>
          <w:i/>
          <w:iCs/>
          <w:sz w:val="20"/>
          <w:szCs w:val="20"/>
          <w:lang w:eastAsia="fr-FR"/>
        </w:rPr>
        <w:t xml:space="preserve"> ou </w:t>
      </w:r>
      <w:r w:rsidRPr="00B51B10">
        <w:rPr>
          <w:rFonts w:ascii="Verdana" w:eastAsia="Times New Roman" w:hAnsi="Verdana"/>
          <w:b/>
          <w:bCs/>
          <w:i/>
          <w:iCs/>
          <w:sz w:val="20"/>
          <w:szCs w:val="20"/>
          <w:lang w:eastAsia="fr-FR"/>
        </w:rPr>
        <w:t>recommandée</w:t>
      </w:r>
      <w:r w:rsidRPr="00B51B10">
        <w:rPr>
          <w:rFonts w:ascii="Verdana" w:eastAsia="Times New Roman" w:hAnsi="Verdana"/>
          <w:i/>
          <w:iCs/>
          <w:sz w:val="20"/>
          <w:szCs w:val="20"/>
          <w:lang w:eastAsia="fr-FR"/>
        </w:rPr>
        <w:t xml:space="preserve"> par les autorités peut faire valoir un droit à indemnisation</w:t>
      </w:r>
      <w:r w:rsidRPr="00B51B10">
        <w:rPr>
          <w:rFonts w:ascii="Verdana" w:eastAsia="Times New Roman" w:hAnsi="Verdana"/>
          <w:sz w:val="20"/>
          <w:szCs w:val="20"/>
          <w:lang w:eastAsia="fr-FR"/>
        </w:rPr>
        <w:t xml:space="preserve"> » (art. 64 al. 1 </w:t>
      </w:r>
      <w:proofErr w:type="spellStart"/>
      <w:r w:rsidRPr="00B51B10">
        <w:rPr>
          <w:rFonts w:ascii="Verdana" w:eastAsia="Times New Roman" w:hAnsi="Verdana"/>
          <w:sz w:val="20"/>
          <w:szCs w:val="20"/>
          <w:lang w:eastAsia="fr-FR"/>
        </w:rPr>
        <w:t>LEp</w:t>
      </w:r>
      <w:proofErr w:type="spellEnd"/>
      <w:r w:rsidRPr="00B51B10">
        <w:rPr>
          <w:rFonts w:ascii="Verdana" w:eastAsia="Times New Roman" w:hAnsi="Verdana"/>
          <w:sz w:val="20"/>
          <w:szCs w:val="20"/>
          <w:lang w:eastAsia="fr-FR"/>
        </w:rPr>
        <w:t xml:space="preserve">) </w:t>
      </w:r>
    </w:p>
    <w:p w14:paraId="4B865BCB" w14:textId="77777777" w:rsidR="00EC6EB8" w:rsidRPr="00B51B10" w:rsidRDefault="00007078" w:rsidP="00696F4C">
      <w:pPr>
        <w:spacing w:before="120" w:after="120" w:line="276" w:lineRule="auto"/>
        <w:jc w:val="both"/>
        <w:rPr>
          <w:rFonts w:ascii="Verdana" w:hAnsi="Verdana"/>
          <w:sz w:val="20"/>
          <w:szCs w:val="20"/>
        </w:rPr>
      </w:pPr>
      <w:r w:rsidRPr="00B51B10">
        <w:rPr>
          <w:rFonts w:ascii="Verdana" w:hAnsi="Verdana"/>
          <w:sz w:val="20"/>
          <w:szCs w:val="20"/>
        </w:rPr>
        <w:t xml:space="preserve">Cette responsabilité est toutefois subsidiaire (art. 64 al. 2 et 65 al. 4 </w:t>
      </w:r>
      <w:proofErr w:type="spellStart"/>
      <w:r w:rsidRPr="00B51B10">
        <w:rPr>
          <w:rFonts w:ascii="Verdana" w:hAnsi="Verdana"/>
          <w:sz w:val="20"/>
          <w:szCs w:val="20"/>
        </w:rPr>
        <w:t>LEp</w:t>
      </w:r>
      <w:proofErr w:type="spellEnd"/>
      <w:r w:rsidRPr="00B51B10">
        <w:rPr>
          <w:rFonts w:ascii="Verdana" w:hAnsi="Verdana"/>
          <w:sz w:val="20"/>
          <w:szCs w:val="20"/>
        </w:rPr>
        <w:t xml:space="preserve">) : ainsi, </w:t>
      </w:r>
      <w:r w:rsidRPr="00B51B10">
        <w:rPr>
          <w:rFonts w:ascii="Verdana" w:hAnsi="Verdana"/>
          <w:b/>
          <w:bCs/>
          <w:sz w:val="20"/>
          <w:szCs w:val="20"/>
        </w:rPr>
        <w:t>l’Etat</w:t>
      </w:r>
      <w:r w:rsidRPr="00B51B10">
        <w:rPr>
          <w:rFonts w:ascii="Verdana" w:hAnsi="Verdana"/>
          <w:sz w:val="20"/>
          <w:szCs w:val="20"/>
        </w:rPr>
        <w:t xml:space="preserve"> n’intervient que si les responsables au premier plan n’ont pas ou pas entièrement dédommagé le lésé. </w:t>
      </w:r>
    </w:p>
    <w:p w14:paraId="4713C3B1" w14:textId="77777777" w:rsidR="00007078" w:rsidRPr="00B51B10" w:rsidRDefault="00007078" w:rsidP="00696F4C">
      <w:pPr>
        <w:spacing w:before="120" w:after="120" w:line="276" w:lineRule="auto"/>
        <w:jc w:val="both"/>
        <w:rPr>
          <w:rFonts w:ascii="Verdana" w:hAnsi="Verdana"/>
          <w:sz w:val="20"/>
          <w:szCs w:val="20"/>
        </w:rPr>
      </w:pPr>
      <w:r w:rsidRPr="00B51B10">
        <w:rPr>
          <w:rFonts w:ascii="Verdana" w:hAnsi="Verdana"/>
          <w:sz w:val="20"/>
          <w:szCs w:val="20"/>
        </w:rPr>
        <w:t xml:space="preserve">Le préjudice, vu comme une diminution involontaire du patrimoine, doit être dans un rapport de causalité avec la vaccination ; ne sont pas des préjudices les réactions habituelles à une vaccination (fièvre, tuméfactions). </w:t>
      </w:r>
    </w:p>
    <w:p w14:paraId="3451A3C9" w14:textId="6D56671F" w:rsidR="00007078" w:rsidRPr="00B51B10" w:rsidRDefault="00007078" w:rsidP="00696F4C">
      <w:pPr>
        <w:spacing w:before="120" w:after="120" w:line="276" w:lineRule="auto"/>
        <w:jc w:val="both"/>
        <w:rPr>
          <w:rFonts w:ascii="Verdana" w:hAnsi="Verdana"/>
          <w:sz w:val="20"/>
          <w:szCs w:val="20"/>
        </w:rPr>
      </w:pPr>
      <w:r w:rsidRPr="00B51B10">
        <w:rPr>
          <w:rFonts w:ascii="Verdana" w:hAnsi="Verdana"/>
          <w:sz w:val="20"/>
          <w:szCs w:val="20"/>
        </w:rPr>
        <w:t>En cas d’atteinte majeure</w:t>
      </w:r>
      <w:r w:rsidR="003529D9" w:rsidRPr="00B51B10">
        <w:rPr>
          <w:rFonts w:ascii="Verdana" w:hAnsi="Verdana"/>
          <w:sz w:val="20"/>
          <w:szCs w:val="20"/>
        </w:rPr>
        <w:t xml:space="preserve"> (concept non défini par la loi)</w:t>
      </w:r>
      <w:r w:rsidRPr="00B51B10">
        <w:rPr>
          <w:rFonts w:ascii="Verdana" w:hAnsi="Verdana"/>
          <w:sz w:val="20"/>
          <w:szCs w:val="20"/>
        </w:rPr>
        <w:t>, l’indemnisation pour tort moral (</w:t>
      </w:r>
      <w:hyperlink r:id="rId51" w:anchor="art_65" w:history="1">
        <w:r w:rsidRPr="0040144F">
          <w:rPr>
            <w:rStyle w:val="Lienhypertexte"/>
            <w:rFonts w:ascii="Verdana" w:hAnsi="Verdana"/>
            <w:sz w:val="20"/>
            <w:szCs w:val="20"/>
          </w:rPr>
          <w:t xml:space="preserve">art. 65 </w:t>
        </w:r>
        <w:proofErr w:type="spellStart"/>
        <w:r w:rsidRPr="0040144F">
          <w:rPr>
            <w:rStyle w:val="Lienhypertexte"/>
            <w:rFonts w:ascii="Verdana" w:hAnsi="Verdana"/>
            <w:sz w:val="20"/>
            <w:szCs w:val="20"/>
          </w:rPr>
          <w:t>LEp</w:t>
        </w:r>
        <w:proofErr w:type="spellEnd"/>
      </w:hyperlink>
      <w:r w:rsidRPr="00B51B10">
        <w:rPr>
          <w:rFonts w:ascii="Verdana" w:hAnsi="Verdana"/>
          <w:sz w:val="20"/>
          <w:szCs w:val="20"/>
        </w:rPr>
        <w:t>), à faire valoir auprès du DFI jusqu’à l’âge de 21 ans ou dans un délai de cinq ans à compter de la date de la vaccination (</w:t>
      </w:r>
      <w:hyperlink r:id="rId52" w:anchor="art_66" w:history="1">
        <w:r w:rsidRPr="0040144F">
          <w:rPr>
            <w:rStyle w:val="Lienhypertexte"/>
            <w:rFonts w:ascii="Verdana" w:hAnsi="Verdana"/>
            <w:sz w:val="20"/>
            <w:szCs w:val="20"/>
          </w:rPr>
          <w:t xml:space="preserve">art. 66 al. 2 </w:t>
        </w:r>
        <w:proofErr w:type="spellStart"/>
        <w:r w:rsidRPr="0040144F">
          <w:rPr>
            <w:rStyle w:val="Lienhypertexte"/>
            <w:rFonts w:ascii="Verdana" w:hAnsi="Verdana"/>
            <w:sz w:val="20"/>
            <w:szCs w:val="20"/>
          </w:rPr>
          <w:t>LEp</w:t>
        </w:r>
        <w:proofErr w:type="spellEnd"/>
      </w:hyperlink>
      <w:r w:rsidRPr="00B51B10">
        <w:rPr>
          <w:rFonts w:ascii="Verdana" w:hAnsi="Verdana"/>
          <w:sz w:val="20"/>
          <w:szCs w:val="20"/>
        </w:rPr>
        <w:t xml:space="preserve">) peut s’élever jusqu’à CHF. 70'000.- : </w:t>
      </w:r>
    </w:p>
    <w:p w14:paraId="3B051855" w14:textId="77777777" w:rsidR="00007078" w:rsidRPr="00B51B10" w:rsidRDefault="00007078" w:rsidP="00F40CCF">
      <w:pPr>
        <w:pStyle w:val="NormalWeb"/>
        <w:spacing w:before="120" w:beforeAutospacing="0" w:after="120" w:afterAutospacing="0" w:line="276" w:lineRule="auto"/>
        <w:ind w:left="426"/>
        <w:jc w:val="both"/>
        <w:rPr>
          <w:rFonts w:ascii="Verdana" w:hAnsi="Verdana" w:cs="Arial"/>
          <w:i/>
          <w:iCs/>
          <w:sz w:val="20"/>
          <w:szCs w:val="20"/>
        </w:rPr>
      </w:pPr>
      <w:r w:rsidRPr="00B51B10">
        <w:rPr>
          <w:rFonts w:ascii="Verdana" w:hAnsi="Verdana" w:cs="Arial"/>
          <w:i/>
          <w:iCs/>
          <w:sz w:val="20"/>
          <w:szCs w:val="20"/>
        </w:rPr>
        <w:t>2. Le montant de la réparation morale est fixé en fonction de la gravité de l’atteinte.</w:t>
      </w:r>
    </w:p>
    <w:p w14:paraId="4D834534" w14:textId="77777777" w:rsidR="00007078" w:rsidRPr="00B51B10" w:rsidRDefault="00007078" w:rsidP="00F40CCF">
      <w:pPr>
        <w:pStyle w:val="NormalWeb"/>
        <w:spacing w:before="120" w:beforeAutospacing="0" w:after="120" w:afterAutospacing="0" w:line="276" w:lineRule="auto"/>
        <w:ind w:left="426"/>
        <w:jc w:val="both"/>
        <w:rPr>
          <w:rFonts w:ascii="Verdana" w:hAnsi="Verdana" w:cs="Arial"/>
          <w:i/>
          <w:iCs/>
          <w:sz w:val="20"/>
          <w:szCs w:val="20"/>
        </w:rPr>
      </w:pPr>
      <w:r w:rsidRPr="00B51B10">
        <w:rPr>
          <w:rFonts w:ascii="Verdana" w:hAnsi="Verdana" w:cs="Arial"/>
          <w:i/>
          <w:iCs/>
          <w:sz w:val="20"/>
          <w:szCs w:val="20"/>
        </w:rPr>
        <w:t>3. Il ne peut excéder 70 000 francs.</w:t>
      </w:r>
    </w:p>
    <w:p w14:paraId="4002AAF1" w14:textId="77777777" w:rsidR="00007078" w:rsidRPr="00B51B10" w:rsidRDefault="00007078" w:rsidP="00F40CCF">
      <w:pPr>
        <w:pStyle w:val="NormalWeb"/>
        <w:spacing w:before="120" w:beforeAutospacing="0" w:after="120" w:afterAutospacing="0" w:line="276" w:lineRule="auto"/>
        <w:ind w:left="426"/>
        <w:jc w:val="both"/>
        <w:rPr>
          <w:rFonts w:ascii="Verdana" w:hAnsi="Verdana" w:cs="Arial"/>
          <w:i/>
          <w:iCs/>
          <w:sz w:val="20"/>
          <w:szCs w:val="20"/>
        </w:rPr>
      </w:pPr>
      <w:r w:rsidRPr="00B51B10">
        <w:rPr>
          <w:rFonts w:ascii="Verdana" w:hAnsi="Verdana" w:cs="Arial"/>
          <w:i/>
          <w:iCs/>
          <w:sz w:val="20"/>
          <w:szCs w:val="20"/>
        </w:rPr>
        <w:t xml:space="preserve">4. Une réparation morale n’est accordée que si l’ayant droit n’a pas reçu de prestations de tiers, ou si celles-ci étaient insuffisantes. </w:t>
      </w:r>
    </w:p>
    <w:p w14:paraId="4164AB3B" w14:textId="642FAB87" w:rsidR="00007078" w:rsidRPr="00B51B10" w:rsidRDefault="00007078" w:rsidP="00696F4C">
      <w:pPr>
        <w:spacing w:before="120" w:after="120" w:line="276" w:lineRule="auto"/>
        <w:jc w:val="both"/>
        <w:rPr>
          <w:rFonts w:ascii="Verdana" w:hAnsi="Verdana"/>
          <w:sz w:val="20"/>
          <w:szCs w:val="20"/>
        </w:rPr>
      </w:pPr>
      <w:r w:rsidRPr="00B51B10">
        <w:rPr>
          <w:rFonts w:ascii="Verdana" w:hAnsi="Verdana"/>
          <w:sz w:val="20"/>
          <w:szCs w:val="20"/>
        </w:rPr>
        <w:t>En vertu de l’</w:t>
      </w:r>
      <w:hyperlink r:id="rId53" w:anchor="art_69" w:history="1">
        <w:r w:rsidRPr="0040144F">
          <w:rPr>
            <w:rStyle w:val="Lienhypertexte"/>
            <w:rFonts w:ascii="Verdana" w:hAnsi="Verdana"/>
            <w:sz w:val="20"/>
            <w:szCs w:val="20"/>
          </w:rPr>
          <w:t xml:space="preserve">art. 69 al. 2 </w:t>
        </w:r>
        <w:proofErr w:type="spellStart"/>
        <w:r w:rsidRPr="0040144F">
          <w:rPr>
            <w:rStyle w:val="Lienhypertexte"/>
            <w:rFonts w:ascii="Verdana" w:hAnsi="Verdana"/>
            <w:sz w:val="20"/>
            <w:szCs w:val="20"/>
          </w:rPr>
          <w:t>LEp</w:t>
        </w:r>
        <w:proofErr w:type="spellEnd"/>
      </w:hyperlink>
      <w:r w:rsidRPr="00B51B10">
        <w:rPr>
          <w:rFonts w:ascii="Verdana" w:hAnsi="Verdana"/>
          <w:sz w:val="20"/>
          <w:szCs w:val="20"/>
        </w:rPr>
        <w:t xml:space="preserve">, le lésé doit rendre vraisemblable qu’il n’a pas été indemnisé ou qu’il ne l’a été que partiellement par un tiers. </w:t>
      </w:r>
    </w:p>
    <w:p w14:paraId="6668C30D" w14:textId="77777777" w:rsidR="00007078" w:rsidRPr="00B51B10" w:rsidRDefault="00007078" w:rsidP="00696F4C">
      <w:pPr>
        <w:spacing w:before="120" w:after="120" w:line="276" w:lineRule="auto"/>
        <w:jc w:val="both"/>
        <w:rPr>
          <w:rFonts w:ascii="Verdana" w:hAnsi="Verdana"/>
          <w:sz w:val="20"/>
          <w:szCs w:val="20"/>
        </w:rPr>
      </w:pPr>
      <w:r w:rsidRPr="00B51B10">
        <w:rPr>
          <w:rFonts w:ascii="Verdana" w:hAnsi="Verdana"/>
          <w:sz w:val="20"/>
          <w:szCs w:val="20"/>
        </w:rPr>
        <w:t xml:space="preserve">Le montant de la réparation sera réparti </w:t>
      </w:r>
    </w:p>
    <w:p w14:paraId="5C0FC43B" w14:textId="0C37DED9" w:rsidR="00007078" w:rsidRPr="00B51B10" w:rsidRDefault="007E7DEA" w:rsidP="00696F4C">
      <w:pPr>
        <w:pStyle w:val="Paragraphedeliste"/>
        <w:numPr>
          <w:ilvl w:val="0"/>
          <w:numId w:val="18"/>
        </w:numPr>
        <w:spacing w:before="120" w:after="120" w:line="276" w:lineRule="auto"/>
        <w:jc w:val="both"/>
        <w:rPr>
          <w:rFonts w:ascii="Verdana" w:hAnsi="Verdana"/>
          <w:sz w:val="20"/>
          <w:szCs w:val="20"/>
        </w:rPr>
      </w:pPr>
      <w:r w:rsidRPr="00B51B10">
        <w:rPr>
          <w:rFonts w:ascii="Verdana" w:hAnsi="Verdana"/>
          <w:sz w:val="20"/>
          <w:szCs w:val="20"/>
        </w:rPr>
        <w:t>Pour</w:t>
      </w:r>
      <w:r w:rsidR="00007078" w:rsidRPr="00B51B10">
        <w:rPr>
          <w:rFonts w:ascii="Verdana" w:hAnsi="Verdana"/>
          <w:sz w:val="20"/>
          <w:szCs w:val="20"/>
        </w:rPr>
        <w:t xml:space="preserve"> les vaccinations recommandées (</w:t>
      </w:r>
      <w:hyperlink r:id="rId54" w:anchor="art_68" w:history="1">
        <w:r w:rsidR="00007078" w:rsidRPr="0040144F">
          <w:rPr>
            <w:rStyle w:val="Lienhypertexte"/>
            <w:rFonts w:ascii="Verdana" w:hAnsi="Verdana"/>
            <w:sz w:val="20"/>
            <w:szCs w:val="20"/>
          </w:rPr>
          <w:t xml:space="preserve">art. 68 al. 1 </w:t>
        </w:r>
        <w:proofErr w:type="spellStart"/>
        <w:r w:rsidR="00007078" w:rsidRPr="0040144F">
          <w:rPr>
            <w:rStyle w:val="Lienhypertexte"/>
            <w:rFonts w:ascii="Verdana" w:hAnsi="Verdana"/>
            <w:sz w:val="20"/>
            <w:szCs w:val="20"/>
          </w:rPr>
          <w:t>LEp</w:t>
        </w:r>
        <w:proofErr w:type="spellEnd"/>
      </w:hyperlink>
      <w:r w:rsidR="00007078" w:rsidRPr="00B51B10">
        <w:rPr>
          <w:rFonts w:ascii="Verdana" w:hAnsi="Verdana"/>
          <w:sz w:val="20"/>
          <w:szCs w:val="20"/>
        </w:rPr>
        <w:t>) pour moitié entre la Confédération et le canton du territoire sur lequel la vaccination a été effectuée</w:t>
      </w:r>
    </w:p>
    <w:p w14:paraId="63E7E499" w14:textId="2C25D104" w:rsidR="00007078" w:rsidRPr="00B51B10" w:rsidRDefault="007E7DEA" w:rsidP="00696F4C">
      <w:pPr>
        <w:pStyle w:val="Paragraphedeliste"/>
        <w:numPr>
          <w:ilvl w:val="0"/>
          <w:numId w:val="18"/>
        </w:numPr>
        <w:spacing w:before="120" w:after="120" w:line="276" w:lineRule="auto"/>
        <w:jc w:val="both"/>
        <w:rPr>
          <w:rFonts w:ascii="Verdana" w:hAnsi="Verdana"/>
          <w:sz w:val="20"/>
          <w:szCs w:val="20"/>
        </w:rPr>
      </w:pPr>
      <w:r w:rsidRPr="00B51B10">
        <w:rPr>
          <w:rFonts w:ascii="Verdana" w:hAnsi="Verdana"/>
          <w:sz w:val="20"/>
          <w:szCs w:val="20"/>
        </w:rPr>
        <w:t>Pour</w:t>
      </w:r>
      <w:r w:rsidR="00007078" w:rsidRPr="00B51B10">
        <w:rPr>
          <w:rFonts w:ascii="Verdana" w:hAnsi="Verdana"/>
          <w:sz w:val="20"/>
          <w:szCs w:val="20"/>
        </w:rPr>
        <w:t xml:space="preserve"> les vaccinations obligatoires, par celui qui l’a ordonnée. </w:t>
      </w:r>
    </w:p>
    <w:p w14:paraId="5239A144" w14:textId="77777777" w:rsidR="00007078" w:rsidRPr="00B51B10" w:rsidRDefault="00007078" w:rsidP="00696F4C">
      <w:pPr>
        <w:spacing w:before="120" w:after="120" w:line="276" w:lineRule="auto"/>
        <w:jc w:val="both"/>
        <w:rPr>
          <w:rFonts w:ascii="Verdana" w:hAnsi="Verdana"/>
          <w:sz w:val="20"/>
          <w:szCs w:val="20"/>
        </w:rPr>
      </w:pPr>
    </w:p>
    <w:p w14:paraId="07EC85D3" w14:textId="77777777" w:rsidR="00007078" w:rsidRPr="00B51B10" w:rsidRDefault="00007078" w:rsidP="00696F4C">
      <w:pPr>
        <w:spacing w:before="120" w:after="120" w:line="276" w:lineRule="auto"/>
        <w:jc w:val="both"/>
        <w:rPr>
          <w:rFonts w:ascii="Verdana" w:hAnsi="Verdana"/>
          <w:sz w:val="20"/>
          <w:szCs w:val="20"/>
        </w:rPr>
      </w:pPr>
    </w:p>
    <w:p w14:paraId="17D69425" w14:textId="77777777" w:rsidR="00007078" w:rsidRPr="00B51B10" w:rsidRDefault="00007078" w:rsidP="00696F4C">
      <w:pPr>
        <w:spacing w:before="120" w:after="120" w:line="276" w:lineRule="auto"/>
        <w:jc w:val="both"/>
        <w:rPr>
          <w:rFonts w:ascii="Verdana" w:hAnsi="Verdana"/>
          <w:sz w:val="20"/>
          <w:szCs w:val="20"/>
        </w:rPr>
      </w:pPr>
    </w:p>
    <w:p w14:paraId="1DFE1487" w14:textId="77777777" w:rsidR="0039206E" w:rsidRPr="00B51B10" w:rsidRDefault="0039206E" w:rsidP="00696F4C">
      <w:pPr>
        <w:spacing w:before="120" w:after="120" w:line="276" w:lineRule="auto"/>
        <w:jc w:val="both"/>
        <w:rPr>
          <w:rFonts w:ascii="Verdana" w:hAnsi="Verdana"/>
          <w:sz w:val="20"/>
          <w:szCs w:val="20"/>
        </w:rPr>
      </w:pPr>
    </w:p>
    <w:p w14:paraId="376644A7" w14:textId="77777777" w:rsidR="00622EC5" w:rsidRPr="00B51B10" w:rsidRDefault="00622EC5" w:rsidP="00696F4C">
      <w:pPr>
        <w:spacing w:before="120" w:after="120" w:line="276" w:lineRule="auto"/>
        <w:jc w:val="both"/>
        <w:rPr>
          <w:rFonts w:ascii="Verdana" w:hAnsi="Verdana"/>
          <w:sz w:val="20"/>
          <w:szCs w:val="20"/>
        </w:rPr>
      </w:pPr>
    </w:p>
    <w:p w14:paraId="69648AB0" w14:textId="77777777" w:rsidR="00112567" w:rsidRPr="00B51B10" w:rsidRDefault="00112567" w:rsidP="00696F4C">
      <w:pPr>
        <w:spacing w:before="120" w:after="120" w:line="276" w:lineRule="auto"/>
        <w:jc w:val="both"/>
        <w:rPr>
          <w:rFonts w:ascii="Verdana" w:hAnsi="Verdana"/>
          <w:sz w:val="20"/>
          <w:szCs w:val="20"/>
        </w:rPr>
      </w:pPr>
    </w:p>
    <w:p w14:paraId="512981D7" w14:textId="77777777" w:rsidR="00AB7414" w:rsidRPr="00B51B10" w:rsidRDefault="00AB7414" w:rsidP="00696F4C">
      <w:pPr>
        <w:spacing w:before="120" w:after="120" w:line="276" w:lineRule="auto"/>
        <w:rPr>
          <w:rFonts w:ascii="Verdana" w:hAnsi="Verdana"/>
          <w:sz w:val="20"/>
          <w:szCs w:val="20"/>
        </w:rPr>
      </w:pPr>
      <w:r w:rsidRPr="00B51B10">
        <w:rPr>
          <w:rFonts w:ascii="Verdana" w:hAnsi="Verdana"/>
          <w:sz w:val="20"/>
          <w:szCs w:val="20"/>
        </w:rPr>
        <w:br w:type="page"/>
      </w:r>
    </w:p>
    <w:p w14:paraId="4066F144" w14:textId="77777777" w:rsidR="001C0F91" w:rsidRPr="00B51B10" w:rsidRDefault="001C0F91" w:rsidP="00DA41AB">
      <w:pPr>
        <w:pStyle w:val="Titre2"/>
      </w:pPr>
      <w:bookmarkStart w:id="7" w:name="_Toc130214838"/>
      <w:r w:rsidRPr="00B51B10">
        <w:lastRenderedPageBreak/>
        <w:t>Loi fédérale sur la radioprotection (</w:t>
      </w:r>
      <w:proofErr w:type="spellStart"/>
      <w:r w:rsidRPr="00B51B10">
        <w:t>LRaP</w:t>
      </w:r>
      <w:proofErr w:type="spellEnd"/>
      <w:r w:rsidRPr="00B51B10">
        <w:t>)</w:t>
      </w:r>
      <w:bookmarkEnd w:id="7"/>
    </w:p>
    <w:p w14:paraId="4023A57E" w14:textId="2EC6D853" w:rsidR="0041072F" w:rsidRPr="00B51B10" w:rsidRDefault="0041072F" w:rsidP="00696F4C">
      <w:pPr>
        <w:spacing w:before="120" w:after="120" w:line="276" w:lineRule="auto"/>
        <w:jc w:val="both"/>
        <w:rPr>
          <w:rFonts w:ascii="Verdana" w:hAnsi="Verdana"/>
          <w:i/>
          <w:iCs/>
          <w:sz w:val="20"/>
          <w:szCs w:val="20"/>
        </w:rPr>
      </w:pPr>
      <w:r w:rsidRPr="00B51B10">
        <w:rPr>
          <w:rFonts w:ascii="Verdana" w:hAnsi="Verdana"/>
          <w:sz w:val="20"/>
          <w:szCs w:val="20"/>
        </w:rPr>
        <w:t>Selon l’</w:t>
      </w:r>
      <w:hyperlink r:id="rId55" w:anchor="art_2" w:history="1">
        <w:r w:rsidRPr="004A2B58">
          <w:rPr>
            <w:rStyle w:val="Lienhypertexte"/>
            <w:rFonts w:ascii="Verdana" w:hAnsi="Verdana"/>
            <w:sz w:val="20"/>
            <w:szCs w:val="20"/>
          </w:rPr>
          <w:t xml:space="preserve">art. 2 al. 1 lit a </w:t>
        </w:r>
        <w:proofErr w:type="spellStart"/>
        <w:r w:rsidRPr="004A2B58">
          <w:rPr>
            <w:rStyle w:val="Lienhypertexte"/>
            <w:rFonts w:ascii="Verdana" w:hAnsi="Verdana"/>
            <w:sz w:val="20"/>
            <w:szCs w:val="20"/>
          </w:rPr>
          <w:t>LRaP</w:t>
        </w:r>
        <w:proofErr w:type="spellEnd"/>
      </w:hyperlink>
      <w:r w:rsidRPr="00B51B10">
        <w:rPr>
          <w:rFonts w:ascii="Verdana" w:hAnsi="Verdana"/>
          <w:sz w:val="20"/>
          <w:szCs w:val="20"/>
        </w:rPr>
        <w:t>, le champ d’application concerne notamment « </w:t>
      </w:r>
      <w:r w:rsidRPr="00B51B10">
        <w:rPr>
          <w:rFonts w:ascii="Verdana" w:hAnsi="Verdana"/>
          <w:i/>
          <w:iCs/>
          <w:sz w:val="20"/>
          <w:szCs w:val="20"/>
        </w:rPr>
        <w:t xml:space="preserve">(…) </w:t>
      </w:r>
      <w:r w:rsidRPr="00B51B10">
        <w:rPr>
          <w:rFonts w:ascii="Verdana" w:eastAsia="Times New Roman" w:hAnsi="Verdana"/>
          <w:i/>
          <w:iCs/>
          <w:sz w:val="20"/>
          <w:szCs w:val="20"/>
          <w:lang w:eastAsia="fr-FR"/>
        </w:rPr>
        <w:t xml:space="preserve">toutes les activités, à toutes les installations, à tous les événements et à toutes les situations qui peuvent présenter un danger lié à des rayonnements ionisants, notamment à la manipulation de substances radioactives ainsi que d’appareils, installations et objets contenant des substances radioactives ou </w:t>
      </w:r>
      <w:r w:rsidRPr="00B51B10">
        <w:rPr>
          <w:rFonts w:ascii="Verdana" w:eastAsia="Times New Roman" w:hAnsi="Verdana"/>
          <w:b/>
          <w:bCs/>
          <w:i/>
          <w:iCs/>
          <w:sz w:val="20"/>
          <w:szCs w:val="20"/>
          <w:lang w:eastAsia="fr-FR"/>
        </w:rPr>
        <w:t>pouvant émettre des rayonnements ionisants</w:t>
      </w:r>
      <w:r w:rsidRPr="00B51B10">
        <w:rPr>
          <w:rFonts w:ascii="Verdana" w:eastAsia="Times New Roman" w:hAnsi="Verdana"/>
          <w:i/>
          <w:iCs/>
          <w:sz w:val="20"/>
          <w:szCs w:val="20"/>
          <w:lang w:eastAsia="fr-FR"/>
        </w:rPr>
        <w:t xml:space="preserve"> (…) ». </w:t>
      </w:r>
    </w:p>
    <w:p w14:paraId="733AD4B4" w14:textId="77777777" w:rsidR="0041072F" w:rsidRPr="00B51B10" w:rsidRDefault="0041072F" w:rsidP="00696F4C">
      <w:pPr>
        <w:spacing w:before="120" w:after="120" w:line="276" w:lineRule="auto"/>
        <w:jc w:val="both"/>
        <w:rPr>
          <w:rFonts w:ascii="Verdana" w:hAnsi="Verdana"/>
          <w:sz w:val="20"/>
          <w:szCs w:val="20"/>
        </w:rPr>
      </w:pPr>
      <w:r w:rsidRPr="00B51B10">
        <w:rPr>
          <w:rFonts w:ascii="Verdana" w:hAnsi="Verdana"/>
          <w:sz w:val="20"/>
          <w:szCs w:val="20"/>
        </w:rPr>
        <w:t xml:space="preserve">Il s’agit donc des </w:t>
      </w:r>
      <w:r w:rsidRPr="00B51B10">
        <w:rPr>
          <w:rFonts w:ascii="Verdana" w:hAnsi="Verdana"/>
          <w:b/>
          <w:bCs/>
          <w:sz w:val="20"/>
          <w:szCs w:val="20"/>
        </w:rPr>
        <w:t>appareils de radiologie et de radiothérapie</w:t>
      </w:r>
      <w:r w:rsidRPr="00B51B10">
        <w:rPr>
          <w:rFonts w:ascii="Verdana" w:hAnsi="Verdana"/>
          <w:sz w:val="20"/>
          <w:szCs w:val="20"/>
        </w:rPr>
        <w:t xml:space="preserve">, la LRNIS réglant la question des ultraviolets, des infrarouges, des micro-ondes, des lasers et des ultrasons. </w:t>
      </w:r>
    </w:p>
    <w:p w14:paraId="7B4242BD" w14:textId="098D2909" w:rsidR="008E2EDE" w:rsidRPr="00B51B10" w:rsidRDefault="008E2EDE" w:rsidP="00696F4C">
      <w:pPr>
        <w:spacing w:before="120" w:after="120" w:line="276" w:lineRule="auto"/>
        <w:jc w:val="both"/>
        <w:rPr>
          <w:rFonts w:ascii="Verdana" w:hAnsi="Verdana"/>
          <w:sz w:val="20"/>
          <w:szCs w:val="20"/>
        </w:rPr>
      </w:pPr>
      <w:r w:rsidRPr="00B51B10">
        <w:rPr>
          <w:rFonts w:ascii="Verdana" w:hAnsi="Verdana"/>
          <w:sz w:val="20"/>
          <w:szCs w:val="20"/>
        </w:rPr>
        <w:t xml:space="preserve">La </w:t>
      </w:r>
      <w:r w:rsidRPr="00B51B10">
        <w:rPr>
          <w:rFonts w:ascii="Verdana" w:hAnsi="Verdana"/>
          <w:b/>
          <w:bCs/>
          <w:sz w:val="20"/>
          <w:szCs w:val="20"/>
        </w:rPr>
        <w:t>responsabilité causale</w:t>
      </w:r>
      <w:r w:rsidRPr="00B51B10">
        <w:rPr>
          <w:rFonts w:ascii="Verdana" w:hAnsi="Verdana"/>
          <w:sz w:val="20"/>
          <w:szCs w:val="20"/>
        </w:rPr>
        <w:t xml:space="preserve"> est réglée par l’</w:t>
      </w:r>
      <w:hyperlink r:id="rId56" w:anchor="art_39" w:history="1">
        <w:r w:rsidRPr="004A2B58">
          <w:rPr>
            <w:rStyle w:val="Lienhypertexte"/>
            <w:rFonts w:ascii="Verdana" w:hAnsi="Verdana"/>
            <w:sz w:val="20"/>
            <w:szCs w:val="20"/>
          </w:rPr>
          <w:t xml:space="preserve">art. 39 al. 1 et 2 </w:t>
        </w:r>
        <w:proofErr w:type="spellStart"/>
        <w:r w:rsidRPr="004A2B58">
          <w:rPr>
            <w:rStyle w:val="Lienhypertexte"/>
            <w:rFonts w:ascii="Verdana" w:hAnsi="Verdana"/>
            <w:sz w:val="20"/>
            <w:szCs w:val="20"/>
          </w:rPr>
          <w:t>LRaP</w:t>
        </w:r>
        <w:proofErr w:type="spellEnd"/>
      </w:hyperlink>
      <w:r w:rsidRPr="00B51B10">
        <w:rPr>
          <w:rFonts w:ascii="Verdana" w:hAnsi="Verdana"/>
          <w:sz w:val="20"/>
          <w:szCs w:val="20"/>
        </w:rPr>
        <w:t xml:space="preserve"> notamment : </w:t>
      </w:r>
    </w:p>
    <w:p w14:paraId="0A0B783F" w14:textId="77777777" w:rsidR="008E2EDE" w:rsidRPr="00B51B10" w:rsidRDefault="008E2EDE" w:rsidP="00696F4C">
      <w:pPr>
        <w:spacing w:before="120" w:after="120" w:line="276" w:lineRule="auto"/>
        <w:jc w:val="both"/>
        <w:rPr>
          <w:rFonts w:ascii="Verdana" w:hAnsi="Verdana"/>
          <w:i/>
          <w:iCs/>
          <w:sz w:val="20"/>
          <w:szCs w:val="20"/>
        </w:rPr>
      </w:pPr>
      <w:r w:rsidRPr="00B51B10">
        <w:rPr>
          <w:rFonts w:ascii="Verdana" w:hAnsi="Verdana"/>
          <w:i/>
          <w:iCs/>
          <w:sz w:val="20"/>
          <w:szCs w:val="20"/>
        </w:rPr>
        <w:t>1/ Celui qui exploite des installations ou exerce des activités qui impliquent un danger dû à des rayonnements ionisants répond des dommages qui en résultent, à moins qu’il ne prouve avoir pris toutes les précautions pour éviter le dommage.</w:t>
      </w:r>
    </w:p>
    <w:p w14:paraId="1F33A0A8" w14:textId="77777777" w:rsidR="008E2EDE" w:rsidRPr="00B51B10" w:rsidRDefault="008E2EDE" w:rsidP="00696F4C">
      <w:pPr>
        <w:spacing w:before="120" w:after="120" w:line="276" w:lineRule="auto"/>
        <w:jc w:val="both"/>
        <w:rPr>
          <w:rFonts w:ascii="Verdana" w:hAnsi="Verdana"/>
          <w:i/>
          <w:iCs/>
          <w:sz w:val="20"/>
          <w:szCs w:val="20"/>
        </w:rPr>
      </w:pPr>
      <w:r w:rsidRPr="00B51B10">
        <w:rPr>
          <w:rFonts w:ascii="Verdana" w:hAnsi="Verdana"/>
          <w:i/>
          <w:iCs/>
          <w:sz w:val="20"/>
          <w:szCs w:val="20"/>
        </w:rPr>
        <w:t>2/ S’il y a plusieurs responsables, ils répondent solidairement.</w:t>
      </w:r>
    </w:p>
    <w:p w14:paraId="15D6755D" w14:textId="77777777" w:rsidR="0041072F" w:rsidRPr="00B51B10" w:rsidRDefault="008E2EDE" w:rsidP="00696F4C">
      <w:pPr>
        <w:spacing w:before="120" w:after="120" w:line="276" w:lineRule="auto"/>
        <w:jc w:val="both"/>
        <w:rPr>
          <w:rFonts w:ascii="Verdana" w:hAnsi="Verdana"/>
          <w:sz w:val="20"/>
          <w:szCs w:val="20"/>
        </w:rPr>
      </w:pPr>
      <w:r w:rsidRPr="00B51B10">
        <w:rPr>
          <w:rFonts w:ascii="Verdana" w:hAnsi="Verdana"/>
          <w:sz w:val="20"/>
          <w:szCs w:val="20"/>
        </w:rPr>
        <w:t xml:space="preserve">Le lésé qui voudrait obtenir réparation d’un dommage dispose d’un </w:t>
      </w:r>
      <w:r w:rsidRPr="00B51B10">
        <w:rPr>
          <w:rFonts w:ascii="Verdana" w:hAnsi="Verdana"/>
          <w:b/>
          <w:bCs/>
          <w:sz w:val="20"/>
          <w:szCs w:val="20"/>
        </w:rPr>
        <w:t>délai relatif de 3 ans</w:t>
      </w:r>
      <w:r w:rsidRPr="00B51B10">
        <w:rPr>
          <w:rFonts w:ascii="Verdana" w:hAnsi="Verdana"/>
          <w:sz w:val="20"/>
          <w:szCs w:val="20"/>
        </w:rPr>
        <w:t xml:space="preserve"> dès la date à laquelle il a eu connaissance du dommage et de la personne civilement responsable, d’un </w:t>
      </w:r>
      <w:r w:rsidRPr="00B51B10">
        <w:rPr>
          <w:rFonts w:ascii="Verdana" w:hAnsi="Verdana"/>
          <w:b/>
          <w:bCs/>
          <w:sz w:val="20"/>
          <w:szCs w:val="20"/>
        </w:rPr>
        <w:t>délai absolu de 10 ans</w:t>
      </w:r>
      <w:r w:rsidRPr="00B51B10">
        <w:rPr>
          <w:rFonts w:ascii="Verdana" w:hAnsi="Verdana"/>
          <w:sz w:val="20"/>
          <w:szCs w:val="20"/>
        </w:rPr>
        <w:t xml:space="preserve"> à partir du moment où l’événement (« ionisant ») a cessé. </w:t>
      </w:r>
    </w:p>
    <w:p w14:paraId="01667655" w14:textId="77777777" w:rsidR="00277FA7" w:rsidRPr="00B51B10" w:rsidRDefault="00277FA7" w:rsidP="00DA41AB">
      <w:pPr>
        <w:pStyle w:val="Titre2"/>
      </w:pPr>
      <w:bookmarkStart w:id="8" w:name="_Toc130214839"/>
      <w:r w:rsidRPr="00B51B10">
        <w:t>Loi fédérale sur la protection contre les dangers liés au rayonnement non ionisant et au son (LRNIS)</w:t>
      </w:r>
      <w:bookmarkEnd w:id="8"/>
    </w:p>
    <w:p w14:paraId="02F04614" w14:textId="77777777" w:rsidR="008E2EDE" w:rsidRPr="00B51B10" w:rsidRDefault="008E2EDE" w:rsidP="00696F4C">
      <w:pPr>
        <w:spacing w:before="120" w:after="120" w:line="276" w:lineRule="auto"/>
        <w:jc w:val="both"/>
        <w:rPr>
          <w:rFonts w:ascii="Verdana" w:hAnsi="Verdana"/>
          <w:sz w:val="20"/>
          <w:szCs w:val="20"/>
        </w:rPr>
      </w:pPr>
      <w:r w:rsidRPr="00B51B10">
        <w:rPr>
          <w:rFonts w:ascii="Verdana" w:hAnsi="Verdana"/>
          <w:sz w:val="20"/>
          <w:szCs w:val="20"/>
        </w:rPr>
        <w:t>La LRNIS concerne</w:t>
      </w:r>
      <w:r w:rsidR="00277FA7" w:rsidRPr="00B51B10">
        <w:rPr>
          <w:rFonts w:ascii="Verdana" w:hAnsi="Verdana"/>
          <w:sz w:val="20"/>
          <w:szCs w:val="20"/>
        </w:rPr>
        <w:t xml:space="preserve"> les ultraviolets, les infrarouges, les micro-ondes, les lasers, les ultrasons et les infrasons</w:t>
      </w:r>
      <w:r w:rsidRPr="00B51B10">
        <w:rPr>
          <w:rFonts w:ascii="Verdana" w:hAnsi="Verdana"/>
          <w:sz w:val="20"/>
          <w:szCs w:val="20"/>
        </w:rPr>
        <w:t>, s</w:t>
      </w:r>
      <w:r w:rsidR="00277FA7" w:rsidRPr="00B51B10">
        <w:rPr>
          <w:rFonts w:ascii="Verdana" w:hAnsi="Verdana"/>
          <w:sz w:val="20"/>
          <w:szCs w:val="20"/>
        </w:rPr>
        <w:t xml:space="preserve">oit </w:t>
      </w:r>
      <w:r w:rsidRPr="00B51B10">
        <w:rPr>
          <w:rFonts w:ascii="Verdana" w:hAnsi="Verdana"/>
          <w:sz w:val="20"/>
          <w:szCs w:val="20"/>
        </w:rPr>
        <w:t>des</w:t>
      </w:r>
      <w:r w:rsidR="00277FA7" w:rsidRPr="00B51B10">
        <w:rPr>
          <w:rFonts w:ascii="Verdana" w:hAnsi="Verdana"/>
          <w:sz w:val="20"/>
          <w:szCs w:val="20"/>
        </w:rPr>
        <w:t xml:space="preserve"> appareils qui émettent des rayons non-ionisants.</w:t>
      </w:r>
    </w:p>
    <w:p w14:paraId="3307EEE5" w14:textId="634A91A6" w:rsidR="00277FA7" w:rsidRPr="00B51B10" w:rsidRDefault="008E2EDE" w:rsidP="00696F4C">
      <w:pPr>
        <w:spacing w:before="120" w:after="120" w:line="276" w:lineRule="auto"/>
        <w:jc w:val="both"/>
        <w:rPr>
          <w:rFonts w:ascii="Verdana" w:hAnsi="Verdana"/>
          <w:sz w:val="20"/>
          <w:szCs w:val="20"/>
        </w:rPr>
      </w:pPr>
      <w:r w:rsidRPr="00B51B10">
        <w:rPr>
          <w:rFonts w:ascii="Verdana" w:hAnsi="Verdana"/>
          <w:sz w:val="20"/>
          <w:szCs w:val="20"/>
        </w:rPr>
        <w:t>Elle ne comporte pas de</w:t>
      </w:r>
      <w:r w:rsidR="00277FA7" w:rsidRPr="00B51B10">
        <w:rPr>
          <w:rFonts w:ascii="Verdana" w:hAnsi="Verdana"/>
          <w:sz w:val="20"/>
          <w:szCs w:val="20"/>
        </w:rPr>
        <w:t xml:space="preserve"> règles spéciales de responsabilité</w:t>
      </w:r>
      <w:r w:rsidRPr="00B51B10">
        <w:rPr>
          <w:rFonts w:ascii="Verdana" w:hAnsi="Verdana"/>
          <w:sz w:val="20"/>
          <w:szCs w:val="20"/>
        </w:rPr>
        <w:t xml:space="preserve"> mais prévoit </w:t>
      </w:r>
      <w:r w:rsidR="00277FA7" w:rsidRPr="00B51B10">
        <w:rPr>
          <w:rFonts w:ascii="Verdana" w:hAnsi="Verdana"/>
          <w:sz w:val="20"/>
          <w:szCs w:val="20"/>
        </w:rPr>
        <w:t>des mesures administratives (</w:t>
      </w:r>
      <w:hyperlink r:id="rId57" w:anchor="art_9" w:history="1">
        <w:r w:rsidRPr="0040144F">
          <w:rPr>
            <w:rStyle w:val="Lienhypertexte"/>
            <w:rFonts w:ascii="Verdana" w:hAnsi="Verdana"/>
            <w:sz w:val="20"/>
            <w:szCs w:val="20"/>
          </w:rPr>
          <w:t xml:space="preserve">art. </w:t>
        </w:r>
        <w:r w:rsidR="00277FA7" w:rsidRPr="0040144F">
          <w:rPr>
            <w:rStyle w:val="Lienhypertexte"/>
            <w:rFonts w:ascii="Verdana" w:hAnsi="Verdana"/>
            <w:sz w:val="20"/>
            <w:szCs w:val="20"/>
          </w:rPr>
          <w:t>9 LRNIS</w:t>
        </w:r>
      </w:hyperlink>
      <w:r w:rsidR="00277FA7" w:rsidRPr="00B51B10">
        <w:rPr>
          <w:rFonts w:ascii="Verdana" w:hAnsi="Verdana"/>
          <w:sz w:val="20"/>
          <w:szCs w:val="20"/>
        </w:rPr>
        <w:t>) et pénales (</w:t>
      </w:r>
      <w:hyperlink r:id="rId58" w:anchor="art_12" w:history="1">
        <w:r w:rsidRPr="0040144F">
          <w:rPr>
            <w:rStyle w:val="Lienhypertexte"/>
            <w:rFonts w:ascii="Verdana" w:hAnsi="Verdana"/>
            <w:sz w:val="20"/>
            <w:szCs w:val="20"/>
          </w:rPr>
          <w:t xml:space="preserve">art. </w:t>
        </w:r>
        <w:r w:rsidR="00277FA7" w:rsidRPr="0040144F">
          <w:rPr>
            <w:rStyle w:val="Lienhypertexte"/>
            <w:rFonts w:ascii="Verdana" w:hAnsi="Verdana"/>
            <w:sz w:val="20"/>
            <w:szCs w:val="20"/>
          </w:rPr>
          <w:t>12</w:t>
        </w:r>
        <w:r w:rsidRPr="0040144F">
          <w:rPr>
            <w:rStyle w:val="Lienhypertexte"/>
            <w:rFonts w:ascii="Verdana" w:hAnsi="Verdana"/>
            <w:sz w:val="20"/>
            <w:szCs w:val="20"/>
          </w:rPr>
          <w:t>ss</w:t>
        </w:r>
        <w:r w:rsidR="00277FA7" w:rsidRPr="0040144F">
          <w:rPr>
            <w:rStyle w:val="Lienhypertexte"/>
            <w:rFonts w:ascii="Verdana" w:hAnsi="Verdana"/>
            <w:sz w:val="20"/>
            <w:szCs w:val="20"/>
          </w:rPr>
          <w:t xml:space="preserve"> LRNIS</w:t>
        </w:r>
      </w:hyperlink>
      <w:r w:rsidR="00277FA7" w:rsidRPr="00B51B10">
        <w:rPr>
          <w:rFonts w:ascii="Verdana" w:hAnsi="Verdana"/>
          <w:sz w:val="20"/>
          <w:szCs w:val="20"/>
        </w:rPr>
        <w:t>).</w:t>
      </w:r>
    </w:p>
    <w:p w14:paraId="52648D8C" w14:textId="77777777" w:rsidR="00AB7414" w:rsidRPr="00B51B10" w:rsidRDefault="00AB7414" w:rsidP="00696F4C">
      <w:pPr>
        <w:spacing w:before="120" w:after="120" w:line="276" w:lineRule="auto"/>
        <w:rPr>
          <w:rFonts w:ascii="Verdana" w:hAnsi="Verdana"/>
          <w:sz w:val="20"/>
          <w:szCs w:val="20"/>
        </w:rPr>
      </w:pPr>
      <w:r w:rsidRPr="00B51B10">
        <w:rPr>
          <w:rFonts w:ascii="Verdana" w:hAnsi="Verdana"/>
          <w:sz w:val="20"/>
          <w:szCs w:val="20"/>
        </w:rPr>
        <w:br w:type="page"/>
      </w:r>
    </w:p>
    <w:p w14:paraId="1F2E5896" w14:textId="77777777" w:rsidR="00E50EDD" w:rsidRPr="00A30CE1" w:rsidRDefault="00E50EDD" w:rsidP="00DA41AB">
      <w:pPr>
        <w:pStyle w:val="Titre2"/>
      </w:pPr>
      <w:bookmarkStart w:id="9" w:name="_Toc130214840"/>
      <w:r w:rsidRPr="00B51B10">
        <w:lastRenderedPageBreak/>
        <w:t>Cas pratique : Responsabilité des professionnels de la santé</w:t>
      </w:r>
      <w:bookmarkEnd w:id="9"/>
    </w:p>
    <w:p w14:paraId="50092C1D" w14:textId="77777777" w:rsidR="00E50EDD" w:rsidRPr="00314D15" w:rsidRDefault="00E50EDD" w:rsidP="00696F4C">
      <w:pPr>
        <w:pStyle w:val="Paragraphedeliste"/>
        <w:numPr>
          <w:ilvl w:val="0"/>
          <w:numId w:val="3"/>
        </w:numPr>
        <w:spacing w:before="120" w:after="120" w:line="276" w:lineRule="auto"/>
        <w:jc w:val="both"/>
        <w:rPr>
          <w:rFonts w:ascii="Verdana" w:hAnsi="Verdana"/>
          <w:b/>
          <w:i/>
          <w:sz w:val="20"/>
          <w:szCs w:val="20"/>
        </w:rPr>
      </w:pPr>
      <w:r w:rsidRPr="00314D15">
        <w:rPr>
          <w:rFonts w:ascii="Verdana" w:hAnsi="Verdana"/>
          <w:b/>
          <w:i/>
          <w:sz w:val="20"/>
          <w:szCs w:val="20"/>
        </w:rPr>
        <w:t>Cas de la prothèse à la hanche</w:t>
      </w:r>
    </w:p>
    <w:p w14:paraId="6CA15FA0" w14:textId="77777777" w:rsidR="00E50EDD" w:rsidRPr="00314D15" w:rsidRDefault="00E50EDD" w:rsidP="00696F4C">
      <w:pPr>
        <w:pStyle w:val="Paragraphedeliste"/>
        <w:numPr>
          <w:ilvl w:val="7"/>
          <w:numId w:val="1"/>
        </w:numPr>
        <w:spacing w:before="120" w:after="120" w:line="276" w:lineRule="auto"/>
        <w:ind w:left="709"/>
        <w:jc w:val="both"/>
        <w:rPr>
          <w:rFonts w:ascii="Verdana" w:hAnsi="Verdana"/>
          <w:b/>
          <w:sz w:val="20"/>
          <w:szCs w:val="20"/>
        </w:rPr>
      </w:pPr>
      <w:r w:rsidRPr="00314D15">
        <w:rPr>
          <w:rFonts w:ascii="Verdana" w:hAnsi="Verdana"/>
          <w:b/>
          <w:sz w:val="20"/>
          <w:szCs w:val="20"/>
        </w:rPr>
        <w:t xml:space="preserve">Droit applicable : </w:t>
      </w:r>
    </w:p>
    <w:p w14:paraId="05DE6A13" w14:textId="77777777" w:rsidR="00E50EDD" w:rsidRPr="00B51B10" w:rsidRDefault="00E50EDD" w:rsidP="00696F4C">
      <w:pPr>
        <w:pStyle w:val="Paragraphedeliste"/>
        <w:numPr>
          <w:ilvl w:val="8"/>
          <w:numId w:val="1"/>
        </w:numPr>
        <w:spacing w:before="120" w:after="120" w:line="276" w:lineRule="auto"/>
        <w:ind w:left="993"/>
        <w:jc w:val="both"/>
        <w:rPr>
          <w:rFonts w:ascii="Verdana" w:hAnsi="Verdana"/>
          <w:sz w:val="20"/>
          <w:szCs w:val="20"/>
        </w:rPr>
      </w:pPr>
      <w:r w:rsidRPr="00B51B10">
        <w:rPr>
          <w:rFonts w:ascii="Verdana" w:hAnsi="Verdana"/>
          <w:sz w:val="20"/>
          <w:szCs w:val="20"/>
        </w:rPr>
        <w:t xml:space="preserve">Responsabilité civile : </w:t>
      </w:r>
    </w:p>
    <w:p w14:paraId="40981293" w14:textId="5029941C" w:rsidR="00E50EDD" w:rsidRPr="00B51B10" w:rsidRDefault="00E50EDD" w:rsidP="00696F4C">
      <w:pPr>
        <w:pStyle w:val="Paragraphedeliste"/>
        <w:numPr>
          <w:ilvl w:val="0"/>
          <w:numId w:val="2"/>
        </w:numPr>
        <w:spacing w:before="120" w:after="120" w:line="276" w:lineRule="auto"/>
        <w:jc w:val="both"/>
        <w:rPr>
          <w:rFonts w:ascii="Verdana" w:hAnsi="Verdana"/>
          <w:sz w:val="20"/>
          <w:szCs w:val="20"/>
        </w:rPr>
      </w:pPr>
      <w:r w:rsidRPr="00B51B10">
        <w:rPr>
          <w:rFonts w:ascii="Verdana" w:hAnsi="Verdana"/>
          <w:sz w:val="20"/>
          <w:szCs w:val="20"/>
        </w:rPr>
        <w:t>Contractuelle (</w:t>
      </w:r>
      <w:hyperlink r:id="rId59" w:anchor="art_97" w:history="1">
        <w:r w:rsidRPr="0040144F">
          <w:rPr>
            <w:rStyle w:val="Lienhypertexte"/>
            <w:rFonts w:ascii="Verdana" w:hAnsi="Verdana"/>
            <w:sz w:val="20"/>
            <w:szCs w:val="20"/>
          </w:rPr>
          <w:t>97</w:t>
        </w:r>
      </w:hyperlink>
      <w:r w:rsidRPr="00B51B10">
        <w:rPr>
          <w:rFonts w:ascii="Verdana" w:hAnsi="Verdana"/>
          <w:sz w:val="20"/>
          <w:szCs w:val="20"/>
        </w:rPr>
        <w:t>/</w:t>
      </w:r>
      <w:hyperlink r:id="rId60" w:anchor="art_394" w:history="1">
        <w:r w:rsidRPr="00596BA0">
          <w:rPr>
            <w:rStyle w:val="Lienhypertexte"/>
            <w:rFonts w:ascii="Verdana" w:hAnsi="Verdana"/>
            <w:sz w:val="20"/>
            <w:szCs w:val="20"/>
          </w:rPr>
          <w:t>394 CO</w:t>
        </w:r>
      </w:hyperlink>
      <w:r w:rsidRPr="00B51B10">
        <w:rPr>
          <w:rFonts w:ascii="Verdana" w:hAnsi="Verdana"/>
          <w:sz w:val="20"/>
          <w:szCs w:val="20"/>
        </w:rPr>
        <w:t>), délictuelle (</w:t>
      </w:r>
      <w:hyperlink r:id="rId61" w:anchor="art_41" w:history="1">
        <w:r w:rsidRPr="0040144F">
          <w:rPr>
            <w:rStyle w:val="Lienhypertexte"/>
            <w:rFonts w:ascii="Verdana" w:hAnsi="Verdana"/>
            <w:sz w:val="20"/>
            <w:szCs w:val="20"/>
          </w:rPr>
          <w:t>41 CO</w:t>
        </w:r>
      </w:hyperlink>
      <w:r w:rsidRPr="00B51B10">
        <w:rPr>
          <w:rFonts w:ascii="Verdana" w:hAnsi="Verdana"/>
          <w:sz w:val="20"/>
          <w:szCs w:val="20"/>
        </w:rPr>
        <w:t xml:space="preserve">) ou </w:t>
      </w:r>
      <w:r w:rsidR="00E75BBE" w:rsidRPr="00B51B10">
        <w:rPr>
          <w:rFonts w:ascii="Verdana" w:hAnsi="Verdana"/>
          <w:b/>
          <w:sz w:val="20"/>
          <w:szCs w:val="20"/>
        </w:rPr>
        <w:t>régime</w:t>
      </w:r>
      <w:r w:rsidR="00E75BBE" w:rsidRPr="00B51B10">
        <w:rPr>
          <w:rFonts w:ascii="Verdana" w:hAnsi="Verdana"/>
          <w:sz w:val="20"/>
          <w:szCs w:val="20"/>
        </w:rPr>
        <w:t xml:space="preserve"> </w:t>
      </w:r>
      <w:r w:rsidRPr="00B51B10">
        <w:rPr>
          <w:rFonts w:ascii="Verdana" w:hAnsi="Verdana"/>
          <w:b/>
          <w:sz w:val="20"/>
          <w:szCs w:val="20"/>
        </w:rPr>
        <w:t>spécial</w:t>
      </w:r>
      <w:r w:rsidRPr="00B51B10">
        <w:rPr>
          <w:rFonts w:ascii="Verdana" w:hAnsi="Verdana"/>
          <w:sz w:val="20"/>
          <w:szCs w:val="20"/>
        </w:rPr>
        <w:t>? ici on est dans le cas de la responsabilité spéciale du fait des produits (</w:t>
      </w:r>
      <w:r w:rsidR="001D7933" w:rsidRPr="00B51B10">
        <w:rPr>
          <w:rFonts w:ascii="Verdana" w:hAnsi="Verdana"/>
          <w:sz w:val="20"/>
          <w:szCs w:val="20"/>
        </w:rPr>
        <w:t>LRFP</w:t>
      </w:r>
      <w:r w:rsidRPr="00B51B10">
        <w:rPr>
          <w:rFonts w:ascii="Verdana" w:hAnsi="Verdana"/>
          <w:sz w:val="20"/>
          <w:szCs w:val="20"/>
        </w:rPr>
        <w:t>)</w:t>
      </w:r>
      <w:r w:rsidR="00E75BBE" w:rsidRPr="00B51B10">
        <w:rPr>
          <w:rFonts w:ascii="Verdana" w:hAnsi="Verdana"/>
          <w:sz w:val="20"/>
          <w:szCs w:val="20"/>
        </w:rPr>
        <w:t>, donc on ne considère pas le statut privé ou public de l’auteur du préjudice.</w:t>
      </w:r>
    </w:p>
    <w:p w14:paraId="0E9B9DEA" w14:textId="77777777" w:rsidR="00E50EDD" w:rsidRPr="00314D15" w:rsidRDefault="00E50EDD" w:rsidP="00696F4C">
      <w:pPr>
        <w:pStyle w:val="Paragraphedeliste"/>
        <w:numPr>
          <w:ilvl w:val="7"/>
          <w:numId w:val="1"/>
        </w:numPr>
        <w:spacing w:before="120" w:after="120" w:line="276" w:lineRule="auto"/>
        <w:ind w:left="709"/>
        <w:jc w:val="both"/>
        <w:rPr>
          <w:rFonts w:ascii="Verdana" w:hAnsi="Verdana"/>
          <w:b/>
          <w:sz w:val="20"/>
          <w:szCs w:val="20"/>
        </w:rPr>
      </w:pPr>
      <w:r w:rsidRPr="00314D15">
        <w:rPr>
          <w:rFonts w:ascii="Verdana" w:hAnsi="Verdana"/>
          <w:b/>
          <w:sz w:val="20"/>
          <w:szCs w:val="20"/>
        </w:rPr>
        <w:t xml:space="preserve">Conditions : </w:t>
      </w:r>
    </w:p>
    <w:p w14:paraId="0305D6DB" w14:textId="77777777" w:rsidR="002979DE" w:rsidRPr="00B51B10" w:rsidRDefault="002979DE" w:rsidP="00696F4C">
      <w:pPr>
        <w:pStyle w:val="Paragraphedeliste"/>
        <w:numPr>
          <w:ilvl w:val="8"/>
          <w:numId w:val="1"/>
        </w:numPr>
        <w:spacing w:before="120" w:after="120" w:line="276" w:lineRule="auto"/>
        <w:ind w:left="993"/>
        <w:jc w:val="both"/>
        <w:rPr>
          <w:rFonts w:ascii="Verdana" w:hAnsi="Verdana"/>
          <w:b/>
          <w:sz w:val="20"/>
          <w:szCs w:val="20"/>
        </w:rPr>
      </w:pPr>
      <w:r w:rsidRPr="00B51B10">
        <w:rPr>
          <w:rFonts w:ascii="Verdana" w:hAnsi="Verdana"/>
          <w:b/>
          <w:sz w:val="20"/>
          <w:szCs w:val="20"/>
        </w:rPr>
        <w:t xml:space="preserve">Préjudice </w:t>
      </w:r>
      <w:r w:rsidRPr="00B51B10">
        <w:rPr>
          <w:rFonts w:ascii="Verdana" w:hAnsi="Verdana"/>
          <w:sz w:val="20"/>
          <w:szCs w:val="20"/>
        </w:rPr>
        <w:t>(à déterminer, pas indiqué dans le slide)</w:t>
      </w:r>
    </w:p>
    <w:p w14:paraId="12102F8E" w14:textId="77777777" w:rsidR="00E50EDD" w:rsidRPr="00B51B10" w:rsidRDefault="00E50EDD" w:rsidP="00696F4C">
      <w:pPr>
        <w:pStyle w:val="Paragraphedeliste"/>
        <w:numPr>
          <w:ilvl w:val="8"/>
          <w:numId w:val="1"/>
        </w:numPr>
        <w:spacing w:before="120" w:after="120" w:line="276" w:lineRule="auto"/>
        <w:ind w:left="993"/>
        <w:jc w:val="both"/>
        <w:rPr>
          <w:rFonts w:ascii="Verdana" w:hAnsi="Verdana"/>
          <w:b/>
          <w:sz w:val="20"/>
          <w:szCs w:val="20"/>
        </w:rPr>
      </w:pPr>
      <w:r w:rsidRPr="00B51B10">
        <w:rPr>
          <w:rFonts w:ascii="Verdana" w:hAnsi="Verdana"/>
          <w:b/>
          <w:sz w:val="20"/>
          <w:szCs w:val="20"/>
        </w:rPr>
        <w:t>Produit</w:t>
      </w:r>
      <w:r w:rsidR="009063EE" w:rsidRPr="00B51B10">
        <w:rPr>
          <w:rFonts w:ascii="Verdana" w:hAnsi="Verdana"/>
          <w:b/>
          <w:sz w:val="20"/>
          <w:szCs w:val="20"/>
        </w:rPr>
        <w:t> : l</w:t>
      </w:r>
      <w:r w:rsidRPr="00B51B10">
        <w:rPr>
          <w:rFonts w:ascii="Verdana" w:hAnsi="Verdana"/>
          <w:sz w:val="20"/>
          <w:szCs w:val="20"/>
        </w:rPr>
        <w:t>a prothèse</w:t>
      </w:r>
    </w:p>
    <w:p w14:paraId="11FD2392" w14:textId="77777777" w:rsidR="00E50EDD" w:rsidRPr="00B51B10" w:rsidRDefault="00E50EDD" w:rsidP="00696F4C">
      <w:pPr>
        <w:pStyle w:val="Paragraphedeliste"/>
        <w:numPr>
          <w:ilvl w:val="8"/>
          <w:numId w:val="1"/>
        </w:numPr>
        <w:spacing w:before="120" w:after="120" w:line="276" w:lineRule="auto"/>
        <w:ind w:left="993"/>
        <w:jc w:val="both"/>
        <w:rPr>
          <w:rFonts w:ascii="Verdana" w:hAnsi="Verdana"/>
          <w:b/>
          <w:sz w:val="20"/>
          <w:szCs w:val="20"/>
        </w:rPr>
      </w:pPr>
      <w:r w:rsidRPr="00B51B10">
        <w:rPr>
          <w:rFonts w:ascii="Verdana" w:hAnsi="Verdana"/>
          <w:b/>
          <w:sz w:val="20"/>
          <w:szCs w:val="20"/>
        </w:rPr>
        <w:t xml:space="preserve">Défaut </w:t>
      </w:r>
      <w:r w:rsidR="00D4018F" w:rsidRPr="00B51B10">
        <w:rPr>
          <w:rFonts w:ascii="Verdana" w:hAnsi="Verdana"/>
          <w:b/>
          <w:sz w:val="20"/>
          <w:szCs w:val="20"/>
        </w:rPr>
        <w:t>du produit</w:t>
      </w:r>
    </w:p>
    <w:p w14:paraId="374A5F5F" w14:textId="77777777" w:rsidR="00E50EDD" w:rsidRPr="00B51B10" w:rsidRDefault="00E50EDD" w:rsidP="00696F4C">
      <w:pPr>
        <w:pStyle w:val="Paragraphedeliste"/>
        <w:numPr>
          <w:ilvl w:val="0"/>
          <w:numId w:val="4"/>
        </w:numPr>
        <w:spacing w:before="120" w:after="120" w:line="276" w:lineRule="auto"/>
        <w:jc w:val="both"/>
        <w:rPr>
          <w:rFonts w:ascii="Verdana" w:hAnsi="Verdana"/>
          <w:sz w:val="20"/>
          <w:szCs w:val="20"/>
        </w:rPr>
      </w:pPr>
      <w:r w:rsidRPr="00B51B10">
        <w:rPr>
          <w:rFonts w:ascii="Verdana" w:hAnsi="Verdana"/>
          <w:sz w:val="20"/>
          <w:szCs w:val="20"/>
        </w:rPr>
        <w:t>Pour prouver le défaut</w:t>
      </w:r>
      <w:r w:rsidR="009063EE" w:rsidRPr="00B51B10">
        <w:rPr>
          <w:rFonts w:ascii="Verdana" w:hAnsi="Verdana"/>
          <w:sz w:val="20"/>
          <w:szCs w:val="20"/>
        </w:rPr>
        <w:t>,</w:t>
      </w:r>
      <w:r w:rsidRPr="00B51B10">
        <w:rPr>
          <w:rFonts w:ascii="Verdana" w:hAnsi="Verdana"/>
          <w:sz w:val="20"/>
          <w:szCs w:val="20"/>
        </w:rPr>
        <w:t xml:space="preserve"> il </w:t>
      </w:r>
      <w:r w:rsidR="009063EE" w:rsidRPr="00B51B10">
        <w:rPr>
          <w:rFonts w:ascii="Verdana" w:hAnsi="Verdana"/>
          <w:sz w:val="20"/>
          <w:szCs w:val="20"/>
        </w:rPr>
        <w:t>faudrait</w:t>
      </w:r>
      <w:r w:rsidRPr="00B51B10">
        <w:rPr>
          <w:rFonts w:ascii="Verdana" w:hAnsi="Verdana"/>
          <w:sz w:val="20"/>
          <w:szCs w:val="20"/>
        </w:rPr>
        <w:t xml:space="preserve"> disposer de la prothèse</w:t>
      </w:r>
      <w:r w:rsidR="00D4018F" w:rsidRPr="00B51B10">
        <w:rPr>
          <w:rFonts w:ascii="Verdana" w:hAnsi="Verdana"/>
          <w:sz w:val="20"/>
          <w:szCs w:val="20"/>
        </w:rPr>
        <w:t>. Dans le cas concret</w:t>
      </w:r>
      <w:r w:rsidR="009063EE" w:rsidRPr="00B51B10">
        <w:rPr>
          <w:rFonts w:ascii="Verdana" w:hAnsi="Verdana"/>
          <w:sz w:val="20"/>
          <w:szCs w:val="20"/>
        </w:rPr>
        <w:t>,</w:t>
      </w:r>
      <w:r w:rsidR="00D4018F" w:rsidRPr="00B51B10">
        <w:rPr>
          <w:rFonts w:ascii="Verdana" w:hAnsi="Verdana"/>
          <w:sz w:val="20"/>
          <w:szCs w:val="20"/>
        </w:rPr>
        <w:t xml:space="preserve"> elle n’existe plus. </w:t>
      </w:r>
    </w:p>
    <w:p w14:paraId="3B39965B" w14:textId="77777777" w:rsidR="00D4018F" w:rsidRPr="00B51B10" w:rsidRDefault="00D4018F" w:rsidP="00696F4C">
      <w:pPr>
        <w:pStyle w:val="Paragraphedeliste"/>
        <w:spacing w:before="120" w:after="120" w:line="276" w:lineRule="auto"/>
        <w:ind w:left="1080"/>
        <w:jc w:val="both"/>
        <w:rPr>
          <w:rFonts w:ascii="Verdana" w:hAnsi="Verdana"/>
          <w:sz w:val="20"/>
          <w:szCs w:val="20"/>
        </w:rPr>
      </w:pPr>
      <w:r w:rsidRPr="00B51B10">
        <w:rPr>
          <w:rFonts w:ascii="Verdana" w:hAnsi="Verdana"/>
          <w:sz w:val="20"/>
          <w:szCs w:val="20"/>
        </w:rPr>
        <w:t xml:space="preserve">Palliatif : déterminer si le lot présentait des défauts, ou si des publications spécialisées ont dénoncé des défauts </w:t>
      </w:r>
      <w:r w:rsidR="009063EE" w:rsidRPr="00B51B10">
        <w:rPr>
          <w:rFonts w:ascii="Verdana" w:hAnsi="Verdana"/>
          <w:sz w:val="20"/>
          <w:szCs w:val="20"/>
        </w:rPr>
        <w:t>avec</w:t>
      </w:r>
      <w:r w:rsidRPr="00B51B10">
        <w:rPr>
          <w:rFonts w:ascii="Verdana" w:hAnsi="Verdana"/>
          <w:sz w:val="20"/>
          <w:szCs w:val="20"/>
        </w:rPr>
        <w:t xml:space="preserve"> ce type de prothèses. </w:t>
      </w:r>
    </w:p>
    <w:p w14:paraId="2B49E88B" w14:textId="77777777" w:rsidR="00D4018F" w:rsidRPr="00B51B10" w:rsidRDefault="00D4018F" w:rsidP="00696F4C">
      <w:pPr>
        <w:pStyle w:val="Paragraphedeliste"/>
        <w:numPr>
          <w:ilvl w:val="0"/>
          <w:numId w:val="4"/>
        </w:numPr>
        <w:spacing w:before="120" w:after="120" w:line="276" w:lineRule="auto"/>
        <w:jc w:val="both"/>
        <w:rPr>
          <w:rFonts w:ascii="Verdana" w:hAnsi="Verdana"/>
          <w:sz w:val="20"/>
          <w:szCs w:val="20"/>
        </w:rPr>
      </w:pPr>
      <w:r w:rsidRPr="00B51B10">
        <w:rPr>
          <w:rFonts w:ascii="Verdana" w:hAnsi="Verdana"/>
          <w:sz w:val="20"/>
          <w:szCs w:val="20"/>
        </w:rPr>
        <w:t xml:space="preserve">Le seul fait que plusieurs personnes </w:t>
      </w:r>
      <w:r w:rsidR="009063EE" w:rsidRPr="00B51B10">
        <w:rPr>
          <w:rFonts w:ascii="Verdana" w:hAnsi="Verdana"/>
          <w:sz w:val="20"/>
          <w:szCs w:val="20"/>
        </w:rPr>
        <w:t>aient</w:t>
      </w:r>
      <w:r w:rsidRPr="00B51B10">
        <w:rPr>
          <w:rFonts w:ascii="Verdana" w:hAnsi="Verdana"/>
          <w:sz w:val="20"/>
          <w:szCs w:val="20"/>
        </w:rPr>
        <w:t xml:space="preserve"> eu le même problème avec la prothèse ne suffit toutefois pas, il faut encore démontrer que la prothèse était défectueuse lors de sa mise sur le marché. Il faut examiner si à ce moment l’état des connaissances médicales/scientifiques </w:t>
      </w:r>
      <w:r w:rsidRPr="00B51B10">
        <w:rPr>
          <w:rFonts w:ascii="Verdana" w:hAnsi="Verdana"/>
          <w:sz w:val="20"/>
          <w:szCs w:val="20"/>
          <w:u w:val="single"/>
        </w:rPr>
        <w:t>objectives</w:t>
      </w:r>
      <w:r w:rsidRPr="00B51B10">
        <w:rPr>
          <w:rFonts w:ascii="Verdana" w:hAnsi="Verdana"/>
          <w:sz w:val="20"/>
          <w:szCs w:val="20"/>
        </w:rPr>
        <w:t xml:space="preserve"> (donc indépendamment des connaissances du producteur) permettait de considérer la prothèse défectueuse. </w:t>
      </w:r>
    </w:p>
    <w:p w14:paraId="4D6ADAE9" w14:textId="77777777" w:rsidR="00EA0466" w:rsidRPr="00B51B10" w:rsidRDefault="00D4018F" w:rsidP="00696F4C">
      <w:pPr>
        <w:pStyle w:val="Paragraphedeliste"/>
        <w:numPr>
          <w:ilvl w:val="8"/>
          <w:numId w:val="1"/>
        </w:numPr>
        <w:spacing w:before="120" w:after="120" w:line="276" w:lineRule="auto"/>
        <w:ind w:left="993"/>
        <w:jc w:val="both"/>
        <w:rPr>
          <w:rFonts w:ascii="Verdana" w:hAnsi="Verdana"/>
          <w:b/>
          <w:sz w:val="20"/>
          <w:szCs w:val="20"/>
        </w:rPr>
      </w:pPr>
      <w:r w:rsidRPr="00B51B10">
        <w:rPr>
          <w:rFonts w:ascii="Verdana" w:hAnsi="Verdana"/>
          <w:b/>
          <w:sz w:val="20"/>
          <w:szCs w:val="20"/>
        </w:rPr>
        <w:t>Responsable</w:t>
      </w:r>
      <w:r w:rsidR="009063EE" w:rsidRPr="00B51B10">
        <w:rPr>
          <w:rFonts w:ascii="Verdana" w:hAnsi="Verdana"/>
          <w:b/>
          <w:sz w:val="20"/>
          <w:szCs w:val="20"/>
        </w:rPr>
        <w:t xml:space="preserve"> : </w:t>
      </w:r>
      <w:r w:rsidR="009063EE" w:rsidRPr="00B51B10">
        <w:rPr>
          <w:rFonts w:ascii="Verdana" w:hAnsi="Verdana"/>
          <w:bCs/>
          <w:sz w:val="20"/>
          <w:szCs w:val="20"/>
        </w:rPr>
        <w:t>le p</w:t>
      </w:r>
      <w:r w:rsidRPr="00B51B10">
        <w:rPr>
          <w:rFonts w:ascii="Verdana" w:hAnsi="Verdana"/>
          <w:sz w:val="20"/>
          <w:szCs w:val="20"/>
        </w:rPr>
        <w:t>roducteur, ou s’il n’existe plus comme dans l’</w:t>
      </w:r>
      <w:r w:rsidR="00112567" w:rsidRPr="00B51B10">
        <w:rPr>
          <w:rFonts w:ascii="Verdana" w:hAnsi="Verdana"/>
          <w:sz w:val="20"/>
          <w:szCs w:val="20"/>
        </w:rPr>
        <w:t>e</w:t>
      </w:r>
      <w:r w:rsidRPr="00B51B10">
        <w:rPr>
          <w:rFonts w:ascii="Verdana" w:hAnsi="Verdana"/>
          <w:sz w:val="20"/>
          <w:szCs w:val="20"/>
        </w:rPr>
        <w:t>spèce, le distributeur ou le fournisseur du produit.</w:t>
      </w:r>
    </w:p>
    <w:p w14:paraId="437E9111" w14:textId="77777777" w:rsidR="00EA0466" w:rsidRPr="00314D15" w:rsidRDefault="00EA0466" w:rsidP="00696F4C">
      <w:pPr>
        <w:pStyle w:val="Paragraphedeliste"/>
        <w:numPr>
          <w:ilvl w:val="7"/>
          <w:numId w:val="1"/>
        </w:numPr>
        <w:spacing w:before="120" w:after="120" w:line="276" w:lineRule="auto"/>
        <w:ind w:left="709"/>
        <w:jc w:val="both"/>
        <w:rPr>
          <w:rFonts w:ascii="Verdana" w:hAnsi="Verdana"/>
          <w:b/>
          <w:sz w:val="20"/>
          <w:szCs w:val="20"/>
        </w:rPr>
      </w:pPr>
      <w:r w:rsidRPr="00314D15">
        <w:rPr>
          <w:rFonts w:ascii="Verdana" w:hAnsi="Verdana"/>
          <w:b/>
          <w:sz w:val="20"/>
          <w:szCs w:val="20"/>
        </w:rPr>
        <w:t xml:space="preserve">Quid de la responsabilité du médecin traitant ? </w:t>
      </w:r>
    </w:p>
    <w:p w14:paraId="588982DD" w14:textId="77777777" w:rsidR="00EA0466" w:rsidRPr="00B51B10" w:rsidRDefault="00EA0466" w:rsidP="00696F4C">
      <w:pPr>
        <w:pStyle w:val="Paragraphedeliste"/>
        <w:numPr>
          <w:ilvl w:val="8"/>
          <w:numId w:val="1"/>
        </w:numPr>
        <w:spacing w:before="120" w:after="120" w:line="276" w:lineRule="auto"/>
        <w:ind w:left="993"/>
        <w:jc w:val="both"/>
        <w:rPr>
          <w:rFonts w:ascii="Verdana" w:hAnsi="Verdana"/>
          <w:sz w:val="20"/>
          <w:szCs w:val="20"/>
        </w:rPr>
      </w:pPr>
      <w:r w:rsidRPr="00B51B10">
        <w:rPr>
          <w:rFonts w:ascii="Verdana" w:hAnsi="Verdana"/>
          <w:sz w:val="20"/>
          <w:szCs w:val="20"/>
        </w:rPr>
        <w:t xml:space="preserve">Il ne peut pas être recherché sur la base de la </w:t>
      </w:r>
      <w:r w:rsidR="001D7933" w:rsidRPr="00B51B10">
        <w:rPr>
          <w:rFonts w:ascii="Verdana" w:hAnsi="Verdana"/>
          <w:sz w:val="20"/>
          <w:szCs w:val="20"/>
        </w:rPr>
        <w:t>LRF</w:t>
      </w:r>
      <w:r w:rsidR="009063EE" w:rsidRPr="00B51B10">
        <w:rPr>
          <w:rFonts w:ascii="Verdana" w:hAnsi="Verdana"/>
          <w:sz w:val="20"/>
          <w:szCs w:val="20"/>
        </w:rPr>
        <w:t>P</w:t>
      </w:r>
    </w:p>
    <w:p w14:paraId="5651B29B" w14:textId="77777777" w:rsidR="00EA0466" w:rsidRPr="00B51B10" w:rsidRDefault="00EA0466" w:rsidP="00696F4C">
      <w:pPr>
        <w:pStyle w:val="Paragraphedeliste"/>
        <w:numPr>
          <w:ilvl w:val="8"/>
          <w:numId w:val="1"/>
        </w:numPr>
        <w:spacing w:before="120" w:after="120" w:line="276" w:lineRule="auto"/>
        <w:ind w:left="993"/>
        <w:jc w:val="both"/>
        <w:rPr>
          <w:rFonts w:ascii="Verdana" w:hAnsi="Verdana"/>
          <w:sz w:val="20"/>
          <w:szCs w:val="20"/>
        </w:rPr>
      </w:pPr>
      <w:r w:rsidRPr="00B51B10">
        <w:rPr>
          <w:rFonts w:ascii="Verdana" w:hAnsi="Verdana"/>
          <w:sz w:val="20"/>
          <w:szCs w:val="20"/>
        </w:rPr>
        <w:t xml:space="preserve">Il faut donc se référer au régime général </w:t>
      </w:r>
    </w:p>
    <w:p w14:paraId="1B50C6D3" w14:textId="77777777" w:rsidR="00A30CE1" w:rsidRDefault="00EA0466" w:rsidP="00696F4C">
      <w:pPr>
        <w:pStyle w:val="Paragraphedeliste"/>
        <w:spacing w:before="120" w:after="120" w:line="276" w:lineRule="auto"/>
        <w:ind w:left="1080"/>
        <w:jc w:val="both"/>
        <w:rPr>
          <w:rFonts w:ascii="Verdana" w:hAnsi="Verdana"/>
          <w:sz w:val="20"/>
          <w:szCs w:val="20"/>
        </w:rPr>
      </w:pPr>
      <w:r w:rsidRPr="00B51B10">
        <w:rPr>
          <w:rFonts w:ascii="Verdana" w:hAnsi="Verdana"/>
          <w:b/>
          <w:bCs/>
          <w:sz w:val="20"/>
          <w:szCs w:val="20"/>
        </w:rPr>
        <w:t>Violation de l’art médical</w:t>
      </w:r>
      <w:r w:rsidRPr="00B51B10">
        <w:rPr>
          <w:rFonts w:ascii="Verdana" w:hAnsi="Verdana"/>
          <w:sz w:val="20"/>
          <w:szCs w:val="20"/>
        </w:rPr>
        <w:t xml:space="preserve"> ? NON, il a pris une prothèse homologuée donc aucun reproche peut lui être adressé. </w:t>
      </w:r>
      <w:r w:rsidRPr="00B51B10">
        <w:rPr>
          <w:rFonts w:ascii="Verdana" w:hAnsi="Verdana"/>
          <w:sz w:val="20"/>
          <w:szCs w:val="20"/>
        </w:rPr>
        <w:tab/>
      </w:r>
    </w:p>
    <w:p w14:paraId="173DB682" w14:textId="150FD450" w:rsidR="00EA0466" w:rsidRPr="00B51B10" w:rsidRDefault="00EA0466" w:rsidP="00696F4C">
      <w:pPr>
        <w:pStyle w:val="Paragraphedeliste"/>
        <w:spacing w:before="120" w:after="120" w:line="276" w:lineRule="auto"/>
        <w:ind w:left="1080"/>
        <w:jc w:val="both"/>
        <w:rPr>
          <w:rFonts w:ascii="Verdana" w:hAnsi="Verdana"/>
          <w:sz w:val="20"/>
          <w:szCs w:val="20"/>
        </w:rPr>
      </w:pPr>
      <w:r w:rsidRPr="00B51B10">
        <w:rPr>
          <w:rFonts w:ascii="Verdana" w:hAnsi="Verdana"/>
          <w:b/>
          <w:bCs/>
          <w:sz w:val="20"/>
          <w:szCs w:val="20"/>
        </w:rPr>
        <w:t>Violation du devoir de diligence</w:t>
      </w:r>
      <w:r w:rsidRPr="00B51B10">
        <w:rPr>
          <w:rFonts w:ascii="Verdana" w:hAnsi="Verdana"/>
          <w:sz w:val="20"/>
          <w:szCs w:val="20"/>
        </w:rPr>
        <w:t xml:space="preserve"> car il aurait dû s’informer sur la qualité des prothèses ? </w:t>
      </w:r>
      <w:r w:rsidR="009063EE" w:rsidRPr="00B51B10">
        <w:rPr>
          <w:rFonts w:ascii="Verdana" w:hAnsi="Verdana"/>
          <w:sz w:val="20"/>
          <w:szCs w:val="20"/>
        </w:rPr>
        <w:t>N</w:t>
      </w:r>
      <w:r w:rsidRPr="00B51B10">
        <w:rPr>
          <w:rFonts w:ascii="Verdana" w:hAnsi="Verdana"/>
          <w:sz w:val="20"/>
          <w:szCs w:val="20"/>
        </w:rPr>
        <w:t xml:space="preserve">on, car il peut s’en tenir </w:t>
      </w:r>
      <w:r w:rsidR="00A30CE1" w:rsidRPr="00B51B10">
        <w:rPr>
          <w:rFonts w:ascii="Verdana" w:hAnsi="Verdana"/>
          <w:sz w:val="20"/>
          <w:szCs w:val="20"/>
        </w:rPr>
        <w:t>aux renseignements</w:t>
      </w:r>
      <w:r w:rsidRPr="00B51B10">
        <w:rPr>
          <w:rFonts w:ascii="Verdana" w:hAnsi="Verdana"/>
          <w:sz w:val="20"/>
          <w:szCs w:val="20"/>
        </w:rPr>
        <w:t xml:space="preserve"> scientifiques valables en Suisse et à l’homologation du produit (Attention : lorsque la </w:t>
      </w:r>
      <w:proofErr w:type="spellStart"/>
      <w:r w:rsidRPr="00B51B10">
        <w:rPr>
          <w:rFonts w:ascii="Verdana" w:hAnsi="Verdana"/>
          <w:sz w:val="20"/>
          <w:szCs w:val="20"/>
        </w:rPr>
        <w:t>LPMéd</w:t>
      </w:r>
      <w:proofErr w:type="spellEnd"/>
      <w:r w:rsidRPr="00B51B10">
        <w:rPr>
          <w:rFonts w:ascii="Verdana" w:hAnsi="Verdana"/>
          <w:sz w:val="20"/>
          <w:szCs w:val="20"/>
        </w:rPr>
        <w:t xml:space="preserve"> ou la </w:t>
      </w:r>
      <w:proofErr w:type="spellStart"/>
      <w:r w:rsidRPr="00B51B10">
        <w:rPr>
          <w:rFonts w:ascii="Verdana" w:hAnsi="Verdana"/>
          <w:sz w:val="20"/>
          <w:szCs w:val="20"/>
        </w:rPr>
        <w:t>LPSan</w:t>
      </w:r>
      <w:proofErr w:type="spellEnd"/>
      <w:r w:rsidRPr="00B51B10">
        <w:rPr>
          <w:rFonts w:ascii="Verdana" w:hAnsi="Verdana"/>
          <w:sz w:val="20"/>
          <w:szCs w:val="20"/>
        </w:rPr>
        <w:t xml:space="preserve"> cite la formation parmi les devoirs des traitants, vise la formation continue, pas des études sur les matériaux). </w:t>
      </w:r>
    </w:p>
    <w:p w14:paraId="358F56AB" w14:textId="77777777" w:rsidR="00EA0466" w:rsidRPr="00B51B10" w:rsidRDefault="00EA0466" w:rsidP="00696F4C">
      <w:pPr>
        <w:pStyle w:val="Paragraphedeliste"/>
        <w:spacing w:before="120" w:after="120" w:line="276" w:lineRule="auto"/>
        <w:ind w:left="1080"/>
        <w:jc w:val="both"/>
        <w:rPr>
          <w:rFonts w:ascii="Verdana" w:hAnsi="Verdana"/>
          <w:sz w:val="20"/>
          <w:szCs w:val="20"/>
        </w:rPr>
      </w:pPr>
      <w:r w:rsidRPr="00B51B10">
        <w:rPr>
          <w:rFonts w:ascii="Verdana" w:hAnsi="Verdana"/>
          <w:b/>
          <w:bCs/>
          <w:sz w:val="20"/>
          <w:szCs w:val="20"/>
        </w:rPr>
        <w:t>Violation du devoir d’information</w:t>
      </w:r>
      <w:r w:rsidRPr="00B51B10">
        <w:rPr>
          <w:rFonts w:ascii="Verdana" w:hAnsi="Verdana"/>
          <w:sz w:val="20"/>
          <w:szCs w:val="20"/>
        </w:rPr>
        <w:t> ? NON, car il n’est pas tenu d’informer le patient qu’en gardant la prothèse</w:t>
      </w:r>
      <w:r w:rsidR="009063EE" w:rsidRPr="00B51B10">
        <w:rPr>
          <w:rFonts w:ascii="Verdana" w:hAnsi="Verdana"/>
          <w:sz w:val="20"/>
          <w:szCs w:val="20"/>
        </w:rPr>
        <w:t>,</w:t>
      </w:r>
      <w:r w:rsidRPr="00B51B10">
        <w:rPr>
          <w:rFonts w:ascii="Verdana" w:hAnsi="Verdana"/>
          <w:sz w:val="20"/>
          <w:szCs w:val="20"/>
        </w:rPr>
        <w:t xml:space="preserve"> il aura</w:t>
      </w:r>
      <w:r w:rsidR="009063EE" w:rsidRPr="00B51B10">
        <w:rPr>
          <w:rFonts w:ascii="Verdana" w:hAnsi="Verdana"/>
          <w:sz w:val="20"/>
          <w:szCs w:val="20"/>
        </w:rPr>
        <w:t>it</w:t>
      </w:r>
      <w:r w:rsidRPr="00B51B10">
        <w:rPr>
          <w:rFonts w:ascii="Verdana" w:hAnsi="Verdana"/>
          <w:sz w:val="20"/>
          <w:szCs w:val="20"/>
        </w:rPr>
        <w:t xml:space="preserve"> plus de facilité à introduire une action en responsabilité contre le producteur selon </w:t>
      </w:r>
      <w:r w:rsidR="001D7933" w:rsidRPr="00B51B10">
        <w:rPr>
          <w:rFonts w:ascii="Verdana" w:hAnsi="Verdana"/>
          <w:sz w:val="20"/>
          <w:szCs w:val="20"/>
        </w:rPr>
        <w:t xml:space="preserve">LRFP (devoir d’information limité au traitement). </w:t>
      </w:r>
      <w:r w:rsidR="009063EE" w:rsidRPr="00B51B10">
        <w:rPr>
          <w:rFonts w:ascii="Verdana" w:hAnsi="Verdana"/>
          <w:sz w:val="20"/>
          <w:szCs w:val="20"/>
        </w:rPr>
        <w:t xml:space="preserve">Le seul grief serait d’avoir jeté la prothèse qui, bien que plus fonctionnelle, continuait d’appartenir au patient. </w:t>
      </w:r>
    </w:p>
    <w:p w14:paraId="56FCB5DC" w14:textId="77777777" w:rsidR="000F2C59" w:rsidRPr="00B51B10" w:rsidRDefault="000F2C59" w:rsidP="00696F4C">
      <w:pPr>
        <w:spacing w:before="120" w:after="120" w:line="276" w:lineRule="auto"/>
        <w:jc w:val="both"/>
        <w:rPr>
          <w:rFonts w:ascii="Verdana" w:hAnsi="Verdana"/>
          <w:sz w:val="20"/>
          <w:szCs w:val="20"/>
        </w:rPr>
      </w:pPr>
    </w:p>
    <w:sectPr w:rsidR="000F2C59" w:rsidRPr="00B51B10" w:rsidSect="00696F4C">
      <w:pgSz w:w="11907" w:h="16839"/>
      <w:pgMar w:top="1417" w:right="113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CABA" w14:textId="77777777" w:rsidR="00E2283F" w:rsidRDefault="00E2283F" w:rsidP="00390E25">
      <w:pPr>
        <w:spacing w:line="240" w:lineRule="auto"/>
      </w:pPr>
      <w:r>
        <w:separator/>
      </w:r>
    </w:p>
  </w:endnote>
  <w:endnote w:type="continuationSeparator" w:id="0">
    <w:p w14:paraId="295E6A28" w14:textId="77777777" w:rsidR="00E2283F" w:rsidRDefault="00E2283F" w:rsidP="00390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73991030"/>
      <w:docPartObj>
        <w:docPartGallery w:val="Page Numbers (Bottom of Page)"/>
        <w:docPartUnique/>
      </w:docPartObj>
    </w:sdtPr>
    <w:sdtContent>
      <w:p w14:paraId="75DFF446" w14:textId="77777777" w:rsidR="00007078" w:rsidRDefault="00007078" w:rsidP="000070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BAB151F" w14:textId="77777777" w:rsidR="00007078" w:rsidRDefault="00007078" w:rsidP="00390E2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5741864"/>
      <w:docPartObj>
        <w:docPartGallery w:val="Page Numbers (Bottom of Page)"/>
        <w:docPartUnique/>
      </w:docPartObj>
    </w:sdtPr>
    <w:sdtContent>
      <w:sdt>
        <w:sdtPr>
          <w:rPr>
            <w:rFonts w:eastAsia="Arial"/>
            <w:lang w:val="de-DE"/>
          </w:rPr>
          <w:id w:val="-1734072147"/>
          <w:docPartObj>
            <w:docPartGallery w:val="Page Numbers (Bottom of Page)"/>
            <w:docPartUnique/>
          </w:docPartObj>
        </w:sdtPr>
        <w:sdtContent>
          <w:sdt>
            <w:sdtPr>
              <w:rPr>
                <w:rFonts w:eastAsia="Arial"/>
                <w:lang w:val="de-DE"/>
              </w:rPr>
              <w:id w:val="-1317716403"/>
              <w:docPartObj>
                <w:docPartGallery w:val="Page Numbers (Top of Page)"/>
                <w:docPartUnique/>
              </w:docPartObj>
            </w:sdtPr>
            <w:sdtContent>
              <w:sdt>
                <w:sdtPr>
                  <w:rPr>
                    <w:rFonts w:eastAsia="Arial"/>
                    <w:lang w:val="de-DE"/>
                  </w:rPr>
                  <w:id w:val="-467972122"/>
                  <w:docPartObj>
                    <w:docPartGallery w:val="Page Numbers (Top of Page)"/>
                    <w:docPartUnique/>
                  </w:docPartObj>
                </w:sdtPr>
                <w:sdtContent>
                  <w:p w14:paraId="0C8921E8" w14:textId="38CC1CE1" w:rsidR="00007078" w:rsidRPr="00696F4C" w:rsidRDefault="00696F4C" w:rsidP="00696F4C">
                    <w:pPr>
                      <w:pBdr>
                        <w:top w:val="single" w:sz="4" w:space="6" w:color="4C204A"/>
                      </w:pBdr>
                      <w:tabs>
                        <w:tab w:val="right" w:pos="9072"/>
                      </w:tabs>
                      <w:jc w:val="right"/>
                      <w:rPr>
                        <w:rFonts w:eastAsia="Arial"/>
                        <w:lang w:val="de-DE"/>
                      </w:rPr>
                    </w:pPr>
                    <w:r w:rsidRPr="009753B0">
                      <w:rPr>
                        <w:rFonts w:eastAsia="Arial"/>
                      </w:rPr>
                      <w:t xml:space="preserve">Page </w:t>
                    </w:r>
                    <w:r w:rsidRPr="009753B0">
                      <w:rPr>
                        <w:rFonts w:eastAsia="Arial"/>
                        <w:b/>
                        <w:bCs/>
                        <w:lang w:val="de-DE"/>
                      </w:rPr>
                      <w:fldChar w:fldCharType="begin"/>
                    </w:r>
                    <w:r w:rsidRPr="009753B0">
                      <w:rPr>
                        <w:rFonts w:eastAsia="Arial"/>
                        <w:b/>
                        <w:bCs/>
                        <w:lang w:val="de-DE"/>
                      </w:rPr>
                      <w:instrText>PAGE</w:instrText>
                    </w:r>
                    <w:r w:rsidRPr="009753B0">
                      <w:rPr>
                        <w:rFonts w:eastAsia="Arial"/>
                        <w:b/>
                        <w:bCs/>
                        <w:lang w:val="de-DE"/>
                      </w:rPr>
                      <w:fldChar w:fldCharType="separate"/>
                    </w:r>
                    <w:r w:rsidR="007D3611">
                      <w:rPr>
                        <w:rFonts w:eastAsia="Arial"/>
                        <w:b/>
                        <w:bCs/>
                        <w:noProof/>
                        <w:lang w:val="de-DE"/>
                      </w:rPr>
                      <w:t>3</w:t>
                    </w:r>
                    <w:r w:rsidRPr="009753B0">
                      <w:rPr>
                        <w:rFonts w:eastAsia="Arial"/>
                        <w:b/>
                        <w:bCs/>
                        <w:lang w:val="de-DE"/>
                      </w:rPr>
                      <w:fldChar w:fldCharType="end"/>
                    </w:r>
                    <w:r w:rsidRPr="009753B0">
                      <w:rPr>
                        <w:rFonts w:eastAsia="Arial"/>
                      </w:rPr>
                      <w:t xml:space="preserve"> sur </w:t>
                    </w:r>
                    <w:r w:rsidRPr="009753B0">
                      <w:rPr>
                        <w:rFonts w:eastAsia="Arial"/>
                        <w:b/>
                        <w:bCs/>
                        <w:lang w:val="de-DE"/>
                      </w:rPr>
                      <w:fldChar w:fldCharType="begin"/>
                    </w:r>
                    <w:r w:rsidRPr="009753B0">
                      <w:rPr>
                        <w:rFonts w:eastAsia="Arial"/>
                        <w:b/>
                        <w:bCs/>
                        <w:lang w:val="de-DE"/>
                      </w:rPr>
                      <w:instrText>NUMPAGES</w:instrText>
                    </w:r>
                    <w:r w:rsidRPr="009753B0">
                      <w:rPr>
                        <w:rFonts w:eastAsia="Arial"/>
                        <w:b/>
                        <w:bCs/>
                        <w:lang w:val="de-DE"/>
                      </w:rPr>
                      <w:fldChar w:fldCharType="separate"/>
                    </w:r>
                    <w:r w:rsidR="007D3611">
                      <w:rPr>
                        <w:rFonts w:eastAsia="Arial"/>
                        <w:b/>
                        <w:bCs/>
                        <w:noProof/>
                        <w:lang w:val="de-DE"/>
                      </w:rPr>
                      <w:t>11</w:t>
                    </w:r>
                    <w:r w:rsidRPr="009753B0">
                      <w:rPr>
                        <w:rFonts w:eastAsia="Arial"/>
                        <w:b/>
                        <w:bCs/>
                        <w:lang w:val="de-DE"/>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EA4A" w14:textId="50A18002" w:rsidR="00336513" w:rsidRPr="00086BB6" w:rsidRDefault="00336513" w:rsidP="00086B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C759" w14:textId="77777777" w:rsidR="00E2283F" w:rsidRDefault="00E2283F" w:rsidP="00390E25">
      <w:pPr>
        <w:spacing w:line="240" w:lineRule="auto"/>
      </w:pPr>
      <w:r>
        <w:separator/>
      </w:r>
    </w:p>
  </w:footnote>
  <w:footnote w:type="continuationSeparator" w:id="0">
    <w:p w14:paraId="4713686F" w14:textId="77777777" w:rsidR="00E2283F" w:rsidRDefault="00E2283F" w:rsidP="00390E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D962" w14:textId="77777777" w:rsidR="00086BB6" w:rsidRDefault="00086B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1423" w14:textId="65671E7A" w:rsidR="00696F4C" w:rsidRPr="00F15F2B" w:rsidRDefault="00696F4C" w:rsidP="00696F4C">
    <w:pPr>
      <w:pBdr>
        <w:bottom w:val="single" w:sz="12" w:space="1" w:color="2E74B5" w:themeColor="accent1" w:themeShade="BF"/>
      </w:pBdr>
      <w:tabs>
        <w:tab w:val="center" w:pos="4536"/>
      </w:tabs>
      <w:jc w:val="right"/>
      <w:rPr>
        <w:rFonts w:eastAsia="Arial"/>
        <w:b/>
        <w:bCs/>
        <w:color w:val="0070C0"/>
      </w:rPr>
    </w:pPr>
    <w:r w:rsidRPr="00405444">
      <w:rPr>
        <w:rFonts w:eastAsia="Arial"/>
        <w:b/>
        <w:bCs/>
        <w:color w:val="0070C0"/>
      </w:rPr>
      <w:tab/>
    </w:r>
    <w:r w:rsidRPr="009A5748">
      <w:rPr>
        <w:rFonts w:eastAsia="Arial"/>
        <w:b/>
        <w:bCs/>
        <w:color w:val="0070C0"/>
      </w:rPr>
      <w:t>CAS droit des patients et santé publique 2023</w:t>
    </w:r>
  </w:p>
  <w:p w14:paraId="72584134" w14:textId="40091D84" w:rsidR="00007078" w:rsidRPr="00696F4C" w:rsidRDefault="00696F4C" w:rsidP="00696F4C">
    <w:pPr>
      <w:pStyle w:val="En-tte"/>
    </w:pPr>
    <w:r w:rsidRPr="001A2D22">
      <w:rPr>
        <w:noProof/>
        <w:lang w:eastAsia="fr-CH"/>
      </w:rPr>
      <w:drawing>
        <wp:anchor distT="0" distB="0" distL="114300" distR="114300" simplePos="0" relativeHeight="251659264" behindDoc="0" locked="0" layoutInCell="1" allowOverlap="1" wp14:anchorId="54E04F5E" wp14:editId="1B351700">
          <wp:simplePos x="0" y="0"/>
          <wp:positionH relativeFrom="column">
            <wp:posOffset>0</wp:posOffset>
          </wp:positionH>
          <wp:positionV relativeFrom="paragraph">
            <wp:posOffset>50961</wp:posOffset>
          </wp:positionV>
          <wp:extent cx="6047740" cy="21590"/>
          <wp:effectExtent l="0" t="0" r="0" b="0"/>
          <wp:wrapNone/>
          <wp:docPr id="5" name="Image 5"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740" cy="21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73AD" w14:textId="77777777" w:rsidR="00336513" w:rsidRPr="00F15F2B" w:rsidRDefault="00336513" w:rsidP="00336513">
    <w:pPr>
      <w:pBdr>
        <w:bottom w:val="single" w:sz="12" w:space="1" w:color="2E74B5" w:themeColor="accent1" w:themeShade="BF"/>
      </w:pBdr>
      <w:tabs>
        <w:tab w:val="center" w:pos="4536"/>
      </w:tabs>
      <w:jc w:val="right"/>
      <w:rPr>
        <w:rFonts w:eastAsia="Arial"/>
        <w:b/>
        <w:bCs/>
        <w:color w:val="0070C0"/>
      </w:rPr>
    </w:pPr>
    <w:r w:rsidRPr="00405444">
      <w:rPr>
        <w:rFonts w:eastAsia="Arial"/>
        <w:b/>
        <w:bCs/>
        <w:color w:val="0070C0"/>
      </w:rPr>
      <w:tab/>
    </w:r>
    <w:r w:rsidRPr="009A5748">
      <w:rPr>
        <w:rFonts w:eastAsia="Arial"/>
        <w:b/>
        <w:bCs/>
        <w:color w:val="0070C0"/>
      </w:rPr>
      <w:t>CAS droit des patients et santé publique 2023</w:t>
    </w:r>
  </w:p>
  <w:p w14:paraId="417D9746" w14:textId="1E278131" w:rsidR="00007078" w:rsidRPr="00336513" w:rsidRDefault="00336513" w:rsidP="00336513">
    <w:pPr>
      <w:pStyle w:val="En-tte"/>
    </w:pPr>
    <w:r w:rsidRPr="001A2D22">
      <w:rPr>
        <w:noProof/>
        <w:lang w:eastAsia="fr-CH"/>
      </w:rPr>
      <w:drawing>
        <wp:anchor distT="0" distB="0" distL="114300" distR="114300" simplePos="0" relativeHeight="251661312" behindDoc="0" locked="0" layoutInCell="1" allowOverlap="1" wp14:anchorId="33D91EFB" wp14:editId="2B8655CB">
          <wp:simplePos x="0" y="0"/>
          <wp:positionH relativeFrom="column">
            <wp:posOffset>0</wp:posOffset>
          </wp:positionH>
          <wp:positionV relativeFrom="paragraph">
            <wp:posOffset>50961</wp:posOffset>
          </wp:positionV>
          <wp:extent cx="6047740" cy="21590"/>
          <wp:effectExtent l="0" t="0" r="0" b="0"/>
          <wp:wrapNone/>
          <wp:docPr id="6" name="Image 6"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740" cy="21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3.1pt;height:66.55pt" o:bullet="t">
        <v:imagedata r:id="rId1" o:title="cas"/>
      </v:shape>
    </w:pict>
  </w:numPicBullet>
  <w:abstractNum w:abstractNumId="0" w15:restartNumberingAfterBreak="0">
    <w:nsid w:val="030E69AC"/>
    <w:multiLevelType w:val="hybridMultilevel"/>
    <w:tmpl w:val="4C00186A"/>
    <w:lvl w:ilvl="0" w:tplc="DA0A7330">
      <w:start w:val="1"/>
      <w:numFmt w:val="lowerLetter"/>
      <w:lvlText w:val="%1)"/>
      <w:lvlJc w:val="left"/>
      <w:pPr>
        <w:ind w:left="360" w:hanging="360"/>
      </w:pPr>
      <w:rPr>
        <w:rFonts w:ascii="Arial" w:eastAsiaTheme="minorHAnsi" w:hAnsi="Arial" w:cs="Arial"/>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8305A85"/>
    <w:multiLevelType w:val="hybridMultilevel"/>
    <w:tmpl w:val="DB0E4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C033F6"/>
    <w:multiLevelType w:val="hybridMultilevel"/>
    <w:tmpl w:val="478665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468C6"/>
    <w:multiLevelType w:val="hybridMultilevel"/>
    <w:tmpl w:val="D1FAFC42"/>
    <w:lvl w:ilvl="0" w:tplc="4892753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16867E2"/>
    <w:multiLevelType w:val="hybridMultilevel"/>
    <w:tmpl w:val="271602FE"/>
    <w:lvl w:ilvl="0" w:tplc="4892753C">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132F266B"/>
    <w:multiLevelType w:val="hybridMultilevel"/>
    <w:tmpl w:val="A48AC436"/>
    <w:lvl w:ilvl="0" w:tplc="3C6C56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600F0"/>
    <w:multiLevelType w:val="hybridMultilevel"/>
    <w:tmpl w:val="6ED691F2"/>
    <w:lvl w:ilvl="0" w:tplc="1C146B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6472CF"/>
    <w:multiLevelType w:val="hybridMultilevel"/>
    <w:tmpl w:val="0352AC9A"/>
    <w:lvl w:ilvl="0" w:tplc="3908300E">
      <w:numFmt w:val="bullet"/>
      <w:lvlText w:val=""/>
      <w:lvlJc w:val="left"/>
      <w:pPr>
        <w:ind w:left="1080" w:hanging="360"/>
      </w:pPr>
      <w:rPr>
        <w:rFonts w:ascii="Wingdings" w:eastAsiaTheme="minorHAnsi" w:hAnsi="Wingdings" w:cs="Arial" w:hint="default"/>
        <w:b w:val="0"/>
        <w:u w:val="none"/>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2BA34298"/>
    <w:multiLevelType w:val="hybridMultilevel"/>
    <w:tmpl w:val="0A781D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4A3FE4"/>
    <w:multiLevelType w:val="hybridMultilevel"/>
    <w:tmpl w:val="994C6690"/>
    <w:lvl w:ilvl="0" w:tplc="E6AAC6AE">
      <w:start w:val="1"/>
      <w:numFmt w:val="bullet"/>
      <w:lvlText w:val=""/>
      <w:lvlPicBulletId w:val="0"/>
      <w:lvlJc w:val="left"/>
      <w:pPr>
        <w:ind w:left="1440" w:hanging="360"/>
      </w:pPr>
      <w:rPr>
        <w:rFonts w:ascii="Symbol" w:hAnsi="Symbol" w:hint="default"/>
        <w:color w:val="auto"/>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0" w15:restartNumberingAfterBreak="0">
    <w:nsid w:val="3F8E62CB"/>
    <w:multiLevelType w:val="hybridMultilevel"/>
    <w:tmpl w:val="C7627F96"/>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7">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1" w15:restartNumberingAfterBreak="0">
    <w:nsid w:val="3FAC6F37"/>
    <w:multiLevelType w:val="hybridMultilevel"/>
    <w:tmpl w:val="06541FD6"/>
    <w:lvl w:ilvl="0" w:tplc="958473E8">
      <w:start w:val="1"/>
      <w:numFmt w:val="upperLetter"/>
      <w:pStyle w:val="Titre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0942608"/>
    <w:multiLevelType w:val="multilevel"/>
    <w:tmpl w:val="7918F0D6"/>
    <w:lvl w:ilvl="0">
      <w:start w:val="1"/>
      <w:numFmt w:val="decimal"/>
      <w:pStyle w:val="Titre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505527"/>
    <w:multiLevelType w:val="multilevel"/>
    <w:tmpl w:val="011CD8CC"/>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C25FC8"/>
    <w:multiLevelType w:val="hybridMultilevel"/>
    <w:tmpl w:val="F4B41EFE"/>
    <w:lvl w:ilvl="0" w:tplc="773478E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B856CD1"/>
    <w:multiLevelType w:val="hybridMultilevel"/>
    <w:tmpl w:val="C2EC5F18"/>
    <w:lvl w:ilvl="0" w:tplc="4892753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EB071D5"/>
    <w:multiLevelType w:val="hybridMultilevel"/>
    <w:tmpl w:val="B04842FC"/>
    <w:lvl w:ilvl="0" w:tplc="4B0EC2AA">
      <w:numFmt w:val="bullet"/>
      <w:lvlText w:val="-"/>
      <w:lvlJc w:val="left"/>
      <w:pPr>
        <w:ind w:left="1069" w:hanging="360"/>
      </w:pPr>
      <w:rPr>
        <w:rFonts w:ascii="Arial" w:eastAsiaTheme="minorHAnsi" w:hAnsi="Arial" w:cs="Aria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7" w15:restartNumberingAfterBreak="0">
    <w:nsid w:val="61A246F2"/>
    <w:multiLevelType w:val="hybridMultilevel"/>
    <w:tmpl w:val="22AC70EE"/>
    <w:lvl w:ilvl="0" w:tplc="C6E83B8C">
      <w:start w:val="1"/>
      <w:numFmt w:val="lowerLetter"/>
      <w:pStyle w:val="Titre4"/>
      <w:lvlText w:val="%1)"/>
      <w:lvlJc w:val="left"/>
      <w:pPr>
        <w:ind w:left="360" w:hanging="360"/>
      </w:pPr>
      <w:rPr>
        <w:rFonts w:eastAsia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1D62064"/>
    <w:multiLevelType w:val="hybridMultilevel"/>
    <w:tmpl w:val="BC4E9C70"/>
    <w:lvl w:ilvl="0" w:tplc="10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A56211"/>
    <w:multiLevelType w:val="hybridMultilevel"/>
    <w:tmpl w:val="32984B7E"/>
    <w:lvl w:ilvl="0" w:tplc="42808E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EAF7FAF"/>
    <w:multiLevelType w:val="hybridMultilevel"/>
    <w:tmpl w:val="8732F204"/>
    <w:lvl w:ilvl="0" w:tplc="15B041C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85C11"/>
    <w:multiLevelType w:val="hybridMultilevel"/>
    <w:tmpl w:val="2F4A815E"/>
    <w:lvl w:ilvl="0" w:tplc="F886F7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F965D2"/>
    <w:multiLevelType w:val="hybridMultilevel"/>
    <w:tmpl w:val="B7F8340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422727348">
    <w:abstractNumId w:val="12"/>
  </w:num>
  <w:num w:numId="2" w16cid:durableId="1204173300">
    <w:abstractNumId w:val="16"/>
  </w:num>
  <w:num w:numId="3" w16cid:durableId="1688632761">
    <w:abstractNumId w:val="7"/>
  </w:num>
  <w:num w:numId="4" w16cid:durableId="39473967">
    <w:abstractNumId w:val="22"/>
  </w:num>
  <w:num w:numId="5" w16cid:durableId="192617653">
    <w:abstractNumId w:val="1"/>
  </w:num>
  <w:num w:numId="6" w16cid:durableId="1384478895">
    <w:abstractNumId w:val="15"/>
  </w:num>
  <w:num w:numId="7" w16cid:durableId="2019850150">
    <w:abstractNumId w:val="0"/>
  </w:num>
  <w:num w:numId="8" w16cid:durableId="354497979">
    <w:abstractNumId w:val="3"/>
  </w:num>
  <w:num w:numId="9" w16cid:durableId="488256681">
    <w:abstractNumId w:val="4"/>
  </w:num>
  <w:num w:numId="10" w16cid:durableId="911699371">
    <w:abstractNumId w:val="21"/>
  </w:num>
  <w:num w:numId="11" w16cid:durableId="1134907105">
    <w:abstractNumId w:val="14"/>
  </w:num>
  <w:num w:numId="12" w16cid:durableId="15425473">
    <w:abstractNumId w:val="5"/>
  </w:num>
  <w:num w:numId="13" w16cid:durableId="1088503274">
    <w:abstractNumId w:val="2"/>
  </w:num>
  <w:num w:numId="14" w16cid:durableId="1926381818">
    <w:abstractNumId w:val="19"/>
  </w:num>
  <w:num w:numId="15" w16cid:durableId="490412811">
    <w:abstractNumId w:val="8"/>
  </w:num>
  <w:num w:numId="16" w16cid:durableId="876237086">
    <w:abstractNumId w:val="6"/>
  </w:num>
  <w:num w:numId="17" w16cid:durableId="493451421">
    <w:abstractNumId w:val="17"/>
  </w:num>
  <w:num w:numId="18" w16cid:durableId="1911839643">
    <w:abstractNumId w:val="20"/>
  </w:num>
  <w:num w:numId="19" w16cid:durableId="63798814">
    <w:abstractNumId w:val="13"/>
  </w:num>
  <w:num w:numId="20" w16cid:durableId="1163274104">
    <w:abstractNumId w:val="16"/>
  </w:num>
  <w:num w:numId="21" w16cid:durableId="1158569281">
    <w:abstractNumId w:val="16"/>
  </w:num>
  <w:num w:numId="22" w16cid:durableId="1967471050">
    <w:abstractNumId w:val="11"/>
  </w:num>
  <w:num w:numId="23" w16cid:durableId="1468359104">
    <w:abstractNumId w:val="10"/>
  </w:num>
  <w:num w:numId="24" w16cid:durableId="2071073124">
    <w:abstractNumId w:val="18"/>
  </w:num>
  <w:num w:numId="25" w16cid:durableId="1682511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59"/>
    <w:rsid w:val="00003B1F"/>
    <w:rsid w:val="000048EC"/>
    <w:rsid w:val="00007078"/>
    <w:rsid w:val="00024538"/>
    <w:rsid w:val="00060125"/>
    <w:rsid w:val="00086BB6"/>
    <w:rsid w:val="000F2C59"/>
    <w:rsid w:val="00111442"/>
    <w:rsid w:val="00112567"/>
    <w:rsid w:val="001143BC"/>
    <w:rsid w:val="00167334"/>
    <w:rsid w:val="001B25D6"/>
    <w:rsid w:val="001C0F91"/>
    <w:rsid w:val="001D7933"/>
    <w:rsid w:val="001E0A03"/>
    <w:rsid w:val="00277FA7"/>
    <w:rsid w:val="0028734F"/>
    <w:rsid w:val="002935F3"/>
    <w:rsid w:val="002979DE"/>
    <w:rsid w:val="00297EE7"/>
    <w:rsid w:val="00314D15"/>
    <w:rsid w:val="00335BCC"/>
    <w:rsid w:val="00336513"/>
    <w:rsid w:val="003529D9"/>
    <w:rsid w:val="00390E25"/>
    <w:rsid w:val="0039206E"/>
    <w:rsid w:val="0040144F"/>
    <w:rsid w:val="0041072F"/>
    <w:rsid w:val="004442ED"/>
    <w:rsid w:val="00452426"/>
    <w:rsid w:val="004570B9"/>
    <w:rsid w:val="00463842"/>
    <w:rsid w:val="004A18EF"/>
    <w:rsid w:val="004A2B58"/>
    <w:rsid w:val="004D29A8"/>
    <w:rsid w:val="004D2E40"/>
    <w:rsid w:val="004F0584"/>
    <w:rsid w:val="00522F79"/>
    <w:rsid w:val="005425CD"/>
    <w:rsid w:val="00596BA0"/>
    <w:rsid w:val="005A3431"/>
    <w:rsid w:val="005A3534"/>
    <w:rsid w:val="005D04D5"/>
    <w:rsid w:val="005D7905"/>
    <w:rsid w:val="005E03E0"/>
    <w:rsid w:val="005F5B20"/>
    <w:rsid w:val="00622EC5"/>
    <w:rsid w:val="006848B1"/>
    <w:rsid w:val="00694ABF"/>
    <w:rsid w:val="00696F4C"/>
    <w:rsid w:val="006A6FF8"/>
    <w:rsid w:val="00707970"/>
    <w:rsid w:val="00722CDF"/>
    <w:rsid w:val="007D3611"/>
    <w:rsid w:val="007E7DEA"/>
    <w:rsid w:val="008106E7"/>
    <w:rsid w:val="0086098B"/>
    <w:rsid w:val="008A520D"/>
    <w:rsid w:val="008B07BA"/>
    <w:rsid w:val="008B25DD"/>
    <w:rsid w:val="008B25E2"/>
    <w:rsid w:val="008D3999"/>
    <w:rsid w:val="008E2EDE"/>
    <w:rsid w:val="009063EE"/>
    <w:rsid w:val="009332A6"/>
    <w:rsid w:val="009A372F"/>
    <w:rsid w:val="00A30CE1"/>
    <w:rsid w:val="00A45EFE"/>
    <w:rsid w:val="00A55ADB"/>
    <w:rsid w:val="00A561CB"/>
    <w:rsid w:val="00A764BB"/>
    <w:rsid w:val="00AA0DC5"/>
    <w:rsid w:val="00AA1B34"/>
    <w:rsid w:val="00AA737B"/>
    <w:rsid w:val="00AB7414"/>
    <w:rsid w:val="00B07C56"/>
    <w:rsid w:val="00B51B10"/>
    <w:rsid w:val="00B93455"/>
    <w:rsid w:val="00BA4EEC"/>
    <w:rsid w:val="00C0756C"/>
    <w:rsid w:val="00C41AC2"/>
    <w:rsid w:val="00CD0AD5"/>
    <w:rsid w:val="00D305AC"/>
    <w:rsid w:val="00D33E40"/>
    <w:rsid w:val="00D4018F"/>
    <w:rsid w:val="00D62DDF"/>
    <w:rsid w:val="00D92F2F"/>
    <w:rsid w:val="00DA41AB"/>
    <w:rsid w:val="00DA6018"/>
    <w:rsid w:val="00E2283F"/>
    <w:rsid w:val="00E50EDD"/>
    <w:rsid w:val="00E75BBE"/>
    <w:rsid w:val="00EA0466"/>
    <w:rsid w:val="00EB11C5"/>
    <w:rsid w:val="00EC286A"/>
    <w:rsid w:val="00EC696B"/>
    <w:rsid w:val="00EC6EB8"/>
    <w:rsid w:val="00EF7CDD"/>
    <w:rsid w:val="00F04BF6"/>
    <w:rsid w:val="00F12B5B"/>
    <w:rsid w:val="00F4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8792"/>
  <w15:chartTrackingRefBased/>
  <w15:docId w15:val="{4AC4B2BB-818F-4ED7-9EBC-78431679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59"/>
    <w:pPr>
      <w:spacing w:after="0" w:line="260" w:lineRule="atLeast"/>
    </w:pPr>
    <w:rPr>
      <w:rFonts w:ascii="Arial" w:hAnsi="Arial" w:cs="Arial"/>
      <w:lang w:val="fr-CH"/>
    </w:rPr>
  </w:style>
  <w:style w:type="paragraph" w:styleId="Titre1">
    <w:name w:val="heading 1"/>
    <w:basedOn w:val="Normal"/>
    <w:link w:val="Titre1Car"/>
    <w:uiPriority w:val="9"/>
    <w:qFormat/>
    <w:rsid w:val="00696F4C"/>
    <w:pPr>
      <w:shd w:val="clear" w:color="auto" w:fill="FFFFFF"/>
      <w:spacing w:before="120" w:after="120" w:line="276" w:lineRule="auto"/>
      <w:ind w:left="720" w:hanging="720"/>
      <w:contextualSpacing/>
      <w:jc w:val="both"/>
      <w:outlineLvl w:val="0"/>
    </w:pPr>
    <w:rPr>
      <w:rFonts w:ascii="Verdana" w:eastAsia="Times New Roman" w:hAnsi="Verdana"/>
      <w:b/>
      <w:bCs/>
      <w:noProof/>
      <w:color w:val="2E74B5" w:themeColor="accent1" w:themeShade="BF"/>
      <w:sz w:val="20"/>
      <w:szCs w:val="20"/>
      <w:lang w:val="fr-FR" w:eastAsia="fr-FR"/>
    </w:rPr>
  </w:style>
  <w:style w:type="paragraph" w:styleId="Titre2">
    <w:name w:val="heading 2"/>
    <w:basedOn w:val="Paragraphedeliste"/>
    <w:next w:val="Normal"/>
    <w:link w:val="Titre2Car"/>
    <w:uiPriority w:val="9"/>
    <w:unhideWhenUsed/>
    <w:qFormat/>
    <w:rsid w:val="00DA41AB"/>
    <w:pPr>
      <w:numPr>
        <w:numId w:val="1"/>
      </w:numPr>
      <w:spacing w:before="120" w:after="120" w:line="276" w:lineRule="auto"/>
      <w:jc w:val="both"/>
      <w:outlineLvl w:val="1"/>
    </w:pPr>
    <w:rPr>
      <w:rFonts w:ascii="Verdana" w:hAnsi="Verdana"/>
      <w:b/>
      <w:bCs/>
      <w:sz w:val="20"/>
      <w:szCs w:val="20"/>
    </w:rPr>
  </w:style>
  <w:style w:type="paragraph" w:styleId="Titre3">
    <w:name w:val="heading 3"/>
    <w:basedOn w:val="Titre2"/>
    <w:next w:val="Normal"/>
    <w:link w:val="Titre3Car"/>
    <w:uiPriority w:val="9"/>
    <w:unhideWhenUsed/>
    <w:qFormat/>
    <w:rsid w:val="00DA41AB"/>
    <w:pPr>
      <w:numPr>
        <w:numId w:val="22"/>
      </w:numPr>
      <w:outlineLvl w:val="2"/>
    </w:pPr>
  </w:style>
  <w:style w:type="paragraph" w:styleId="Titre4">
    <w:name w:val="heading 4"/>
    <w:basedOn w:val="Paragraphedeliste"/>
    <w:next w:val="Normal"/>
    <w:link w:val="Titre4Car"/>
    <w:uiPriority w:val="9"/>
    <w:unhideWhenUsed/>
    <w:qFormat/>
    <w:rsid w:val="007D3611"/>
    <w:pPr>
      <w:numPr>
        <w:numId w:val="17"/>
      </w:numPr>
      <w:spacing w:before="120" w:after="120" w:line="276" w:lineRule="auto"/>
      <w:ind w:left="709"/>
      <w:jc w:val="both"/>
      <w:outlineLvl w:val="3"/>
    </w:pPr>
    <w:rPr>
      <w:rFonts w:ascii="Verdana" w:hAnsi="Verdana"/>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Formulare"/>
    <w:basedOn w:val="Normal"/>
    <w:link w:val="ParagraphedelisteCar"/>
    <w:uiPriority w:val="34"/>
    <w:qFormat/>
    <w:rsid w:val="000F2C59"/>
    <w:pPr>
      <w:ind w:left="720"/>
      <w:contextualSpacing/>
    </w:pPr>
  </w:style>
  <w:style w:type="character" w:styleId="Marquedecommentaire">
    <w:name w:val="annotation reference"/>
    <w:basedOn w:val="Policepardfaut"/>
    <w:uiPriority w:val="99"/>
    <w:semiHidden/>
    <w:unhideWhenUsed/>
    <w:rsid w:val="00463842"/>
    <w:rPr>
      <w:sz w:val="16"/>
      <w:szCs w:val="16"/>
    </w:rPr>
  </w:style>
  <w:style w:type="paragraph" w:styleId="Commentaire">
    <w:name w:val="annotation text"/>
    <w:basedOn w:val="Normal"/>
    <w:link w:val="CommentaireCar"/>
    <w:uiPriority w:val="99"/>
    <w:semiHidden/>
    <w:unhideWhenUsed/>
    <w:rsid w:val="00463842"/>
    <w:pPr>
      <w:spacing w:line="240" w:lineRule="auto"/>
    </w:pPr>
    <w:rPr>
      <w:sz w:val="20"/>
      <w:szCs w:val="20"/>
    </w:rPr>
  </w:style>
  <w:style w:type="character" w:customStyle="1" w:styleId="CommentaireCar">
    <w:name w:val="Commentaire Car"/>
    <w:basedOn w:val="Policepardfaut"/>
    <w:link w:val="Commentaire"/>
    <w:uiPriority w:val="99"/>
    <w:semiHidden/>
    <w:rsid w:val="00463842"/>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463842"/>
    <w:rPr>
      <w:b/>
      <w:bCs/>
    </w:rPr>
  </w:style>
  <w:style w:type="character" w:customStyle="1" w:styleId="ObjetducommentaireCar">
    <w:name w:val="Objet du commentaire Car"/>
    <w:basedOn w:val="CommentaireCar"/>
    <w:link w:val="Objetducommentaire"/>
    <w:uiPriority w:val="99"/>
    <w:semiHidden/>
    <w:rsid w:val="00463842"/>
    <w:rPr>
      <w:rFonts w:ascii="Arial" w:hAnsi="Arial" w:cs="Arial"/>
      <w:b/>
      <w:bCs/>
      <w:sz w:val="20"/>
      <w:szCs w:val="20"/>
    </w:rPr>
  </w:style>
  <w:style w:type="paragraph" w:styleId="Textedebulles">
    <w:name w:val="Balloon Text"/>
    <w:basedOn w:val="Normal"/>
    <w:link w:val="TextedebullesCar"/>
    <w:uiPriority w:val="99"/>
    <w:semiHidden/>
    <w:unhideWhenUsed/>
    <w:rsid w:val="0046384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3842"/>
    <w:rPr>
      <w:rFonts w:ascii="Segoe UI" w:hAnsi="Segoe UI" w:cs="Segoe UI"/>
      <w:sz w:val="18"/>
      <w:szCs w:val="18"/>
    </w:rPr>
  </w:style>
  <w:style w:type="paragraph" w:styleId="En-tte">
    <w:name w:val="header"/>
    <w:basedOn w:val="Normal"/>
    <w:link w:val="En-tteCar"/>
    <w:uiPriority w:val="99"/>
    <w:unhideWhenUsed/>
    <w:rsid w:val="00390E25"/>
    <w:pPr>
      <w:tabs>
        <w:tab w:val="center" w:pos="4536"/>
        <w:tab w:val="right" w:pos="9072"/>
      </w:tabs>
      <w:spacing w:line="240" w:lineRule="auto"/>
    </w:pPr>
  </w:style>
  <w:style w:type="character" w:customStyle="1" w:styleId="En-tteCar">
    <w:name w:val="En-tête Car"/>
    <w:basedOn w:val="Policepardfaut"/>
    <w:link w:val="En-tte"/>
    <w:uiPriority w:val="99"/>
    <w:rsid w:val="00390E25"/>
    <w:rPr>
      <w:rFonts w:ascii="Arial" w:hAnsi="Arial" w:cs="Arial"/>
    </w:rPr>
  </w:style>
  <w:style w:type="paragraph" w:styleId="Pieddepage">
    <w:name w:val="footer"/>
    <w:basedOn w:val="Normal"/>
    <w:link w:val="PieddepageCar"/>
    <w:uiPriority w:val="99"/>
    <w:unhideWhenUsed/>
    <w:rsid w:val="00390E25"/>
    <w:pPr>
      <w:tabs>
        <w:tab w:val="center" w:pos="4536"/>
        <w:tab w:val="right" w:pos="9072"/>
      </w:tabs>
      <w:spacing w:line="240" w:lineRule="auto"/>
    </w:pPr>
  </w:style>
  <w:style w:type="character" w:customStyle="1" w:styleId="PieddepageCar">
    <w:name w:val="Pied de page Car"/>
    <w:basedOn w:val="Policepardfaut"/>
    <w:link w:val="Pieddepage"/>
    <w:uiPriority w:val="99"/>
    <w:rsid w:val="00390E25"/>
    <w:rPr>
      <w:rFonts w:ascii="Arial" w:hAnsi="Arial" w:cs="Arial"/>
    </w:rPr>
  </w:style>
  <w:style w:type="character" w:styleId="Numrodepage">
    <w:name w:val="page number"/>
    <w:basedOn w:val="Policepardfaut"/>
    <w:uiPriority w:val="99"/>
    <w:semiHidden/>
    <w:unhideWhenUsed/>
    <w:rsid w:val="00390E25"/>
  </w:style>
  <w:style w:type="paragraph" w:styleId="NormalWeb">
    <w:name w:val="Normal (Web)"/>
    <w:basedOn w:val="Normal"/>
    <w:uiPriority w:val="99"/>
    <w:semiHidden/>
    <w:unhideWhenUsed/>
    <w:rsid w:val="00F12B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12B5B"/>
    <w:rPr>
      <w:color w:val="0000FF"/>
      <w:u w:val="single"/>
    </w:rPr>
  </w:style>
  <w:style w:type="character" w:customStyle="1" w:styleId="ParagraphedelisteCar">
    <w:name w:val="Paragraphe de liste Car"/>
    <w:aliases w:val="Bullet Formulare Car"/>
    <w:basedOn w:val="Policepardfaut"/>
    <w:link w:val="Paragraphedeliste"/>
    <w:uiPriority w:val="34"/>
    <w:rsid w:val="00B51B10"/>
    <w:rPr>
      <w:rFonts w:ascii="Arial" w:hAnsi="Arial" w:cs="Arial"/>
    </w:rPr>
  </w:style>
  <w:style w:type="character" w:customStyle="1" w:styleId="Titre1Car">
    <w:name w:val="Titre 1 Car"/>
    <w:basedOn w:val="Policepardfaut"/>
    <w:link w:val="Titre1"/>
    <w:uiPriority w:val="9"/>
    <w:rsid w:val="00696F4C"/>
    <w:rPr>
      <w:rFonts w:ascii="Verdana" w:eastAsia="Times New Roman" w:hAnsi="Verdana" w:cs="Arial"/>
      <w:b/>
      <w:bCs/>
      <w:noProof/>
      <w:color w:val="2E74B5" w:themeColor="accent1" w:themeShade="BF"/>
      <w:sz w:val="20"/>
      <w:szCs w:val="20"/>
      <w:shd w:val="clear" w:color="auto" w:fill="FFFFFF"/>
      <w:lang w:val="fr-FR" w:eastAsia="fr-FR"/>
    </w:rPr>
  </w:style>
  <w:style w:type="character" w:customStyle="1" w:styleId="Titre2Car">
    <w:name w:val="Titre 2 Car"/>
    <w:basedOn w:val="Policepardfaut"/>
    <w:link w:val="Titre2"/>
    <w:uiPriority w:val="9"/>
    <w:rsid w:val="00DA41AB"/>
    <w:rPr>
      <w:rFonts w:ascii="Verdana" w:hAnsi="Verdana" w:cs="Arial"/>
      <w:b/>
      <w:bCs/>
      <w:sz w:val="20"/>
      <w:szCs w:val="20"/>
      <w:lang w:val="fr-CH"/>
    </w:rPr>
  </w:style>
  <w:style w:type="character" w:customStyle="1" w:styleId="Titre3Car">
    <w:name w:val="Titre 3 Car"/>
    <w:basedOn w:val="Policepardfaut"/>
    <w:link w:val="Titre3"/>
    <w:uiPriority w:val="9"/>
    <w:rsid w:val="00DA41AB"/>
    <w:rPr>
      <w:rFonts w:ascii="Verdana" w:hAnsi="Verdana" w:cs="Arial"/>
      <w:b/>
      <w:bCs/>
      <w:sz w:val="20"/>
      <w:szCs w:val="20"/>
      <w:lang w:val="fr-CH"/>
    </w:rPr>
  </w:style>
  <w:style w:type="paragraph" w:styleId="TM1">
    <w:name w:val="toc 1"/>
    <w:basedOn w:val="Normal"/>
    <w:next w:val="Normal"/>
    <w:autoRedefine/>
    <w:uiPriority w:val="39"/>
    <w:unhideWhenUsed/>
    <w:rsid w:val="007D3611"/>
    <w:pPr>
      <w:spacing w:after="100"/>
    </w:pPr>
  </w:style>
  <w:style w:type="paragraph" w:styleId="TM2">
    <w:name w:val="toc 2"/>
    <w:basedOn w:val="Normal"/>
    <w:next w:val="Normal"/>
    <w:autoRedefine/>
    <w:uiPriority w:val="39"/>
    <w:unhideWhenUsed/>
    <w:rsid w:val="007D3611"/>
    <w:pPr>
      <w:spacing w:after="100"/>
      <w:ind w:left="220"/>
    </w:pPr>
  </w:style>
  <w:style w:type="character" w:customStyle="1" w:styleId="Titre4Car">
    <w:name w:val="Titre 4 Car"/>
    <w:basedOn w:val="Policepardfaut"/>
    <w:link w:val="Titre4"/>
    <w:uiPriority w:val="9"/>
    <w:rsid w:val="007D3611"/>
    <w:rPr>
      <w:rFonts w:ascii="Verdana" w:hAnsi="Verdana" w:cs="Arial"/>
      <w:b/>
      <w:sz w:val="20"/>
      <w:szCs w:val="20"/>
      <w:lang w:val="fr-CH"/>
    </w:rPr>
  </w:style>
  <w:style w:type="paragraph" w:styleId="TM4">
    <w:name w:val="toc 4"/>
    <w:basedOn w:val="Normal"/>
    <w:next w:val="Normal"/>
    <w:autoRedefine/>
    <w:uiPriority w:val="39"/>
    <w:unhideWhenUsed/>
    <w:rsid w:val="007D3611"/>
    <w:pPr>
      <w:spacing w:after="100"/>
      <w:ind w:left="660"/>
    </w:pPr>
  </w:style>
  <w:style w:type="character" w:styleId="Lienhypertextesuivivisit">
    <w:name w:val="FollowedHyperlink"/>
    <w:basedOn w:val="Policepardfaut"/>
    <w:uiPriority w:val="99"/>
    <w:semiHidden/>
    <w:unhideWhenUsed/>
    <w:rsid w:val="00B93455"/>
    <w:rPr>
      <w:color w:val="954F72" w:themeColor="followedHyperlink"/>
      <w:u w:val="single"/>
    </w:rPr>
  </w:style>
  <w:style w:type="character" w:styleId="Mentionnonrsolue">
    <w:name w:val="Unresolved Mention"/>
    <w:basedOn w:val="Policepardfaut"/>
    <w:uiPriority w:val="99"/>
    <w:semiHidden/>
    <w:unhideWhenUsed/>
    <w:rsid w:val="0029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4231">
      <w:bodyDiv w:val="1"/>
      <w:marLeft w:val="0"/>
      <w:marRight w:val="0"/>
      <w:marTop w:val="0"/>
      <w:marBottom w:val="0"/>
      <w:divBdr>
        <w:top w:val="none" w:sz="0" w:space="0" w:color="auto"/>
        <w:left w:val="none" w:sz="0" w:space="0" w:color="auto"/>
        <w:bottom w:val="none" w:sz="0" w:space="0" w:color="auto"/>
        <w:right w:val="none" w:sz="0" w:space="0" w:color="auto"/>
      </w:divBdr>
    </w:div>
    <w:div w:id="207839854">
      <w:bodyDiv w:val="1"/>
      <w:marLeft w:val="0"/>
      <w:marRight w:val="0"/>
      <w:marTop w:val="0"/>
      <w:marBottom w:val="0"/>
      <w:divBdr>
        <w:top w:val="none" w:sz="0" w:space="0" w:color="auto"/>
        <w:left w:val="none" w:sz="0" w:space="0" w:color="auto"/>
        <w:bottom w:val="none" w:sz="0" w:space="0" w:color="auto"/>
        <w:right w:val="none" w:sz="0" w:space="0" w:color="auto"/>
      </w:divBdr>
    </w:div>
    <w:div w:id="338430708">
      <w:bodyDiv w:val="1"/>
      <w:marLeft w:val="0"/>
      <w:marRight w:val="0"/>
      <w:marTop w:val="0"/>
      <w:marBottom w:val="0"/>
      <w:divBdr>
        <w:top w:val="none" w:sz="0" w:space="0" w:color="auto"/>
        <w:left w:val="none" w:sz="0" w:space="0" w:color="auto"/>
        <w:bottom w:val="none" w:sz="0" w:space="0" w:color="auto"/>
        <w:right w:val="none" w:sz="0" w:space="0" w:color="auto"/>
      </w:divBdr>
    </w:div>
    <w:div w:id="517547730">
      <w:bodyDiv w:val="1"/>
      <w:marLeft w:val="0"/>
      <w:marRight w:val="0"/>
      <w:marTop w:val="0"/>
      <w:marBottom w:val="0"/>
      <w:divBdr>
        <w:top w:val="none" w:sz="0" w:space="0" w:color="auto"/>
        <w:left w:val="none" w:sz="0" w:space="0" w:color="auto"/>
        <w:bottom w:val="none" w:sz="0" w:space="0" w:color="auto"/>
        <w:right w:val="none" w:sz="0" w:space="0" w:color="auto"/>
      </w:divBdr>
    </w:div>
    <w:div w:id="523205996">
      <w:bodyDiv w:val="1"/>
      <w:marLeft w:val="0"/>
      <w:marRight w:val="0"/>
      <w:marTop w:val="0"/>
      <w:marBottom w:val="0"/>
      <w:divBdr>
        <w:top w:val="none" w:sz="0" w:space="0" w:color="auto"/>
        <w:left w:val="none" w:sz="0" w:space="0" w:color="auto"/>
        <w:bottom w:val="none" w:sz="0" w:space="0" w:color="auto"/>
        <w:right w:val="none" w:sz="0" w:space="0" w:color="auto"/>
      </w:divBdr>
    </w:div>
    <w:div w:id="574322387">
      <w:bodyDiv w:val="1"/>
      <w:marLeft w:val="0"/>
      <w:marRight w:val="0"/>
      <w:marTop w:val="0"/>
      <w:marBottom w:val="0"/>
      <w:divBdr>
        <w:top w:val="none" w:sz="0" w:space="0" w:color="auto"/>
        <w:left w:val="none" w:sz="0" w:space="0" w:color="auto"/>
        <w:bottom w:val="none" w:sz="0" w:space="0" w:color="auto"/>
        <w:right w:val="none" w:sz="0" w:space="0" w:color="auto"/>
      </w:divBdr>
    </w:div>
    <w:div w:id="815882154">
      <w:bodyDiv w:val="1"/>
      <w:marLeft w:val="0"/>
      <w:marRight w:val="0"/>
      <w:marTop w:val="0"/>
      <w:marBottom w:val="0"/>
      <w:divBdr>
        <w:top w:val="none" w:sz="0" w:space="0" w:color="auto"/>
        <w:left w:val="none" w:sz="0" w:space="0" w:color="auto"/>
        <w:bottom w:val="none" w:sz="0" w:space="0" w:color="auto"/>
        <w:right w:val="none" w:sz="0" w:space="0" w:color="auto"/>
      </w:divBdr>
    </w:div>
    <w:div w:id="896353142">
      <w:bodyDiv w:val="1"/>
      <w:marLeft w:val="0"/>
      <w:marRight w:val="0"/>
      <w:marTop w:val="0"/>
      <w:marBottom w:val="0"/>
      <w:divBdr>
        <w:top w:val="none" w:sz="0" w:space="0" w:color="auto"/>
        <w:left w:val="none" w:sz="0" w:space="0" w:color="auto"/>
        <w:bottom w:val="none" w:sz="0" w:space="0" w:color="auto"/>
        <w:right w:val="none" w:sz="0" w:space="0" w:color="auto"/>
      </w:divBdr>
    </w:div>
    <w:div w:id="986974283">
      <w:bodyDiv w:val="1"/>
      <w:marLeft w:val="0"/>
      <w:marRight w:val="0"/>
      <w:marTop w:val="0"/>
      <w:marBottom w:val="0"/>
      <w:divBdr>
        <w:top w:val="none" w:sz="0" w:space="0" w:color="auto"/>
        <w:left w:val="none" w:sz="0" w:space="0" w:color="auto"/>
        <w:bottom w:val="none" w:sz="0" w:space="0" w:color="auto"/>
        <w:right w:val="none" w:sz="0" w:space="0" w:color="auto"/>
      </w:divBdr>
    </w:div>
    <w:div w:id="1026642235">
      <w:bodyDiv w:val="1"/>
      <w:marLeft w:val="0"/>
      <w:marRight w:val="0"/>
      <w:marTop w:val="0"/>
      <w:marBottom w:val="0"/>
      <w:divBdr>
        <w:top w:val="none" w:sz="0" w:space="0" w:color="auto"/>
        <w:left w:val="none" w:sz="0" w:space="0" w:color="auto"/>
        <w:bottom w:val="none" w:sz="0" w:space="0" w:color="auto"/>
        <w:right w:val="none" w:sz="0" w:space="0" w:color="auto"/>
      </w:divBdr>
    </w:div>
    <w:div w:id="1104349014">
      <w:bodyDiv w:val="1"/>
      <w:marLeft w:val="0"/>
      <w:marRight w:val="0"/>
      <w:marTop w:val="0"/>
      <w:marBottom w:val="0"/>
      <w:divBdr>
        <w:top w:val="none" w:sz="0" w:space="0" w:color="auto"/>
        <w:left w:val="none" w:sz="0" w:space="0" w:color="auto"/>
        <w:bottom w:val="none" w:sz="0" w:space="0" w:color="auto"/>
        <w:right w:val="none" w:sz="0" w:space="0" w:color="auto"/>
      </w:divBdr>
    </w:div>
    <w:div w:id="1143932524">
      <w:bodyDiv w:val="1"/>
      <w:marLeft w:val="0"/>
      <w:marRight w:val="0"/>
      <w:marTop w:val="0"/>
      <w:marBottom w:val="0"/>
      <w:divBdr>
        <w:top w:val="none" w:sz="0" w:space="0" w:color="auto"/>
        <w:left w:val="none" w:sz="0" w:space="0" w:color="auto"/>
        <w:bottom w:val="none" w:sz="0" w:space="0" w:color="auto"/>
        <w:right w:val="none" w:sz="0" w:space="0" w:color="auto"/>
      </w:divBdr>
    </w:div>
    <w:div w:id="1149443535">
      <w:bodyDiv w:val="1"/>
      <w:marLeft w:val="0"/>
      <w:marRight w:val="0"/>
      <w:marTop w:val="0"/>
      <w:marBottom w:val="0"/>
      <w:divBdr>
        <w:top w:val="none" w:sz="0" w:space="0" w:color="auto"/>
        <w:left w:val="none" w:sz="0" w:space="0" w:color="auto"/>
        <w:bottom w:val="none" w:sz="0" w:space="0" w:color="auto"/>
        <w:right w:val="none" w:sz="0" w:space="0" w:color="auto"/>
      </w:divBdr>
    </w:div>
    <w:div w:id="1349215341">
      <w:bodyDiv w:val="1"/>
      <w:marLeft w:val="0"/>
      <w:marRight w:val="0"/>
      <w:marTop w:val="0"/>
      <w:marBottom w:val="0"/>
      <w:divBdr>
        <w:top w:val="none" w:sz="0" w:space="0" w:color="auto"/>
        <w:left w:val="none" w:sz="0" w:space="0" w:color="auto"/>
        <w:bottom w:val="none" w:sz="0" w:space="0" w:color="auto"/>
        <w:right w:val="none" w:sz="0" w:space="0" w:color="auto"/>
      </w:divBdr>
    </w:div>
    <w:div w:id="1370378935">
      <w:bodyDiv w:val="1"/>
      <w:marLeft w:val="0"/>
      <w:marRight w:val="0"/>
      <w:marTop w:val="0"/>
      <w:marBottom w:val="0"/>
      <w:divBdr>
        <w:top w:val="none" w:sz="0" w:space="0" w:color="auto"/>
        <w:left w:val="none" w:sz="0" w:space="0" w:color="auto"/>
        <w:bottom w:val="none" w:sz="0" w:space="0" w:color="auto"/>
        <w:right w:val="none" w:sz="0" w:space="0" w:color="auto"/>
      </w:divBdr>
    </w:div>
    <w:div w:id="1534464281">
      <w:bodyDiv w:val="1"/>
      <w:marLeft w:val="0"/>
      <w:marRight w:val="0"/>
      <w:marTop w:val="0"/>
      <w:marBottom w:val="0"/>
      <w:divBdr>
        <w:top w:val="none" w:sz="0" w:space="0" w:color="auto"/>
        <w:left w:val="none" w:sz="0" w:space="0" w:color="auto"/>
        <w:bottom w:val="none" w:sz="0" w:space="0" w:color="auto"/>
        <w:right w:val="none" w:sz="0" w:space="0" w:color="auto"/>
      </w:divBdr>
    </w:div>
    <w:div w:id="1685739519">
      <w:bodyDiv w:val="1"/>
      <w:marLeft w:val="0"/>
      <w:marRight w:val="0"/>
      <w:marTop w:val="0"/>
      <w:marBottom w:val="0"/>
      <w:divBdr>
        <w:top w:val="none" w:sz="0" w:space="0" w:color="auto"/>
        <w:left w:val="none" w:sz="0" w:space="0" w:color="auto"/>
        <w:bottom w:val="none" w:sz="0" w:space="0" w:color="auto"/>
        <w:right w:val="none" w:sz="0" w:space="0" w:color="auto"/>
      </w:divBdr>
    </w:div>
    <w:div w:id="1698001383">
      <w:bodyDiv w:val="1"/>
      <w:marLeft w:val="0"/>
      <w:marRight w:val="0"/>
      <w:marTop w:val="0"/>
      <w:marBottom w:val="0"/>
      <w:divBdr>
        <w:top w:val="none" w:sz="0" w:space="0" w:color="auto"/>
        <w:left w:val="none" w:sz="0" w:space="0" w:color="auto"/>
        <w:bottom w:val="none" w:sz="0" w:space="0" w:color="auto"/>
        <w:right w:val="none" w:sz="0" w:space="0" w:color="auto"/>
      </w:divBdr>
    </w:div>
    <w:div w:id="1801071972">
      <w:bodyDiv w:val="1"/>
      <w:marLeft w:val="0"/>
      <w:marRight w:val="0"/>
      <w:marTop w:val="0"/>
      <w:marBottom w:val="0"/>
      <w:divBdr>
        <w:top w:val="none" w:sz="0" w:space="0" w:color="auto"/>
        <w:left w:val="none" w:sz="0" w:space="0" w:color="auto"/>
        <w:bottom w:val="none" w:sz="0" w:space="0" w:color="auto"/>
        <w:right w:val="none" w:sz="0" w:space="0" w:color="auto"/>
      </w:divBdr>
    </w:div>
    <w:div w:id="2080249422">
      <w:bodyDiv w:val="1"/>
      <w:marLeft w:val="0"/>
      <w:marRight w:val="0"/>
      <w:marTop w:val="0"/>
      <w:marBottom w:val="0"/>
      <w:divBdr>
        <w:top w:val="none" w:sz="0" w:space="0" w:color="auto"/>
        <w:left w:val="none" w:sz="0" w:space="0" w:color="auto"/>
        <w:bottom w:val="none" w:sz="0" w:space="0" w:color="auto"/>
        <w:right w:val="none" w:sz="0" w:space="0" w:color="auto"/>
      </w:divBdr>
    </w:div>
    <w:div w:id="21328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bger.ch/ext/eurospider/live/fr/php/clir/http/index.php?highlight_docid=atf%3A%2F%2F137-III-226%3Afr&amp;lang=fr&amp;zoom=&amp;type=show_document" TargetMode="External"/><Relationship Id="rId34" Type="http://schemas.openxmlformats.org/officeDocument/2006/relationships/hyperlink" Target="https://www.fedlex.admin.ch/eli/cc/1993/3122_3122_3122/fr" TargetMode="External"/><Relationship Id="rId42" Type="http://schemas.openxmlformats.org/officeDocument/2006/relationships/hyperlink" Target="https://www.fedlex.admin.ch/eli/cc/2013/617/fr" TargetMode="External"/><Relationship Id="rId47" Type="http://schemas.openxmlformats.org/officeDocument/2006/relationships/hyperlink" Target="https://www.fedlex.admin.ch/eli/cc/2013/617/fr#art_36" TargetMode="External"/><Relationship Id="rId50" Type="http://schemas.openxmlformats.org/officeDocument/2006/relationships/hyperlink" Target="https://www.fedlex.admin.ch/eli/cc/2015/297/fr" TargetMode="External"/><Relationship Id="rId55" Type="http://schemas.openxmlformats.org/officeDocument/2006/relationships/hyperlink" Target="https://www.fedlex.admin.ch/eli/cc/1994/1933_1933_1933/f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lex.admin.ch/eli/cc/1993/3122_3122_3122/fr" TargetMode="External"/><Relationship Id="rId29" Type="http://schemas.openxmlformats.org/officeDocument/2006/relationships/hyperlink" Target="https://www.fedlex.admin.ch/eli/cc/1993/3122_3122_3122/fr" TargetMode="External"/><Relationship Id="rId11" Type="http://schemas.openxmlformats.org/officeDocument/2006/relationships/hyperlink" Target="https://www.fedlex.admin.ch/eli/cc/2013/642/fr" TargetMode="External"/><Relationship Id="rId24" Type="http://schemas.openxmlformats.org/officeDocument/2006/relationships/header" Target="header2.xml"/><Relationship Id="rId32" Type="http://schemas.openxmlformats.org/officeDocument/2006/relationships/hyperlink" Target="https://www.fedlex.admin.ch/eli/cc/1993/3122_3122_3122/fr" TargetMode="External"/><Relationship Id="rId37" Type="http://schemas.openxmlformats.org/officeDocument/2006/relationships/hyperlink" Target="https://www.fedlex.admin.ch/eli/cc/2013/617/fr" TargetMode="External"/><Relationship Id="rId40" Type="http://schemas.openxmlformats.org/officeDocument/2006/relationships/hyperlink" Target="https://www.fedlex.admin.ch/eli/cc/2013/617/fr" TargetMode="External"/><Relationship Id="rId45" Type="http://schemas.openxmlformats.org/officeDocument/2006/relationships/hyperlink" Target="https://www.fedlex.admin.ch/eli/cc/2013/617/fr" TargetMode="External"/><Relationship Id="rId53" Type="http://schemas.openxmlformats.org/officeDocument/2006/relationships/hyperlink" Target="https://www.fedlex.admin.ch/eli/cc/2015/297/fr" TargetMode="External"/><Relationship Id="rId58" Type="http://schemas.openxmlformats.org/officeDocument/2006/relationships/hyperlink" Target="https://www.fedlex.admin.ch/eli/cc/2019/182/fr" TargetMode="Externa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ww.fedlex.admin.ch/eli/cc/27/317_321_377/fr" TargetMode="External"/><Relationship Id="rId19" Type="http://schemas.openxmlformats.org/officeDocument/2006/relationships/hyperlink" Target="https://www.fedlex.admin.ch/eli/cc/1993/3122_3122_3122/fr" TargetMode="External"/><Relationship Id="rId14" Type="http://schemas.openxmlformats.org/officeDocument/2006/relationships/hyperlink" Target="https://www.fedlex.admin.ch/eli/cc/2019/182/fr" TargetMode="External"/><Relationship Id="rId22" Type="http://schemas.openxmlformats.org/officeDocument/2006/relationships/hyperlink" Target="https://www.fedlex.admin.ch/eli/cc/2001/422/fr" TargetMode="External"/><Relationship Id="rId27" Type="http://schemas.openxmlformats.org/officeDocument/2006/relationships/header" Target="header3.xml"/><Relationship Id="rId30" Type="http://schemas.openxmlformats.org/officeDocument/2006/relationships/hyperlink" Target="https://www.fedlex.admin.ch/eli/cc/27/317_321_377/fr" TargetMode="External"/><Relationship Id="rId35" Type="http://schemas.openxmlformats.org/officeDocument/2006/relationships/hyperlink" Target="https://www.fedlex.admin.ch/eli/cc/1993/3122_3122_3122/fr" TargetMode="External"/><Relationship Id="rId43" Type="http://schemas.openxmlformats.org/officeDocument/2006/relationships/hyperlink" Target="https://www.fedlex.admin.ch/eli/cc/2013/617/fr" TargetMode="External"/><Relationship Id="rId48" Type="http://schemas.openxmlformats.org/officeDocument/2006/relationships/hyperlink" Target="https://www.fedlex.admin.ch/eli/cc/2013/617/fr" TargetMode="External"/><Relationship Id="rId56" Type="http://schemas.openxmlformats.org/officeDocument/2006/relationships/hyperlink" Target="https://www.fedlex.admin.ch/eli/cc/1994/1933_1933_1933/fr" TargetMode="External"/><Relationship Id="rId64" Type="http://schemas.openxmlformats.org/officeDocument/2006/relationships/customXml" Target="../customXml/item2.xml"/><Relationship Id="rId8" Type="http://schemas.openxmlformats.org/officeDocument/2006/relationships/image" Target="media/image2.png"/><Relationship Id="rId51" Type="http://schemas.openxmlformats.org/officeDocument/2006/relationships/hyperlink" Target="https://www.fedlex.admin.ch/eli/cc/2015/297/fr" TargetMode="External"/><Relationship Id="rId3" Type="http://schemas.openxmlformats.org/officeDocument/2006/relationships/styles" Target="styles.xml"/><Relationship Id="rId12" Type="http://schemas.openxmlformats.org/officeDocument/2006/relationships/hyperlink" Target="https://www.fedlex.admin.ch/eli/cc/2015/298/fr" TargetMode="External"/><Relationship Id="rId17" Type="http://schemas.openxmlformats.org/officeDocument/2006/relationships/hyperlink" Target="https://www.fedlex.admin.ch/eli/cc/1993/3122_3122_3122/fr" TargetMode="External"/><Relationship Id="rId25" Type="http://schemas.openxmlformats.org/officeDocument/2006/relationships/footer" Target="footer1.xml"/><Relationship Id="rId33" Type="http://schemas.openxmlformats.org/officeDocument/2006/relationships/hyperlink" Target="https://www.fedlex.admin.ch/eli/cc/1993/3122_3122_3122/fr" TargetMode="External"/><Relationship Id="rId38" Type="http://schemas.openxmlformats.org/officeDocument/2006/relationships/hyperlink" Target="https://www.fedlex.admin.ch/eli/cc/2013/617/fr" TargetMode="External"/><Relationship Id="rId46" Type="http://schemas.openxmlformats.org/officeDocument/2006/relationships/hyperlink" Target="https://www.fedlex.admin.ch/eli/cc/2013/617/fr" TargetMode="External"/><Relationship Id="rId59" Type="http://schemas.openxmlformats.org/officeDocument/2006/relationships/hyperlink" Target="https://www.fedlex.admin.ch/eli/cc/27/317_321_377/fr" TargetMode="External"/><Relationship Id="rId20" Type="http://schemas.openxmlformats.org/officeDocument/2006/relationships/hyperlink" Target="https://www.fedlex.admin.ch/eli/cc/1993/3122_3122_3122/fr" TargetMode="External"/><Relationship Id="rId41" Type="http://schemas.openxmlformats.org/officeDocument/2006/relationships/hyperlink" Target="https://www.fedlex.admin.ch/eli/cc/2013/643/fr" TargetMode="External"/><Relationship Id="rId54" Type="http://schemas.openxmlformats.org/officeDocument/2006/relationships/hyperlink" Target="https://www.fedlex.admin.ch/eli/cc/2015/297/f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000/38/fr"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fedlex.admin.ch/eli/cc/1993/3122_3122_3122/fr" TargetMode="External"/><Relationship Id="rId49" Type="http://schemas.openxmlformats.org/officeDocument/2006/relationships/hyperlink" Target="https://www.fedlex.admin.ch/eli/cc/2015/297/fr" TargetMode="External"/><Relationship Id="rId57" Type="http://schemas.openxmlformats.org/officeDocument/2006/relationships/hyperlink" Target="https://www.fedlex.admin.ch/eli/cc/2019/182/fr" TargetMode="External"/><Relationship Id="rId10" Type="http://schemas.openxmlformats.org/officeDocument/2006/relationships/hyperlink" Target="https://www.fedlex.admin.ch/eli/cc/2013/617/fr" TargetMode="External"/><Relationship Id="rId31" Type="http://schemas.openxmlformats.org/officeDocument/2006/relationships/hyperlink" Target="https://www.fedlex.admin.ch/eli/cc/1993/3122_3122_3122/fr" TargetMode="External"/><Relationship Id="rId44" Type="http://schemas.openxmlformats.org/officeDocument/2006/relationships/hyperlink" Target="https://www.fedlex.admin.ch/eli/cc/2013/617/fr" TargetMode="External"/><Relationship Id="rId52" Type="http://schemas.openxmlformats.org/officeDocument/2006/relationships/hyperlink" Target="https://www.fedlex.admin.ch/eli/cc/2015/297/fr" TargetMode="External"/><Relationship Id="rId60" Type="http://schemas.openxmlformats.org/officeDocument/2006/relationships/hyperlink" Target="https://www.fedlex.admin.ch/eli/cc/27/317_321_377/fr" TargetMode="Externa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fedlex.admin.ch/eli/cc/1993/3122_3122_3122/fr" TargetMode="External"/><Relationship Id="rId13" Type="http://schemas.openxmlformats.org/officeDocument/2006/relationships/hyperlink" Target="https://www.fedlex.admin.ch/eli/cc/2017/502/fr" TargetMode="External"/><Relationship Id="rId18" Type="http://schemas.openxmlformats.org/officeDocument/2006/relationships/hyperlink" Target="https://www.fedlex.admin.ch/eli/cc/1993/3122_3122_3122/fr" TargetMode="External"/><Relationship Id="rId39" Type="http://schemas.openxmlformats.org/officeDocument/2006/relationships/hyperlink" Target="https://www.fedlex.admin.ch/eli/cc/2013/643/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Responsabilité civile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8A0DA278-6674-4F35-93CD-710D46C7C6FF}">
  <ds:schemaRefs>
    <ds:schemaRef ds:uri="http://schemas.openxmlformats.org/officeDocument/2006/bibliography"/>
  </ds:schemaRefs>
</ds:datastoreItem>
</file>

<file path=customXml/itemProps2.xml><?xml version="1.0" encoding="utf-8"?>
<ds:datastoreItem xmlns:ds="http://schemas.openxmlformats.org/officeDocument/2006/customXml" ds:itemID="{9F65A802-D4E1-42E4-BF50-689E509D29DC}"/>
</file>

<file path=customXml/itemProps3.xml><?xml version="1.0" encoding="utf-8"?>
<ds:datastoreItem xmlns:ds="http://schemas.openxmlformats.org/officeDocument/2006/customXml" ds:itemID="{01069757-CEF2-4887-9FD9-ACD00DE458A4}"/>
</file>

<file path=customXml/itemProps4.xml><?xml version="1.0" encoding="utf-8"?>
<ds:datastoreItem xmlns:ds="http://schemas.openxmlformats.org/officeDocument/2006/customXml" ds:itemID="{8EB62F56-87FB-4461-8B06-3E2AD3D704B3}"/>
</file>

<file path=docProps/app.xml><?xml version="1.0" encoding="utf-8"?>
<Properties xmlns="http://schemas.openxmlformats.org/officeDocument/2006/extended-properties" xmlns:vt="http://schemas.openxmlformats.org/officeDocument/2006/docPropsVTypes">
  <Template>Normal</Template>
  <TotalTime>0</TotalTime>
  <Pages>11</Pages>
  <Words>3404</Words>
  <Characters>18726</Characters>
  <Application>Microsoft Office Word</Application>
  <DocSecurity>0</DocSecurity>
  <Lines>156</Lines>
  <Paragraphs>44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Luca BVGer</dc:creator>
  <cp:keywords/>
  <dc:description/>
  <cp:lastModifiedBy>Laurence Petoud</cp:lastModifiedBy>
  <cp:revision>48</cp:revision>
  <cp:lastPrinted>2021-01-03T10:40:00Z</cp:lastPrinted>
  <dcterms:created xsi:type="dcterms:W3CDTF">2021-01-03T10:40:00Z</dcterms:created>
  <dcterms:modified xsi:type="dcterms:W3CDTF">2023-03-20T15:43:00Z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