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67D23" w14:textId="4D5E34B2" w:rsidR="004B750F" w:rsidRDefault="00612F6F">
      <w:pPr>
        <w:rPr>
          <w:rFonts w:ascii="Verdana" w:hAnsi="Verdana" w:cs="Arial"/>
          <w:b/>
          <w:bCs/>
          <w:color w:val="000000" w:themeColor="text1"/>
          <w:sz w:val="20"/>
          <w:szCs w:val="20"/>
        </w:rPr>
      </w:pPr>
      <w:r>
        <w:rPr>
          <w:noProof/>
        </w:rPr>
        <w:drawing>
          <wp:anchor distT="0" distB="0" distL="114300" distR="114300" simplePos="0" relativeHeight="251659264" behindDoc="0" locked="0" layoutInCell="1" allowOverlap="1" wp14:anchorId="13767499" wp14:editId="51B2BAC5">
            <wp:simplePos x="0" y="0"/>
            <wp:positionH relativeFrom="column">
              <wp:posOffset>135956</wp:posOffset>
            </wp:positionH>
            <wp:positionV relativeFrom="paragraph">
              <wp:posOffset>3482433</wp:posOffset>
            </wp:positionV>
            <wp:extent cx="2552065" cy="1915160"/>
            <wp:effectExtent l="0" t="0" r="635" b="8890"/>
            <wp:wrapNone/>
            <wp:docPr id="1245458297" name="Image 2" descr="De la violence envers les personnes âgées chez le voisin ! Volet 4 : Quels  sont les avantages et les inconvénients des interventions destinées aux  personnes âgées qui subissent de mauvais traitemen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la violence envers les personnes âgées chez le voisin ! Volet 4 : Quels  sont les avantages et les inconvénients des interventions destinées aux  personnes âgées qui subissent de mauvais traitements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2065" cy="1915160"/>
                    </a:xfrm>
                    <a:prstGeom prst="rect">
                      <a:avLst/>
                    </a:prstGeom>
                    <a:noFill/>
                    <a:ln>
                      <a:noFill/>
                    </a:ln>
                  </pic:spPr>
                </pic:pic>
              </a:graphicData>
            </a:graphic>
            <wp14:sizeRelH relativeFrom="page">
              <wp14:pctWidth>0</wp14:pctWidth>
            </wp14:sizeRelH>
            <wp14:sizeRelV relativeFrom="page">
              <wp14:pctHeight>0</wp14:pctHeight>
            </wp14:sizeRelV>
          </wp:anchor>
        </w:drawing>
      </w:r>
      <w:r w:rsidR="00771B14">
        <w:rPr>
          <w:noProof/>
        </w:rPr>
        <w:drawing>
          <wp:anchor distT="0" distB="0" distL="114300" distR="114300" simplePos="0" relativeHeight="251658240" behindDoc="0" locked="0" layoutInCell="1" allowOverlap="1" wp14:anchorId="0E980D23" wp14:editId="5A0D9B23">
            <wp:simplePos x="0" y="0"/>
            <wp:positionH relativeFrom="column">
              <wp:posOffset>2746754</wp:posOffset>
            </wp:positionH>
            <wp:positionV relativeFrom="paragraph">
              <wp:posOffset>769902</wp:posOffset>
            </wp:positionV>
            <wp:extent cx="3380740" cy="1350645"/>
            <wp:effectExtent l="95250" t="76200" r="86360" b="878205"/>
            <wp:wrapNone/>
            <wp:docPr id="1593648883" name="Image 1" descr="amnesty-international-stop-torture - Melting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nesty-international-stop-torture - MeltingBoo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80740" cy="135064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14:sizeRelH relativeFrom="page">
              <wp14:pctWidth>0</wp14:pctWidth>
            </wp14:sizeRelH>
            <wp14:sizeRelV relativeFrom="page">
              <wp14:pctHeight>0</wp14:pctHeight>
            </wp14:sizeRelV>
          </wp:anchor>
        </w:drawing>
      </w:r>
      <w:r w:rsidR="004B750F">
        <w:rPr>
          <w:rFonts w:ascii="Verdana" w:hAnsi="Verdana" w:cs="Arial"/>
          <w:b/>
          <w:bCs/>
          <w:color w:val="000000" w:themeColor="text1"/>
          <w:sz w:val="20"/>
          <w:szCs w:val="20"/>
        </w:rPr>
        <w:br w:type="page"/>
      </w:r>
    </w:p>
    <w:p w14:paraId="2D2E287B" w14:textId="77777777" w:rsidR="005C2419" w:rsidRDefault="005C2419">
      <w:pPr>
        <w:rPr>
          <w:rFonts w:ascii="Verdana" w:hAnsi="Verdana" w:cs="Arial"/>
          <w:b/>
          <w:bCs/>
          <w:color w:val="000000" w:themeColor="text1"/>
          <w:sz w:val="20"/>
          <w:szCs w:val="20"/>
        </w:rPr>
      </w:pPr>
    </w:p>
    <w:p w14:paraId="7E46FE1C" w14:textId="66CE0262" w:rsidR="005C2419" w:rsidRDefault="005C2419">
      <w:pPr>
        <w:rPr>
          <w:rFonts w:ascii="Verdana" w:hAnsi="Verdana" w:cs="Arial"/>
          <w:b/>
          <w:bCs/>
          <w:color w:val="000000" w:themeColor="text1"/>
          <w:sz w:val="20"/>
          <w:szCs w:val="20"/>
        </w:rPr>
      </w:pPr>
      <w:r>
        <w:rPr>
          <w:rFonts w:ascii="Verdana" w:hAnsi="Verdana" w:cs="Arial"/>
          <w:b/>
          <w:bCs/>
          <w:color w:val="000000" w:themeColor="text1"/>
          <w:sz w:val="20"/>
          <w:szCs w:val="20"/>
        </w:rPr>
        <w:t>TABLE DES MATIERES</w:t>
      </w:r>
    </w:p>
    <w:p w14:paraId="3FC5FFAD" w14:textId="4F344E0F" w:rsidR="005C2419" w:rsidRDefault="005C2419">
      <w:pPr>
        <w:pStyle w:val="TM1"/>
        <w:tabs>
          <w:tab w:val="left" w:pos="440"/>
          <w:tab w:val="right" w:leader="dot" w:pos="9062"/>
        </w:tabs>
        <w:rPr>
          <w:noProof/>
        </w:rPr>
      </w:pPr>
      <w:r>
        <w:rPr>
          <w:rFonts w:ascii="Verdana" w:hAnsi="Verdana" w:cs="Arial"/>
          <w:b/>
          <w:bCs/>
          <w:color w:val="000000" w:themeColor="text1"/>
          <w:sz w:val="20"/>
          <w:szCs w:val="20"/>
        </w:rPr>
        <w:fldChar w:fldCharType="begin"/>
      </w:r>
      <w:r>
        <w:rPr>
          <w:rFonts w:ascii="Verdana" w:hAnsi="Verdana" w:cs="Arial"/>
          <w:b/>
          <w:bCs/>
          <w:color w:val="000000" w:themeColor="text1"/>
          <w:sz w:val="20"/>
          <w:szCs w:val="20"/>
        </w:rPr>
        <w:instrText xml:space="preserve"> TOC \o "1-4" \h \z \u </w:instrText>
      </w:r>
      <w:r>
        <w:rPr>
          <w:rFonts w:ascii="Verdana" w:hAnsi="Verdana" w:cs="Arial"/>
          <w:b/>
          <w:bCs/>
          <w:color w:val="000000" w:themeColor="text1"/>
          <w:sz w:val="20"/>
          <w:szCs w:val="20"/>
        </w:rPr>
        <w:fldChar w:fldCharType="separate"/>
      </w:r>
      <w:hyperlink w:anchor="_Toc130406024" w:history="1">
        <w:r w:rsidRPr="00C05079">
          <w:rPr>
            <w:rStyle w:val="Lienhypertexte"/>
            <w:noProof/>
          </w:rPr>
          <w:t>I.</w:t>
        </w:r>
        <w:r>
          <w:rPr>
            <w:noProof/>
          </w:rPr>
          <w:tab/>
        </w:r>
        <w:r w:rsidRPr="00C05079">
          <w:rPr>
            <w:rStyle w:val="Lienhypertexte"/>
            <w:noProof/>
          </w:rPr>
          <w:t>Rappel historique</w:t>
        </w:r>
        <w:r>
          <w:rPr>
            <w:noProof/>
            <w:webHidden/>
          </w:rPr>
          <w:tab/>
        </w:r>
        <w:r>
          <w:rPr>
            <w:noProof/>
            <w:webHidden/>
          </w:rPr>
          <w:fldChar w:fldCharType="begin"/>
        </w:r>
        <w:r>
          <w:rPr>
            <w:noProof/>
            <w:webHidden/>
          </w:rPr>
          <w:instrText xml:space="preserve"> PAGEREF _Toc130406024 \h </w:instrText>
        </w:r>
        <w:r>
          <w:rPr>
            <w:noProof/>
            <w:webHidden/>
          </w:rPr>
        </w:r>
        <w:r>
          <w:rPr>
            <w:noProof/>
            <w:webHidden/>
          </w:rPr>
          <w:fldChar w:fldCharType="separate"/>
        </w:r>
        <w:r>
          <w:rPr>
            <w:noProof/>
            <w:webHidden/>
          </w:rPr>
          <w:t>3</w:t>
        </w:r>
        <w:r>
          <w:rPr>
            <w:noProof/>
            <w:webHidden/>
          </w:rPr>
          <w:fldChar w:fldCharType="end"/>
        </w:r>
      </w:hyperlink>
    </w:p>
    <w:p w14:paraId="29EE772D" w14:textId="0060E613" w:rsidR="005C2419" w:rsidRDefault="00000000">
      <w:pPr>
        <w:pStyle w:val="TM1"/>
        <w:tabs>
          <w:tab w:val="left" w:pos="440"/>
          <w:tab w:val="right" w:leader="dot" w:pos="9062"/>
        </w:tabs>
        <w:rPr>
          <w:noProof/>
        </w:rPr>
      </w:pPr>
      <w:hyperlink w:anchor="_Toc130406025" w:history="1">
        <w:r w:rsidR="005C2419" w:rsidRPr="00C05079">
          <w:rPr>
            <w:rStyle w:val="Lienhypertexte"/>
            <w:noProof/>
          </w:rPr>
          <w:t>II.</w:t>
        </w:r>
        <w:r w:rsidR="005C2419">
          <w:rPr>
            <w:noProof/>
          </w:rPr>
          <w:tab/>
        </w:r>
        <w:r w:rsidR="005C2419" w:rsidRPr="00C05079">
          <w:rPr>
            <w:rStyle w:val="Lienhypertexte"/>
            <w:noProof/>
          </w:rPr>
          <w:t>Bases légales</w:t>
        </w:r>
        <w:r w:rsidR="005C2419">
          <w:rPr>
            <w:noProof/>
            <w:webHidden/>
          </w:rPr>
          <w:tab/>
        </w:r>
        <w:r w:rsidR="005C2419">
          <w:rPr>
            <w:noProof/>
            <w:webHidden/>
          </w:rPr>
          <w:fldChar w:fldCharType="begin"/>
        </w:r>
        <w:r w:rsidR="005C2419">
          <w:rPr>
            <w:noProof/>
            <w:webHidden/>
          </w:rPr>
          <w:instrText xml:space="preserve"> PAGEREF _Toc130406025 \h </w:instrText>
        </w:r>
        <w:r w:rsidR="005C2419">
          <w:rPr>
            <w:noProof/>
            <w:webHidden/>
          </w:rPr>
        </w:r>
        <w:r w:rsidR="005C2419">
          <w:rPr>
            <w:noProof/>
            <w:webHidden/>
          </w:rPr>
          <w:fldChar w:fldCharType="separate"/>
        </w:r>
        <w:r w:rsidR="005C2419">
          <w:rPr>
            <w:noProof/>
            <w:webHidden/>
          </w:rPr>
          <w:t>3</w:t>
        </w:r>
        <w:r w:rsidR="005C2419">
          <w:rPr>
            <w:noProof/>
            <w:webHidden/>
          </w:rPr>
          <w:fldChar w:fldCharType="end"/>
        </w:r>
      </w:hyperlink>
    </w:p>
    <w:p w14:paraId="3C5EBF55" w14:textId="02427FDA" w:rsidR="005C2419" w:rsidRDefault="00000000">
      <w:pPr>
        <w:pStyle w:val="TM2"/>
        <w:tabs>
          <w:tab w:val="left" w:pos="660"/>
          <w:tab w:val="right" w:leader="dot" w:pos="9062"/>
        </w:tabs>
        <w:rPr>
          <w:noProof/>
        </w:rPr>
      </w:pPr>
      <w:hyperlink w:anchor="_Toc130406026" w:history="1">
        <w:r w:rsidR="005C2419" w:rsidRPr="00C05079">
          <w:rPr>
            <w:rStyle w:val="Lienhypertexte"/>
            <w:noProof/>
          </w:rPr>
          <w:t>1)</w:t>
        </w:r>
        <w:r w:rsidR="005C2419">
          <w:rPr>
            <w:noProof/>
          </w:rPr>
          <w:tab/>
        </w:r>
        <w:r w:rsidR="005C2419" w:rsidRPr="00C05079">
          <w:rPr>
            <w:rStyle w:val="Lienhypertexte"/>
            <w:noProof/>
          </w:rPr>
          <w:t>Droit international des droits de l'Homme</w:t>
        </w:r>
        <w:r w:rsidR="005C2419">
          <w:rPr>
            <w:noProof/>
            <w:webHidden/>
          </w:rPr>
          <w:tab/>
        </w:r>
        <w:r w:rsidR="005C2419">
          <w:rPr>
            <w:noProof/>
            <w:webHidden/>
          </w:rPr>
          <w:fldChar w:fldCharType="begin"/>
        </w:r>
        <w:r w:rsidR="005C2419">
          <w:rPr>
            <w:noProof/>
            <w:webHidden/>
          </w:rPr>
          <w:instrText xml:space="preserve"> PAGEREF _Toc130406026 \h </w:instrText>
        </w:r>
        <w:r w:rsidR="005C2419">
          <w:rPr>
            <w:noProof/>
            <w:webHidden/>
          </w:rPr>
        </w:r>
        <w:r w:rsidR="005C2419">
          <w:rPr>
            <w:noProof/>
            <w:webHidden/>
          </w:rPr>
          <w:fldChar w:fldCharType="separate"/>
        </w:r>
        <w:r w:rsidR="005C2419">
          <w:rPr>
            <w:noProof/>
            <w:webHidden/>
          </w:rPr>
          <w:t>3</w:t>
        </w:r>
        <w:r w:rsidR="005C2419">
          <w:rPr>
            <w:noProof/>
            <w:webHidden/>
          </w:rPr>
          <w:fldChar w:fldCharType="end"/>
        </w:r>
      </w:hyperlink>
    </w:p>
    <w:p w14:paraId="19DEEC62" w14:textId="2248E8FB" w:rsidR="005C2419" w:rsidRDefault="00000000">
      <w:pPr>
        <w:pStyle w:val="TM2"/>
        <w:tabs>
          <w:tab w:val="left" w:pos="660"/>
          <w:tab w:val="right" w:leader="dot" w:pos="9062"/>
        </w:tabs>
        <w:rPr>
          <w:noProof/>
        </w:rPr>
      </w:pPr>
      <w:hyperlink w:anchor="_Toc130406027" w:history="1">
        <w:r w:rsidR="005C2419" w:rsidRPr="00C05079">
          <w:rPr>
            <w:rStyle w:val="Lienhypertexte"/>
            <w:noProof/>
          </w:rPr>
          <w:t>2)</w:t>
        </w:r>
        <w:r w:rsidR="005C2419">
          <w:rPr>
            <w:noProof/>
          </w:rPr>
          <w:tab/>
        </w:r>
        <w:r w:rsidR="005C2419" w:rsidRPr="00C05079">
          <w:rPr>
            <w:rStyle w:val="Lienhypertexte"/>
            <w:noProof/>
          </w:rPr>
          <w:t>Organes de contrôle des engagements internationaux des Etats</w:t>
        </w:r>
        <w:r w:rsidR="005C2419">
          <w:rPr>
            <w:noProof/>
            <w:webHidden/>
          </w:rPr>
          <w:tab/>
        </w:r>
        <w:r w:rsidR="005C2419">
          <w:rPr>
            <w:noProof/>
            <w:webHidden/>
          </w:rPr>
          <w:fldChar w:fldCharType="begin"/>
        </w:r>
        <w:r w:rsidR="005C2419">
          <w:rPr>
            <w:noProof/>
            <w:webHidden/>
          </w:rPr>
          <w:instrText xml:space="preserve"> PAGEREF _Toc130406027 \h </w:instrText>
        </w:r>
        <w:r w:rsidR="005C2419">
          <w:rPr>
            <w:noProof/>
            <w:webHidden/>
          </w:rPr>
        </w:r>
        <w:r w:rsidR="005C2419">
          <w:rPr>
            <w:noProof/>
            <w:webHidden/>
          </w:rPr>
          <w:fldChar w:fldCharType="separate"/>
        </w:r>
        <w:r w:rsidR="005C2419">
          <w:rPr>
            <w:noProof/>
            <w:webHidden/>
          </w:rPr>
          <w:t>4</w:t>
        </w:r>
        <w:r w:rsidR="005C2419">
          <w:rPr>
            <w:noProof/>
            <w:webHidden/>
          </w:rPr>
          <w:fldChar w:fldCharType="end"/>
        </w:r>
      </w:hyperlink>
    </w:p>
    <w:p w14:paraId="181F308A" w14:textId="6DACBA15" w:rsidR="005C2419" w:rsidRDefault="00000000">
      <w:pPr>
        <w:pStyle w:val="TM1"/>
        <w:tabs>
          <w:tab w:val="left" w:pos="660"/>
          <w:tab w:val="right" w:leader="dot" w:pos="9062"/>
        </w:tabs>
        <w:rPr>
          <w:noProof/>
        </w:rPr>
      </w:pPr>
      <w:hyperlink w:anchor="_Toc130406028" w:history="1">
        <w:r w:rsidR="005C2419" w:rsidRPr="00C05079">
          <w:rPr>
            <w:rStyle w:val="Lienhypertexte"/>
            <w:noProof/>
          </w:rPr>
          <w:t>III.</w:t>
        </w:r>
        <w:r w:rsidR="005C2419">
          <w:rPr>
            <w:noProof/>
          </w:rPr>
          <w:tab/>
        </w:r>
        <w:r w:rsidR="005C2419" w:rsidRPr="00C05079">
          <w:rPr>
            <w:rStyle w:val="Lienhypertexte"/>
            <w:noProof/>
          </w:rPr>
          <w:t>Définitions des notions-clé</w:t>
        </w:r>
        <w:r w:rsidR="005C2419">
          <w:rPr>
            <w:noProof/>
            <w:webHidden/>
          </w:rPr>
          <w:tab/>
        </w:r>
        <w:r w:rsidR="005C2419">
          <w:rPr>
            <w:noProof/>
            <w:webHidden/>
          </w:rPr>
          <w:fldChar w:fldCharType="begin"/>
        </w:r>
        <w:r w:rsidR="005C2419">
          <w:rPr>
            <w:noProof/>
            <w:webHidden/>
          </w:rPr>
          <w:instrText xml:space="preserve"> PAGEREF _Toc130406028 \h </w:instrText>
        </w:r>
        <w:r w:rsidR="005C2419">
          <w:rPr>
            <w:noProof/>
            <w:webHidden/>
          </w:rPr>
        </w:r>
        <w:r w:rsidR="005C2419">
          <w:rPr>
            <w:noProof/>
            <w:webHidden/>
          </w:rPr>
          <w:fldChar w:fldCharType="separate"/>
        </w:r>
        <w:r w:rsidR="005C2419">
          <w:rPr>
            <w:noProof/>
            <w:webHidden/>
          </w:rPr>
          <w:t>4</w:t>
        </w:r>
        <w:r w:rsidR="005C2419">
          <w:rPr>
            <w:noProof/>
            <w:webHidden/>
          </w:rPr>
          <w:fldChar w:fldCharType="end"/>
        </w:r>
      </w:hyperlink>
    </w:p>
    <w:p w14:paraId="7F95D5CD" w14:textId="1766D88E" w:rsidR="005C2419" w:rsidRDefault="00000000">
      <w:pPr>
        <w:pStyle w:val="TM2"/>
        <w:tabs>
          <w:tab w:val="left" w:pos="660"/>
          <w:tab w:val="right" w:leader="dot" w:pos="9062"/>
        </w:tabs>
        <w:rPr>
          <w:noProof/>
        </w:rPr>
      </w:pPr>
      <w:hyperlink w:anchor="_Toc130406029" w:history="1">
        <w:r w:rsidR="005C2419" w:rsidRPr="00C05079">
          <w:rPr>
            <w:rStyle w:val="Lienhypertexte"/>
            <w:noProof/>
          </w:rPr>
          <w:t>3)</w:t>
        </w:r>
        <w:r w:rsidR="005C2419">
          <w:rPr>
            <w:noProof/>
          </w:rPr>
          <w:tab/>
        </w:r>
        <w:r w:rsidR="005C2419" w:rsidRPr="00C05079">
          <w:rPr>
            <w:rStyle w:val="Lienhypertexte"/>
            <w:noProof/>
          </w:rPr>
          <w:t>La multiplicité de conventions et d’organes de contrôle démontrent que :</w:t>
        </w:r>
        <w:r w:rsidR="005C2419">
          <w:rPr>
            <w:noProof/>
            <w:webHidden/>
          </w:rPr>
          <w:tab/>
        </w:r>
        <w:r w:rsidR="005C2419">
          <w:rPr>
            <w:noProof/>
            <w:webHidden/>
          </w:rPr>
          <w:fldChar w:fldCharType="begin"/>
        </w:r>
        <w:r w:rsidR="005C2419">
          <w:rPr>
            <w:noProof/>
            <w:webHidden/>
          </w:rPr>
          <w:instrText xml:space="preserve"> PAGEREF _Toc130406029 \h </w:instrText>
        </w:r>
        <w:r w:rsidR="005C2419">
          <w:rPr>
            <w:noProof/>
            <w:webHidden/>
          </w:rPr>
        </w:r>
        <w:r w:rsidR="005C2419">
          <w:rPr>
            <w:noProof/>
            <w:webHidden/>
          </w:rPr>
          <w:fldChar w:fldCharType="separate"/>
        </w:r>
        <w:r w:rsidR="005C2419">
          <w:rPr>
            <w:noProof/>
            <w:webHidden/>
          </w:rPr>
          <w:t>5</w:t>
        </w:r>
        <w:r w:rsidR="005C2419">
          <w:rPr>
            <w:noProof/>
            <w:webHidden/>
          </w:rPr>
          <w:fldChar w:fldCharType="end"/>
        </w:r>
      </w:hyperlink>
    </w:p>
    <w:p w14:paraId="3238181A" w14:textId="2C073DAB" w:rsidR="005C2419" w:rsidRDefault="00000000">
      <w:pPr>
        <w:pStyle w:val="TM2"/>
        <w:tabs>
          <w:tab w:val="left" w:pos="660"/>
          <w:tab w:val="right" w:leader="dot" w:pos="9062"/>
        </w:tabs>
        <w:rPr>
          <w:noProof/>
        </w:rPr>
      </w:pPr>
      <w:hyperlink w:anchor="_Toc130406030" w:history="1">
        <w:r w:rsidR="005C2419" w:rsidRPr="00C05079">
          <w:rPr>
            <w:rStyle w:val="Lienhypertexte"/>
            <w:noProof/>
          </w:rPr>
          <w:t>4)</w:t>
        </w:r>
        <w:r w:rsidR="005C2419">
          <w:rPr>
            <w:noProof/>
          </w:rPr>
          <w:tab/>
        </w:r>
        <w:r w:rsidR="005C2419" w:rsidRPr="00C05079">
          <w:rPr>
            <w:rStyle w:val="Lienhypertexte"/>
            <w:noProof/>
          </w:rPr>
          <w:t>Comment lutter contre la torture :</w:t>
        </w:r>
        <w:r w:rsidR="005C2419">
          <w:rPr>
            <w:noProof/>
            <w:webHidden/>
          </w:rPr>
          <w:tab/>
        </w:r>
        <w:r w:rsidR="005C2419">
          <w:rPr>
            <w:noProof/>
            <w:webHidden/>
          </w:rPr>
          <w:fldChar w:fldCharType="begin"/>
        </w:r>
        <w:r w:rsidR="005C2419">
          <w:rPr>
            <w:noProof/>
            <w:webHidden/>
          </w:rPr>
          <w:instrText xml:space="preserve"> PAGEREF _Toc130406030 \h </w:instrText>
        </w:r>
        <w:r w:rsidR="005C2419">
          <w:rPr>
            <w:noProof/>
            <w:webHidden/>
          </w:rPr>
        </w:r>
        <w:r w:rsidR="005C2419">
          <w:rPr>
            <w:noProof/>
            <w:webHidden/>
          </w:rPr>
          <w:fldChar w:fldCharType="separate"/>
        </w:r>
        <w:r w:rsidR="005C2419">
          <w:rPr>
            <w:noProof/>
            <w:webHidden/>
          </w:rPr>
          <w:t>5</w:t>
        </w:r>
        <w:r w:rsidR="005C2419">
          <w:rPr>
            <w:noProof/>
            <w:webHidden/>
          </w:rPr>
          <w:fldChar w:fldCharType="end"/>
        </w:r>
      </w:hyperlink>
    </w:p>
    <w:p w14:paraId="0BC83221" w14:textId="2D017663" w:rsidR="005C2419" w:rsidRDefault="005C2419">
      <w:pPr>
        <w:rPr>
          <w:rFonts w:ascii="Verdana" w:hAnsi="Verdana" w:cs="Arial"/>
          <w:b/>
          <w:bCs/>
          <w:color w:val="000000" w:themeColor="text1"/>
          <w:sz w:val="20"/>
          <w:szCs w:val="20"/>
        </w:rPr>
      </w:pPr>
      <w:r>
        <w:rPr>
          <w:rFonts w:ascii="Verdana" w:hAnsi="Verdana" w:cs="Arial"/>
          <w:b/>
          <w:bCs/>
          <w:color w:val="000000" w:themeColor="text1"/>
          <w:sz w:val="20"/>
          <w:szCs w:val="20"/>
        </w:rPr>
        <w:fldChar w:fldCharType="end"/>
      </w:r>
    </w:p>
    <w:p w14:paraId="6BF92490" w14:textId="77777777" w:rsidR="005C2419" w:rsidRDefault="005C2419">
      <w:pPr>
        <w:rPr>
          <w:rFonts w:ascii="Verdana" w:hAnsi="Verdana" w:cs="Arial"/>
          <w:b/>
          <w:bCs/>
          <w:color w:val="000000" w:themeColor="text1"/>
          <w:sz w:val="20"/>
          <w:szCs w:val="20"/>
        </w:rPr>
      </w:pPr>
    </w:p>
    <w:p w14:paraId="269DF288" w14:textId="77777777" w:rsidR="005C2419" w:rsidRDefault="005C2419">
      <w:pPr>
        <w:rPr>
          <w:rFonts w:ascii="Verdana" w:hAnsi="Verdana" w:cs="Arial"/>
          <w:b/>
          <w:bCs/>
          <w:color w:val="000000" w:themeColor="text1"/>
          <w:sz w:val="20"/>
          <w:szCs w:val="20"/>
        </w:rPr>
      </w:pPr>
    </w:p>
    <w:p w14:paraId="5FBA5D84" w14:textId="77777777" w:rsidR="005C2419" w:rsidRDefault="005C2419">
      <w:pPr>
        <w:rPr>
          <w:rFonts w:ascii="Verdana" w:hAnsi="Verdana" w:cs="Arial"/>
          <w:b/>
          <w:bCs/>
          <w:color w:val="000000" w:themeColor="text1"/>
          <w:sz w:val="20"/>
          <w:szCs w:val="20"/>
        </w:rPr>
      </w:pPr>
    </w:p>
    <w:p w14:paraId="72660E37" w14:textId="77777777" w:rsidR="005C2419" w:rsidRDefault="005C2419">
      <w:pPr>
        <w:rPr>
          <w:rFonts w:ascii="Verdana" w:hAnsi="Verdana" w:cs="Arial"/>
          <w:b/>
          <w:bCs/>
          <w:color w:val="000000" w:themeColor="text1"/>
          <w:sz w:val="20"/>
          <w:szCs w:val="20"/>
        </w:rPr>
      </w:pPr>
    </w:p>
    <w:p w14:paraId="768934B1" w14:textId="0BA274C3" w:rsidR="000D6542" w:rsidRPr="009B2E7A" w:rsidRDefault="000D6542">
      <w:pPr>
        <w:rPr>
          <w:rFonts w:ascii="Verdana" w:hAnsi="Verdana" w:cs="Arial"/>
          <w:b/>
          <w:bCs/>
          <w:color w:val="000000" w:themeColor="text1"/>
          <w:sz w:val="20"/>
          <w:szCs w:val="20"/>
        </w:rPr>
      </w:pPr>
      <w:r w:rsidRPr="009B2E7A">
        <w:rPr>
          <w:rFonts w:ascii="Verdana" w:hAnsi="Verdana" w:cs="Arial"/>
          <w:b/>
          <w:bCs/>
          <w:color w:val="000000" w:themeColor="text1"/>
          <w:sz w:val="20"/>
          <w:szCs w:val="20"/>
        </w:rPr>
        <w:br w:type="page"/>
      </w:r>
    </w:p>
    <w:p w14:paraId="109E1434" w14:textId="5EAEE4B7" w:rsidR="002F5DD3" w:rsidRPr="009B2E7A" w:rsidRDefault="002F5DD3" w:rsidP="000D6542">
      <w:pPr>
        <w:spacing w:before="120" w:after="120"/>
        <w:jc w:val="both"/>
        <w:rPr>
          <w:rFonts w:ascii="Verdana" w:hAnsi="Verdana" w:cs="Arial"/>
          <w:b/>
          <w:bCs/>
          <w:color w:val="000000" w:themeColor="text1"/>
          <w:sz w:val="20"/>
          <w:szCs w:val="20"/>
        </w:rPr>
      </w:pPr>
      <w:r w:rsidRPr="009B2E7A">
        <w:rPr>
          <w:rFonts w:ascii="Verdana" w:hAnsi="Verdana" w:cs="Arial"/>
          <w:b/>
          <w:bCs/>
          <w:color w:val="000000" w:themeColor="text1"/>
          <w:sz w:val="20"/>
          <w:szCs w:val="20"/>
        </w:rPr>
        <w:lastRenderedPageBreak/>
        <w:t>Mauvais traitements et torture</w:t>
      </w:r>
    </w:p>
    <w:p w14:paraId="1B79D89F" w14:textId="7901DF62" w:rsidR="002F5DD3" w:rsidRPr="009B2E7A" w:rsidRDefault="002F6534" w:rsidP="00EC04AC">
      <w:pPr>
        <w:pStyle w:val="Titre1"/>
      </w:pPr>
      <w:bookmarkStart w:id="0" w:name="_Toc130406024"/>
      <w:r w:rsidRPr="009B2E7A">
        <w:t>R</w:t>
      </w:r>
      <w:r w:rsidR="002F5DD3" w:rsidRPr="009B2E7A">
        <w:t>appel historique</w:t>
      </w:r>
      <w:bookmarkEnd w:id="0"/>
      <w:r w:rsidR="002F5DD3" w:rsidRPr="009B2E7A">
        <w:t xml:space="preserve"> </w:t>
      </w:r>
    </w:p>
    <w:p w14:paraId="6E6A83A8" w14:textId="265C4C24" w:rsidR="0079294E" w:rsidRPr="009B2E7A" w:rsidRDefault="0079294E" w:rsidP="000D6542">
      <w:p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 xml:space="preserve">Inquisition 15 </w:t>
      </w:r>
      <w:r w:rsidR="002F6534" w:rsidRPr="009B2E7A">
        <w:rPr>
          <w:rFonts w:ascii="Verdana" w:hAnsi="Verdana" w:cs="Arial"/>
          <w:color w:val="000000" w:themeColor="text1"/>
          <w:sz w:val="20"/>
          <w:szCs w:val="20"/>
        </w:rPr>
        <w:t xml:space="preserve">- </w:t>
      </w:r>
      <w:r w:rsidRPr="009B2E7A">
        <w:rPr>
          <w:rFonts w:ascii="Verdana" w:hAnsi="Verdana" w:cs="Arial"/>
          <w:color w:val="000000" w:themeColor="text1"/>
          <w:sz w:val="20"/>
          <w:szCs w:val="20"/>
        </w:rPr>
        <w:t>16</w:t>
      </w:r>
      <w:r w:rsidR="00A821B0" w:rsidRPr="009B2E7A">
        <w:rPr>
          <w:rFonts w:ascii="Verdana" w:hAnsi="Verdana" w:cs="Arial"/>
          <w:color w:val="000000" w:themeColor="text1"/>
          <w:sz w:val="20"/>
          <w:szCs w:val="20"/>
          <w:vertAlign w:val="superscript"/>
        </w:rPr>
        <w:t>ème</w:t>
      </w:r>
      <w:r w:rsidRPr="009B2E7A">
        <w:rPr>
          <w:rFonts w:ascii="Verdana" w:hAnsi="Verdana" w:cs="Arial"/>
          <w:color w:val="000000" w:themeColor="text1"/>
          <w:sz w:val="20"/>
          <w:szCs w:val="20"/>
        </w:rPr>
        <w:t xml:space="preserve"> siècle</w:t>
      </w:r>
      <w:r w:rsidR="002F6534" w:rsidRPr="009B2E7A">
        <w:rPr>
          <w:rFonts w:ascii="Verdana" w:hAnsi="Verdana" w:cs="Arial"/>
          <w:color w:val="000000" w:themeColor="text1"/>
          <w:sz w:val="20"/>
          <w:szCs w:val="20"/>
        </w:rPr>
        <w:t>s</w:t>
      </w:r>
    </w:p>
    <w:p w14:paraId="0749AC09" w14:textId="2999ABCB" w:rsidR="002F5DD3" w:rsidRPr="009B2E7A" w:rsidRDefault="0079294E" w:rsidP="000D6542">
      <w:p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Cesare Beccaria 1778 1794</w:t>
      </w:r>
      <w:r w:rsidR="00B90122" w:rsidRPr="009B2E7A">
        <w:rPr>
          <w:rFonts w:ascii="Verdana" w:hAnsi="Verdana" w:cs="Arial"/>
          <w:color w:val="000000" w:themeColor="text1"/>
          <w:sz w:val="20"/>
          <w:szCs w:val="20"/>
        </w:rPr>
        <w:t xml:space="preserve"> «</w:t>
      </w:r>
      <w:r w:rsidR="00B90122" w:rsidRPr="009B2E7A">
        <w:rPr>
          <w:rFonts w:ascii="Verdana" w:hAnsi="Verdana" w:cs="Arial"/>
          <w:b/>
          <w:color w:val="000000" w:themeColor="text1"/>
          <w:sz w:val="20"/>
          <w:szCs w:val="20"/>
        </w:rPr>
        <w:t xml:space="preserve"> Dei</w:t>
      </w:r>
      <w:r w:rsidRPr="009B2E7A">
        <w:rPr>
          <w:rFonts w:ascii="Verdana" w:hAnsi="Verdana" w:cs="Arial"/>
          <w:b/>
          <w:color w:val="000000" w:themeColor="text1"/>
          <w:sz w:val="20"/>
          <w:szCs w:val="20"/>
        </w:rPr>
        <w:t xml:space="preserve"> </w:t>
      </w:r>
      <w:proofErr w:type="spellStart"/>
      <w:r w:rsidRPr="009B2E7A">
        <w:rPr>
          <w:rFonts w:ascii="Verdana" w:hAnsi="Verdana" w:cs="Arial"/>
          <w:b/>
          <w:color w:val="000000" w:themeColor="text1"/>
          <w:sz w:val="20"/>
          <w:szCs w:val="20"/>
        </w:rPr>
        <w:t>delitti</w:t>
      </w:r>
      <w:proofErr w:type="spellEnd"/>
      <w:r w:rsidRPr="009B2E7A">
        <w:rPr>
          <w:rFonts w:ascii="Verdana" w:hAnsi="Verdana" w:cs="Arial"/>
          <w:b/>
          <w:color w:val="000000" w:themeColor="text1"/>
          <w:sz w:val="20"/>
          <w:szCs w:val="20"/>
        </w:rPr>
        <w:t xml:space="preserve"> et de le </w:t>
      </w:r>
      <w:proofErr w:type="spellStart"/>
      <w:r w:rsidRPr="009B2E7A">
        <w:rPr>
          <w:rFonts w:ascii="Verdana" w:hAnsi="Verdana" w:cs="Arial"/>
          <w:b/>
          <w:color w:val="000000" w:themeColor="text1"/>
          <w:sz w:val="20"/>
          <w:szCs w:val="20"/>
        </w:rPr>
        <w:t>pene</w:t>
      </w:r>
      <w:proofErr w:type="spellEnd"/>
      <w:r w:rsidR="003313B6" w:rsidRPr="009B2E7A">
        <w:rPr>
          <w:rFonts w:ascii="Verdana" w:hAnsi="Verdana" w:cs="Arial"/>
          <w:color w:val="000000" w:themeColor="text1"/>
          <w:sz w:val="20"/>
          <w:szCs w:val="20"/>
        </w:rPr>
        <w:t> » : remet en cause de manière globale le système judiciaire. En dehors de tout modèle religieux, Beccaria y établit les bases et les limites du droit de punir, et recommande de proportionner la peine au délit.</w:t>
      </w:r>
    </w:p>
    <w:p w14:paraId="30598D3E" w14:textId="77777777" w:rsidR="003313B6" w:rsidRPr="009B2E7A" w:rsidRDefault="003313B6" w:rsidP="000D6542">
      <w:p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Abolition de la torture</w:t>
      </w:r>
    </w:p>
    <w:p w14:paraId="768C514C" w14:textId="2345CEF8" w:rsidR="003313B6" w:rsidRPr="009B2E7A" w:rsidRDefault="000B10C7" w:rsidP="000D6542">
      <w:pPr>
        <w:pStyle w:val="Paragraphedeliste"/>
        <w:numPr>
          <w:ilvl w:val="0"/>
          <w:numId w:val="11"/>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 xml:space="preserve">En </w:t>
      </w:r>
      <w:r w:rsidR="003313B6" w:rsidRPr="009B2E7A">
        <w:rPr>
          <w:rFonts w:ascii="Verdana" w:hAnsi="Verdana" w:cs="Arial"/>
          <w:color w:val="000000" w:themeColor="text1"/>
          <w:sz w:val="20"/>
          <w:szCs w:val="20"/>
        </w:rPr>
        <w:t>Suède 1772,</w:t>
      </w:r>
    </w:p>
    <w:p w14:paraId="0017BF48" w14:textId="51A4C62F" w:rsidR="003313B6" w:rsidRPr="009B2E7A" w:rsidRDefault="000B10C7" w:rsidP="000D6542">
      <w:pPr>
        <w:pStyle w:val="Paragraphedeliste"/>
        <w:numPr>
          <w:ilvl w:val="0"/>
          <w:numId w:val="11"/>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 xml:space="preserve">En </w:t>
      </w:r>
      <w:r w:rsidR="003313B6" w:rsidRPr="009B2E7A">
        <w:rPr>
          <w:rFonts w:ascii="Verdana" w:hAnsi="Verdana" w:cs="Arial"/>
          <w:color w:val="000000" w:themeColor="text1"/>
          <w:sz w:val="20"/>
          <w:szCs w:val="20"/>
        </w:rPr>
        <w:t xml:space="preserve">France en 1780 et 1788 </w:t>
      </w:r>
    </w:p>
    <w:p w14:paraId="2A11EB93" w14:textId="5E791C11" w:rsidR="003313B6" w:rsidRPr="009B2E7A" w:rsidRDefault="000B10C7" w:rsidP="000D6542">
      <w:pPr>
        <w:pStyle w:val="Paragraphedeliste"/>
        <w:numPr>
          <w:ilvl w:val="0"/>
          <w:numId w:val="11"/>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 xml:space="preserve">En </w:t>
      </w:r>
      <w:r w:rsidR="003313B6" w:rsidRPr="009B2E7A">
        <w:rPr>
          <w:rFonts w:ascii="Verdana" w:hAnsi="Verdana" w:cs="Arial"/>
          <w:color w:val="000000" w:themeColor="text1"/>
          <w:sz w:val="20"/>
          <w:szCs w:val="20"/>
        </w:rPr>
        <w:t>Toscane en 1786</w:t>
      </w:r>
    </w:p>
    <w:p w14:paraId="0C8725A6" w14:textId="37FBE20B" w:rsidR="003313B6" w:rsidRPr="009B2E7A" w:rsidRDefault="000B10C7" w:rsidP="000D6542">
      <w:pPr>
        <w:pStyle w:val="Paragraphedeliste"/>
        <w:numPr>
          <w:ilvl w:val="0"/>
          <w:numId w:val="11"/>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En</w:t>
      </w:r>
      <w:r w:rsidR="003313B6" w:rsidRPr="009B2E7A">
        <w:rPr>
          <w:rFonts w:ascii="Verdana" w:hAnsi="Verdana" w:cs="Arial"/>
          <w:color w:val="000000" w:themeColor="text1"/>
          <w:sz w:val="20"/>
          <w:szCs w:val="20"/>
        </w:rPr>
        <w:t xml:space="preserve"> Lombardie en 1789</w:t>
      </w:r>
    </w:p>
    <w:p w14:paraId="37BBF7BE" w14:textId="1C5CF5C6" w:rsidR="003313B6" w:rsidRPr="009B2E7A" w:rsidRDefault="000B10C7" w:rsidP="000D6542">
      <w:pPr>
        <w:pStyle w:val="Paragraphedeliste"/>
        <w:numPr>
          <w:ilvl w:val="0"/>
          <w:numId w:val="11"/>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 xml:space="preserve">En </w:t>
      </w:r>
      <w:r w:rsidR="003313B6" w:rsidRPr="009B2E7A">
        <w:rPr>
          <w:rFonts w:ascii="Verdana" w:hAnsi="Verdana" w:cs="Arial"/>
          <w:color w:val="000000" w:themeColor="text1"/>
          <w:sz w:val="20"/>
          <w:szCs w:val="20"/>
        </w:rPr>
        <w:t xml:space="preserve">Allemagne en 1805 </w:t>
      </w:r>
    </w:p>
    <w:p w14:paraId="411C14D5" w14:textId="54E8EE88" w:rsidR="003313B6" w:rsidRPr="009B2E7A" w:rsidRDefault="003313B6" w:rsidP="000D6542">
      <w:pPr>
        <w:spacing w:before="120" w:after="120"/>
        <w:jc w:val="both"/>
        <w:rPr>
          <w:rFonts w:ascii="Verdana" w:hAnsi="Verdana" w:cs="Arial"/>
          <w:color w:val="000000" w:themeColor="text1"/>
          <w:sz w:val="20"/>
          <w:szCs w:val="20"/>
        </w:rPr>
      </w:pPr>
      <w:r w:rsidRPr="009B2E7A">
        <w:rPr>
          <w:rFonts w:ascii="Verdana" w:hAnsi="Verdana" w:cs="Arial"/>
          <w:b/>
          <w:color w:val="000000" w:themeColor="text1"/>
          <w:sz w:val="20"/>
          <w:szCs w:val="20"/>
        </w:rPr>
        <w:t>Réapparition massive de la torture au 20</w:t>
      </w:r>
      <w:r w:rsidRPr="009B2E7A">
        <w:rPr>
          <w:rFonts w:ascii="Verdana" w:hAnsi="Verdana" w:cs="Arial"/>
          <w:b/>
          <w:color w:val="000000" w:themeColor="text1"/>
          <w:sz w:val="20"/>
          <w:szCs w:val="20"/>
          <w:vertAlign w:val="superscript"/>
        </w:rPr>
        <w:t>ème</w:t>
      </w:r>
      <w:r w:rsidR="00EC04AC" w:rsidRPr="009B2E7A">
        <w:rPr>
          <w:rFonts w:ascii="Verdana" w:hAnsi="Verdana" w:cs="Arial"/>
          <w:b/>
          <w:color w:val="000000" w:themeColor="text1"/>
          <w:sz w:val="20"/>
          <w:szCs w:val="20"/>
        </w:rPr>
        <w:t xml:space="preserve"> </w:t>
      </w:r>
      <w:r w:rsidRPr="009B2E7A">
        <w:rPr>
          <w:rFonts w:ascii="Verdana" w:hAnsi="Verdana" w:cs="Arial"/>
          <w:b/>
          <w:color w:val="000000" w:themeColor="text1"/>
          <w:sz w:val="20"/>
          <w:szCs w:val="20"/>
        </w:rPr>
        <w:t>siècle</w:t>
      </w:r>
      <w:r w:rsidRPr="009B2E7A">
        <w:rPr>
          <w:rFonts w:ascii="Verdana" w:hAnsi="Verdana" w:cs="Arial"/>
          <w:color w:val="000000" w:themeColor="text1"/>
          <w:sz w:val="20"/>
          <w:szCs w:val="20"/>
        </w:rPr>
        <w:t xml:space="preserve"> : </w:t>
      </w:r>
      <w:r w:rsidR="006F650E" w:rsidRPr="009B2E7A">
        <w:rPr>
          <w:rFonts w:ascii="Verdana" w:hAnsi="Verdana" w:cs="Arial"/>
          <w:color w:val="000000" w:themeColor="text1"/>
          <w:sz w:val="20"/>
          <w:szCs w:val="20"/>
        </w:rPr>
        <w:t xml:space="preserve">14-18 (invention de la torture par l’électricité) </w:t>
      </w:r>
      <w:r w:rsidRPr="009B2E7A">
        <w:rPr>
          <w:rFonts w:ascii="Verdana" w:hAnsi="Verdana" w:cs="Arial"/>
          <w:color w:val="000000" w:themeColor="text1"/>
          <w:sz w:val="20"/>
          <w:szCs w:val="20"/>
        </w:rPr>
        <w:t>39-45 ; Indochine, Algérie, Irlande, etc.</w:t>
      </w:r>
    </w:p>
    <w:p w14:paraId="6D57FCED" w14:textId="67204965" w:rsidR="002F5DD3" w:rsidRPr="009B2E7A" w:rsidRDefault="002F5DD3" w:rsidP="00EC04AC">
      <w:pPr>
        <w:pStyle w:val="Titre1"/>
        <w:ind w:left="360" w:hanging="360"/>
      </w:pPr>
      <w:bookmarkStart w:id="1" w:name="_Toc130406025"/>
      <w:r w:rsidRPr="009B2E7A">
        <w:t>Bases légales</w:t>
      </w:r>
      <w:bookmarkEnd w:id="1"/>
    </w:p>
    <w:p w14:paraId="026E4BEE" w14:textId="77777777" w:rsidR="003313B6" w:rsidRPr="009B2E7A" w:rsidRDefault="003313B6" w:rsidP="000D6542">
      <w:pPr>
        <w:pStyle w:val="Paragraphedeliste"/>
        <w:numPr>
          <w:ilvl w:val="0"/>
          <w:numId w:val="4"/>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Droit de la guerre</w:t>
      </w:r>
    </w:p>
    <w:p w14:paraId="5C63882E" w14:textId="56F7B243" w:rsidR="003313B6" w:rsidRPr="009B2E7A" w:rsidRDefault="003313B6" w:rsidP="000D6542">
      <w:pPr>
        <w:pStyle w:val="Paragraphedeliste"/>
        <w:numPr>
          <w:ilvl w:val="0"/>
          <w:numId w:val="4"/>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Règlement annexé à la Convention de La Haye de 1907</w:t>
      </w:r>
    </w:p>
    <w:p w14:paraId="5FC77899" w14:textId="1C4BF5B8" w:rsidR="003313B6" w:rsidRPr="009B2E7A" w:rsidRDefault="003313B6" w:rsidP="000D6542">
      <w:pPr>
        <w:pStyle w:val="Paragraphedeliste"/>
        <w:numPr>
          <w:ilvl w:val="0"/>
          <w:numId w:val="4"/>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 xml:space="preserve">Conventions de Genève du 12 août 1949 </w:t>
      </w:r>
      <w:r w:rsidR="00333DD4" w:rsidRPr="009B2E7A">
        <w:rPr>
          <w:rFonts w:ascii="Verdana" w:hAnsi="Verdana" w:cs="Arial"/>
          <w:color w:val="000000" w:themeColor="text1"/>
          <w:sz w:val="20"/>
          <w:szCs w:val="20"/>
        </w:rPr>
        <w:t>et p</w:t>
      </w:r>
      <w:r w:rsidRPr="009B2E7A">
        <w:rPr>
          <w:rFonts w:ascii="Verdana" w:hAnsi="Verdana" w:cs="Arial"/>
          <w:color w:val="000000" w:themeColor="text1"/>
          <w:sz w:val="20"/>
          <w:szCs w:val="20"/>
        </w:rPr>
        <w:t>rotocoles additionnels</w:t>
      </w:r>
      <w:r w:rsidR="00333DD4" w:rsidRPr="009B2E7A">
        <w:rPr>
          <w:rFonts w:ascii="Verdana" w:hAnsi="Verdana" w:cs="Arial"/>
          <w:color w:val="000000" w:themeColor="text1"/>
          <w:sz w:val="20"/>
          <w:szCs w:val="20"/>
        </w:rPr>
        <w:t xml:space="preserve"> </w:t>
      </w:r>
      <w:r w:rsidRPr="009B2E7A">
        <w:rPr>
          <w:rFonts w:ascii="Verdana" w:hAnsi="Verdana" w:cs="Arial"/>
          <w:color w:val="000000" w:themeColor="text1"/>
          <w:sz w:val="20"/>
          <w:szCs w:val="20"/>
        </w:rPr>
        <w:t xml:space="preserve">1977 </w:t>
      </w:r>
    </w:p>
    <w:p w14:paraId="026A7C7F" w14:textId="77777777" w:rsidR="003313B6" w:rsidRPr="009B2E7A" w:rsidRDefault="003313B6" w:rsidP="000D6542">
      <w:pPr>
        <w:pStyle w:val="Paragraphedeliste"/>
        <w:numPr>
          <w:ilvl w:val="0"/>
          <w:numId w:val="4"/>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Statuts des tribunaux pénaux ad hoc pour l'ex Yougoslavie et pour le Rwanda</w:t>
      </w:r>
    </w:p>
    <w:p w14:paraId="4A36D1BA" w14:textId="3427983C" w:rsidR="003313B6" w:rsidRPr="009B2E7A" w:rsidRDefault="003313B6" w:rsidP="000D6542">
      <w:pPr>
        <w:pStyle w:val="Paragraphedeliste"/>
        <w:numPr>
          <w:ilvl w:val="0"/>
          <w:numId w:val="4"/>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Statut de la Cour pénale internationale</w:t>
      </w:r>
    </w:p>
    <w:p w14:paraId="3418B240" w14:textId="77777777" w:rsidR="003313B6" w:rsidRPr="000F31BB" w:rsidRDefault="003313B6" w:rsidP="000F31BB">
      <w:pPr>
        <w:pStyle w:val="Titre2"/>
      </w:pPr>
      <w:bookmarkStart w:id="2" w:name="_Toc130406026"/>
      <w:r w:rsidRPr="000F31BB">
        <w:t>Droit international des droits de l'Homme</w:t>
      </w:r>
      <w:bookmarkEnd w:id="2"/>
    </w:p>
    <w:p w14:paraId="327B1E63" w14:textId="77777777" w:rsidR="003313B6" w:rsidRPr="009B2E7A" w:rsidRDefault="003313B6" w:rsidP="000D6542">
      <w:pPr>
        <w:pStyle w:val="Paragraphedeliste"/>
        <w:numPr>
          <w:ilvl w:val="0"/>
          <w:numId w:val="5"/>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Article 5 de la Déclaration universelle des droits de l'Homme</w:t>
      </w:r>
    </w:p>
    <w:p w14:paraId="38498D56" w14:textId="77777777" w:rsidR="003313B6" w:rsidRPr="009B2E7A" w:rsidRDefault="003313B6" w:rsidP="000D6542">
      <w:pPr>
        <w:pStyle w:val="Paragraphedeliste"/>
        <w:numPr>
          <w:ilvl w:val="0"/>
          <w:numId w:val="5"/>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Article 7 du Pacte international des Nations Unies relatif aux droits civils et politiques</w:t>
      </w:r>
    </w:p>
    <w:p w14:paraId="78C0001E" w14:textId="77777777" w:rsidR="003313B6" w:rsidRPr="009B2E7A" w:rsidRDefault="003313B6" w:rsidP="000D6542">
      <w:pPr>
        <w:pStyle w:val="Paragraphedeliste"/>
        <w:numPr>
          <w:ilvl w:val="0"/>
          <w:numId w:val="5"/>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Convention des Nations Unies contre la torture et autres peines ou traitements cruels, inhumains ou dégradants</w:t>
      </w:r>
    </w:p>
    <w:p w14:paraId="78D183F8" w14:textId="77777777" w:rsidR="003313B6" w:rsidRPr="009B2E7A" w:rsidRDefault="003313B6" w:rsidP="000D6542">
      <w:pPr>
        <w:pStyle w:val="Paragraphedeliste"/>
        <w:numPr>
          <w:ilvl w:val="0"/>
          <w:numId w:val="5"/>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Article 3 de la Convention européenne de sauvegarde des droits de l'Homme et des libertés fondamentales</w:t>
      </w:r>
    </w:p>
    <w:p w14:paraId="18C0B1B7" w14:textId="77777777" w:rsidR="003313B6" w:rsidRPr="009B2E7A" w:rsidRDefault="003313B6" w:rsidP="000D6542">
      <w:pPr>
        <w:pStyle w:val="Paragraphedeliste"/>
        <w:numPr>
          <w:ilvl w:val="0"/>
          <w:numId w:val="5"/>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Convention européenne pour la prévention de la torture et des peines ou traitements inhumains ou dégradants</w:t>
      </w:r>
    </w:p>
    <w:p w14:paraId="336E6D42" w14:textId="77777777" w:rsidR="003313B6" w:rsidRPr="009B2E7A" w:rsidRDefault="003313B6" w:rsidP="000D6542">
      <w:pPr>
        <w:pStyle w:val="Paragraphedeliste"/>
        <w:numPr>
          <w:ilvl w:val="0"/>
          <w:numId w:val="5"/>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Déclaration des Nations Unies sur la protection de toutes les personnes contre la torture et autres peines ou traitements cruels, inhumains ou dégradants</w:t>
      </w:r>
    </w:p>
    <w:p w14:paraId="0ADDA1CE" w14:textId="77777777" w:rsidR="003313B6" w:rsidRPr="009B2E7A" w:rsidRDefault="003313B6" w:rsidP="000D6542">
      <w:pPr>
        <w:pStyle w:val="Paragraphedeliste"/>
        <w:numPr>
          <w:ilvl w:val="0"/>
          <w:numId w:val="5"/>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Principes fondamentaux des Nations Unies relatifs au traitement des détenus</w:t>
      </w:r>
    </w:p>
    <w:p w14:paraId="73950532" w14:textId="77777777" w:rsidR="003313B6" w:rsidRPr="009B2E7A" w:rsidRDefault="003313B6" w:rsidP="000D6542">
      <w:pPr>
        <w:pStyle w:val="Paragraphedeliste"/>
        <w:numPr>
          <w:ilvl w:val="0"/>
          <w:numId w:val="5"/>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Ensemble des principes des Nations Unies pour la protection de toutes les personnes soumises à une forme quelconque de détention ou d'emprisonnement</w:t>
      </w:r>
    </w:p>
    <w:p w14:paraId="36F53332" w14:textId="77777777" w:rsidR="003313B6" w:rsidRPr="009B2E7A" w:rsidRDefault="003313B6" w:rsidP="000D6542">
      <w:pPr>
        <w:pStyle w:val="Paragraphedeliste"/>
        <w:numPr>
          <w:ilvl w:val="0"/>
          <w:numId w:val="5"/>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Règles minima des Nations Unies pour la protection des mineurs privés de liberté</w:t>
      </w:r>
    </w:p>
    <w:p w14:paraId="2DC19CA9" w14:textId="77777777" w:rsidR="003313B6" w:rsidRPr="009B2E7A" w:rsidRDefault="003313B6" w:rsidP="000D6542">
      <w:pPr>
        <w:pStyle w:val="Paragraphedeliste"/>
        <w:numPr>
          <w:ilvl w:val="0"/>
          <w:numId w:val="5"/>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Principes d'éthique médicale des Nations Unies applicables au rôle du personnel de santé, en particulier des médecins, dans la protection des prisonniers et des détenus contre la torture et autres peines ou traitements cruels, inhumains ou dégradants</w:t>
      </w:r>
    </w:p>
    <w:p w14:paraId="77A3D63C" w14:textId="357AE07A" w:rsidR="003313B6" w:rsidRPr="009B2E7A" w:rsidRDefault="003313B6" w:rsidP="000D6542">
      <w:pPr>
        <w:pStyle w:val="Paragraphedeliste"/>
        <w:numPr>
          <w:ilvl w:val="0"/>
          <w:numId w:val="5"/>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 xml:space="preserve">Principes relatifs aux moyens d'enquêter efficacement sur la torture et autres peines ou traitements cruels, inhumains ou dégradants : protocole </w:t>
      </w:r>
      <w:r w:rsidR="00A821B0" w:rsidRPr="009B2E7A">
        <w:rPr>
          <w:rFonts w:ascii="Verdana" w:hAnsi="Verdana" w:cs="Arial"/>
          <w:color w:val="000000" w:themeColor="text1"/>
          <w:sz w:val="20"/>
          <w:szCs w:val="20"/>
        </w:rPr>
        <w:t>d’Istanbul ;</w:t>
      </w:r>
      <w:r w:rsidRPr="009B2E7A">
        <w:rPr>
          <w:rFonts w:ascii="Verdana" w:hAnsi="Verdana" w:cs="Arial"/>
          <w:color w:val="000000" w:themeColor="text1"/>
          <w:sz w:val="20"/>
          <w:szCs w:val="20"/>
        </w:rPr>
        <w:t xml:space="preserve"> annexe de la résolution 2000/43 de la Commission des droits de l'Homme des Nations Unies</w:t>
      </w:r>
    </w:p>
    <w:p w14:paraId="635EA9A4" w14:textId="77777777" w:rsidR="003313B6" w:rsidRPr="009B2E7A" w:rsidRDefault="003313B6" w:rsidP="000D6542">
      <w:pPr>
        <w:pStyle w:val="Paragraphedeliste"/>
        <w:numPr>
          <w:ilvl w:val="0"/>
          <w:numId w:val="5"/>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Charte africaine des droits de l'Homme et des peuples</w:t>
      </w:r>
    </w:p>
    <w:p w14:paraId="419EDD82" w14:textId="77777777" w:rsidR="003313B6" w:rsidRPr="009B2E7A" w:rsidRDefault="003313B6" w:rsidP="000D6542">
      <w:pPr>
        <w:pStyle w:val="Paragraphedeliste"/>
        <w:numPr>
          <w:ilvl w:val="0"/>
          <w:numId w:val="5"/>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Convention interaméricaine des droits de l'Homme</w:t>
      </w:r>
    </w:p>
    <w:p w14:paraId="06A49168" w14:textId="77777777" w:rsidR="003313B6" w:rsidRPr="009B2E7A" w:rsidRDefault="003313B6" w:rsidP="000D6542">
      <w:pPr>
        <w:pStyle w:val="Paragraphedeliste"/>
        <w:numPr>
          <w:ilvl w:val="0"/>
          <w:numId w:val="5"/>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Convention interaméricaine pour la prévention et la répression de la torture</w:t>
      </w:r>
    </w:p>
    <w:p w14:paraId="6D527F5F" w14:textId="77777777" w:rsidR="00604395" w:rsidRDefault="00604395">
      <w:pPr>
        <w:rPr>
          <w:rFonts w:ascii="Verdana" w:hAnsi="Verdana" w:cs="Arial"/>
          <w:b/>
          <w:color w:val="000000" w:themeColor="text1"/>
          <w:sz w:val="20"/>
          <w:szCs w:val="20"/>
        </w:rPr>
      </w:pPr>
      <w:r>
        <w:rPr>
          <w:rFonts w:ascii="Verdana" w:hAnsi="Verdana" w:cs="Arial"/>
          <w:b/>
          <w:color w:val="000000" w:themeColor="text1"/>
          <w:sz w:val="20"/>
          <w:szCs w:val="20"/>
        </w:rPr>
        <w:br w:type="page"/>
      </w:r>
    </w:p>
    <w:p w14:paraId="726AF9B3" w14:textId="6F5D6758" w:rsidR="003313B6" w:rsidRPr="009B2E7A" w:rsidRDefault="00041442" w:rsidP="000F31BB">
      <w:pPr>
        <w:pStyle w:val="Titre2"/>
      </w:pPr>
      <w:bookmarkStart w:id="3" w:name="_Toc130406027"/>
      <w:r w:rsidRPr="009B2E7A">
        <w:lastRenderedPageBreak/>
        <w:t>O</w:t>
      </w:r>
      <w:r w:rsidR="00A445F4" w:rsidRPr="009B2E7A">
        <w:t xml:space="preserve">rganes de contrôle des engagements internationaux des </w:t>
      </w:r>
      <w:r w:rsidRPr="009B2E7A">
        <w:t>E</w:t>
      </w:r>
      <w:r w:rsidR="00A445F4" w:rsidRPr="009B2E7A">
        <w:t>tats</w:t>
      </w:r>
      <w:bookmarkEnd w:id="3"/>
    </w:p>
    <w:p w14:paraId="0CFA4DB4" w14:textId="77777777" w:rsidR="00A445F4" w:rsidRPr="009B2E7A" w:rsidRDefault="00A445F4" w:rsidP="000D6542">
      <w:pPr>
        <w:pStyle w:val="Paragraphedeliste"/>
        <w:numPr>
          <w:ilvl w:val="0"/>
          <w:numId w:val="6"/>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Comité international de la Croix Rouge</w:t>
      </w:r>
    </w:p>
    <w:p w14:paraId="7983A7A9" w14:textId="77777777" w:rsidR="00A445F4" w:rsidRPr="009B2E7A" w:rsidRDefault="00A445F4" w:rsidP="000D6542">
      <w:pPr>
        <w:pStyle w:val="Paragraphedeliste"/>
        <w:numPr>
          <w:ilvl w:val="0"/>
          <w:numId w:val="6"/>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Comité des droits de l'Homme des Nations Unies</w:t>
      </w:r>
    </w:p>
    <w:p w14:paraId="4AC40437" w14:textId="77777777" w:rsidR="00A445F4" w:rsidRPr="009B2E7A" w:rsidRDefault="00A445F4" w:rsidP="000D6542">
      <w:pPr>
        <w:pStyle w:val="Paragraphedeliste"/>
        <w:numPr>
          <w:ilvl w:val="0"/>
          <w:numId w:val="6"/>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Comité des Nations Unies contre la torture</w:t>
      </w:r>
    </w:p>
    <w:p w14:paraId="5CE29BB4" w14:textId="77777777" w:rsidR="00A445F4" w:rsidRPr="009B2E7A" w:rsidRDefault="00A445F4" w:rsidP="000D6542">
      <w:pPr>
        <w:pStyle w:val="Paragraphedeliste"/>
        <w:numPr>
          <w:ilvl w:val="0"/>
          <w:numId w:val="6"/>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Rapporteur spécial des Nations Unies sur la torture (M.</w:t>
      </w:r>
    </w:p>
    <w:p w14:paraId="7C7C2D8A" w14:textId="77777777" w:rsidR="00A445F4" w:rsidRPr="009B2E7A" w:rsidRDefault="00A445F4" w:rsidP="000D6542">
      <w:pPr>
        <w:pStyle w:val="Paragraphedeliste"/>
        <w:numPr>
          <w:ilvl w:val="0"/>
          <w:numId w:val="6"/>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Cour européenne des droits de l'Homme, la Cour et la Commission interaméricaines des droits de l 'Homme</w:t>
      </w:r>
    </w:p>
    <w:p w14:paraId="42EC0F94" w14:textId="77777777" w:rsidR="00A445F4" w:rsidRPr="009B2E7A" w:rsidRDefault="00A445F4" w:rsidP="000D6542">
      <w:pPr>
        <w:pStyle w:val="Paragraphedeliste"/>
        <w:numPr>
          <w:ilvl w:val="0"/>
          <w:numId w:val="6"/>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Commissaire aux droits de l'homme du Conseil de l’Europe (M.</w:t>
      </w:r>
    </w:p>
    <w:p w14:paraId="751E71C3" w14:textId="77777777" w:rsidR="00A445F4" w:rsidRPr="009B2E7A" w:rsidRDefault="00A445F4" w:rsidP="000D6542">
      <w:pPr>
        <w:pStyle w:val="Paragraphedeliste"/>
        <w:numPr>
          <w:ilvl w:val="0"/>
          <w:numId w:val="6"/>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Comité européen pour la Prévention de la Torture (CPT du Conseil de l’Europe) 1989</w:t>
      </w:r>
    </w:p>
    <w:p w14:paraId="2BFF2D3E" w14:textId="77777777" w:rsidR="00A445F4" w:rsidRPr="009B2E7A" w:rsidRDefault="00A445F4" w:rsidP="000D6542">
      <w:pPr>
        <w:pStyle w:val="Paragraphedeliste"/>
        <w:numPr>
          <w:ilvl w:val="0"/>
          <w:numId w:val="6"/>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Sous-Comité du Comité des Nations Unies contre la torture (SPT des Nations Unies)</w:t>
      </w:r>
    </w:p>
    <w:p w14:paraId="77777079" w14:textId="77777777" w:rsidR="00A445F4" w:rsidRPr="009B2E7A" w:rsidRDefault="00A445F4" w:rsidP="000D6542">
      <w:pPr>
        <w:pStyle w:val="Paragraphedeliste"/>
        <w:numPr>
          <w:ilvl w:val="0"/>
          <w:numId w:val="6"/>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Mécanismes nationaux de prévention contre torture (NPM selon OPCAT)</w:t>
      </w:r>
    </w:p>
    <w:p w14:paraId="3C22C0B4" w14:textId="77777777" w:rsidR="00A445F4" w:rsidRPr="009B2E7A" w:rsidRDefault="00A445F4" w:rsidP="000D6542">
      <w:pPr>
        <w:pStyle w:val="Paragraphedeliste"/>
        <w:numPr>
          <w:ilvl w:val="0"/>
          <w:numId w:val="6"/>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Tribunaux pénaux internationaux</w:t>
      </w:r>
    </w:p>
    <w:p w14:paraId="1C477EDA" w14:textId="77777777" w:rsidR="00A445F4" w:rsidRPr="009B2E7A" w:rsidRDefault="00A445F4" w:rsidP="000D6542">
      <w:pPr>
        <w:pStyle w:val="Paragraphedeliste"/>
        <w:numPr>
          <w:ilvl w:val="0"/>
          <w:numId w:val="6"/>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Ensemble des juridictions nationales au titre de la compétence universelle</w:t>
      </w:r>
    </w:p>
    <w:p w14:paraId="7DDA3347" w14:textId="769D4EC0" w:rsidR="00A445F4" w:rsidRPr="009B2E7A" w:rsidRDefault="000B10C7" w:rsidP="000D6542">
      <w:pPr>
        <w:pStyle w:val="Paragraphedeliste"/>
        <w:numPr>
          <w:ilvl w:val="0"/>
          <w:numId w:val="6"/>
        </w:numPr>
        <w:spacing w:before="120" w:after="120"/>
        <w:jc w:val="both"/>
        <w:rPr>
          <w:rFonts w:ascii="Verdana" w:hAnsi="Verdana" w:cs="Arial"/>
          <w:color w:val="000000" w:themeColor="text1"/>
          <w:sz w:val="20"/>
          <w:szCs w:val="20"/>
        </w:rPr>
      </w:pPr>
      <w:proofErr w:type="spellStart"/>
      <w:r w:rsidRPr="009B2E7A">
        <w:rPr>
          <w:rFonts w:ascii="Verdana" w:hAnsi="Verdana" w:cs="Arial"/>
          <w:color w:val="000000" w:themeColor="text1"/>
          <w:sz w:val="20"/>
          <w:szCs w:val="20"/>
        </w:rPr>
        <w:t>Ongs</w:t>
      </w:r>
      <w:proofErr w:type="spellEnd"/>
    </w:p>
    <w:p w14:paraId="36EE32F0" w14:textId="77777777" w:rsidR="003313B6" w:rsidRPr="009B2E7A" w:rsidRDefault="00A445F4" w:rsidP="000D6542">
      <w:pPr>
        <w:pStyle w:val="Paragraphedeliste"/>
        <w:numPr>
          <w:ilvl w:val="0"/>
          <w:numId w:val="6"/>
        </w:numPr>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Commissions parlementaires</w:t>
      </w:r>
    </w:p>
    <w:p w14:paraId="64CF0AB9" w14:textId="6F14648E" w:rsidR="002F5DD3" w:rsidRPr="009B2E7A" w:rsidRDefault="0079294E" w:rsidP="00EC04AC">
      <w:pPr>
        <w:pStyle w:val="Titre1"/>
        <w:ind w:left="360" w:hanging="360"/>
      </w:pPr>
      <w:bookmarkStart w:id="4" w:name="_Toc130406028"/>
      <w:r w:rsidRPr="009B2E7A">
        <w:t>Définitions</w:t>
      </w:r>
      <w:r w:rsidR="002F5DD3" w:rsidRPr="009B2E7A">
        <w:t xml:space="preserve"> des notions-</w:t>
      </w:r>
      <w:proofErr w:type="spellStart"/>
      <w:r w:rsidR="002F5DD3" w:rsidRPr="009B2E7A">
        <w:t>cle</w:t>
      </w:r>
      <w:proofErr w:type="spellEnd"/>
      <w:r w:rsidR="002F5DD3" w:rsidRPr="009B2E7A">
        <w:t>́</w:t>
      </w:r>
      <w:bookmarkEnd w:id="4"/>
      <w:r w:rsidR="002F5DD3" w:rsidRPr="009B2E7A">
        <w:t xml:space="preserve"> </w:t>
      </w:r>
    </w:p>
    <w:p w14:paraId="784F1F58" w14:textId="1C08FC08" w:rsidR="0079294E" w:rsidRPr="00AD5DE2" w:rsidRDefault="0079294E" w:rsidP="000D6542">
      <w:pPr>
        <w:spacing w:before="120" w:after="120"/>
        <w:jc w:val="both"/>
        <w:rPr>
          <w:rFonts w:ascii="Verdana" w:hAnsi="Verdana" w:cs="Arial"/>
          <w:b/>
          <w:bCs/>
          <w:color w:val="000000" w:themeColor="text1"/>
          <w:sz w:val="20"/>
          <w:szCs w:val="20"/>
        </w:rPr>
      </w:pPr>
      <w:r w:rsidRPr="00AD5DE2">
        <w:rPr>
          <w:rFonts w:ascii="Verdana" w:hAnsi="Verdana" w:cs="Arial"/>
          <w:b/>
          <w:bCs/>
          <w:color w:val="000000" w:themeColor="text1"/>
          <w:sz w:val="20"/>
          <w:szCs w:val="20"/>
        </w:rPr>
        <w:t>Torture</w:t>
      </w:r>
      <w:r w:rsidR="00333DD4" w:rsidRPr="00AD5DE2">
        <w:rPr>
          <w:rFonts w:ascii="Verdana" w:hAnsi="Verdana" w:cs="Arial"/>
          <w:b/>
          <w:bCs/>
          <w:color w:val="000000" w:themeColor="text1"/>
          <w:sz w:val="20"/>
          <w:szCs w:val="20"/>
        </w:rPr>
        <w:t> : T</w:t>
      </w:r>
      <w:r w:rsidRPr="00AD5DE2">
        <w:rPr>
          <w:rFonts w:ascii="Verdana" w:hAnsi="Verdana" w:cs="Arial"/>
          <w:b/>
          <w:bCs/>
          <w:color w:val="000000" w:themeColor="text1"/>
          <w:sz w:val="20"/>
          <w:szCs w:val="20"/>
        </w:rPr>
        <w:t>out act</w:t>
      </w:r>
      <w:r w:rsidR="00861C73" w:rsidRPr="00AD5DE2">
        <w:rPr>
          <w:rFonts w:ascii="Verdana" w:hAnsi="Verdana" w:cs="Arial"/>
          <w:b/>
          <w:bCs/>
          <w:color w:val="000000" w:themeColor="text1"/>
          <w:sz w:val="20"/>
          <w:szCs w:val="20"/>
        </w:rPr>
        <w:t>e</w:t>
      </w:r>
      <w:r w:rsidR="00333DD4" w:rsidRPr="00AD5DE2">
        <w:rPr>
          <w:rFonts w:ascii="Verdana" w:hAnsi="Verdana" w:cs="Arial"/>
          <w:b/>
          <w:bCs/>
          <w:color w:val="000000" w:themeColor="text1"/>
          <w:sz w:val="20"/>
          <w:szCs w:val="20"/>
        </w:rPr>
        <w:t xml:space="preserve"> </w:t>
      </w:r>
    </w:p>
    <w:p w14:paraId="0E726696" w14:textId="00CC9C1E" w:rsidR="00782E8A" w:rsidRPr="009B2E7A" w:rsidRDefault="0079294E" w:rsidP="000D6542">
      <w:pPr>
        <w:pStyle w:val="Paragraphedeliste"/>
        <w:numPr>
          <w:ilvl w:val="0"/>
          <w:numId w:val="2"/>
        </w:numPr>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 xml:space="preserve">Par lequel une douleur ou des souffrances aiguës, physiques ou mentales, sont intentionnellement infligées à une </w:t>
      </w:r>
      <w:r w:rsidR="009B2E7A" w:rsidRPr="009B2E7A">
        <w:rPr>
          <w:rFonts w:ascii="Verdana" w:hAnsi="Verdana" w:cs="Arial"/>
          <w:bCs/>
          <w:color w:val="000000" w:themeColor="text1"/>
          <w:sz w:val="20"/>
          <w:szCs w:val="20"/>
        </w:rPr>
        <w:t>personne ;</w:t>
      </w:r>
      <w:r w:rsidRPr="009B2E7A">
        <w:rPr>
          <w:rFonts w:ascii="Verdana" w:hAnsi="Verdana" w:cs="Arial"/>
          <w:bCs/>
          <w:color w:val="000000" w:themeColor="text1"/>
          <w:sz w:val="20"/>
          <w:szCs w:val="20"/>
        </w:rPr>
        <w:t xml:space="preserve"> </w:t>
      </w:r>
    </w:p>
    <w:p w14:paraId="55D64675" w14:textId="77777777" w:rsidR="0079294E" w:rsidRPr="009B2E7A" w:rsidRDefault="00782E8A" w:rsidP="000D6542">
      <w:pPr>
        <w:pStyle w:val="Paragraphedeliste"/>
        <w:pBdr>
          <w:top w:val="single" w:sz="4" w:space="1" w:color="auto"/>
          <w:left w:val="single" w:sz="4" w:space="4" w:color="auto"/>
          <w:bottom w:val="single" w:sz="4" w:space="1" w:color="auto"/>
          <w:right w:val="single" w:sz="4" w:space="4" w:color="auto"/>
        </w:pBdr>
        <w:shd w:val="clear" w:color="auto" w:fill="FFFF99"/>
        <w:spacing w:before="120" w:after="120"/>
        <w:jc w:val="both"/>
        <w:rPr>
          <w:rFonts w:ascii="Verdana" w:hAnsi="Verdana" w:cs="Arial"/>
          <w:bCs/>
          <w:color w:val="000000" w:themeColor="text1"/>
          <w:sz w:val="20"/>
          <w:szCs w:val="20"/>
        </w:rPr>
      </w:pPr>
      <w:r w:rsidRPr="009B2E7A">
        <w:rPr>
          <w:rFonts w:ascii="Arial" w:hAnsi="Arial" w:cs="Arial"/>
          <w:bCs/>
          <w:color w:val="000000" w:themeColor="text1"/>
          <w:sz w:val="20"/>
          <w:szCs w:val="20"/>
        </w:rPr>
        <w:t>→</w:t>
      </w:r>
      <w:r w:rsidR="003313B6" w:rsidRPr="009B2E7A">
        <w:rPr>
          <w:rFonts w:ascii="Verdana" w:hAnsi="Verdana" w:cs="Arial"/>
          <w:bCs/>
          <w:color w:val="000000" w:themeColor="text1"/>
          <w:sz w:val="20"/>
          <w:szCs w:val="20"/>
        </w:rPr>
        <w:t xml:space="preserve"> </w:t>
      </w:r>
      <w:r w:rsidR="003313B6" w:rsidRPr="009B2E7A">
        <w:rPr>
          <w:rFonts w:ascii="Verdana" w:hAnsi="Verdana" w:cs="Arial"/>
          <w:b/>
          <w:bCs/>
          <w:color w:val="000000" w:themeColor="text1"/>
          <w:sz w:val="20"/>
          <w:szCs w:val="20"/>
        </w:rPr>
        <w:t>Cette définition n’est plus d’actualité</w:t>
      </w:r>
      <w:r w:rsidR="003313B6" w:rsidRPr="009B2E7A">
        <w:rPr>
          <w:rFonts w:ascii="Verdana" w:hAnsi="Verdana" w:cs="Arial"/>
          <w:bCs/>
          <w:color w:val="000000" w:themeColor="text1"/>
          <w:sz w:val="20"/>
          <w:szCs w:val="20"/>
        </w:rPr>
        <w:t> : priver une personne de sommeil n’est pas une douleur aiguë, mais c’est pourtant de la torture !</w:t>
      </w:r>
    </w:p>
    <w:p w14:paraId="001A5F5E" w14:textId="77777777" w:rsidR="00333DD4" w:rsidRPr="009B2E7A" w:rsidRDefault="00333DD4" w:rsidP="000D6542">
      <w:pPr>
        <w:pStyle w:val="Paragraphedeliste"/>
        <w:spacing w:before="120" w:after="120"/>
        <w:jc w:val="both"/>
        <w:rPr>
          <w:rFonts w:ascii="Verdana" w:hAnsi="Verdana" w:cs="Arial"/>
          <w:bCs/>
          <w:color w:val="000000" w:themeColor="text1"/>
          <w:sz w:val="20"/>
          <w:szCs w:val="20"/>
        </w:rPr>
      </w:pPr>
    </w:p>
    <w:p w14:paraId="1859D8AA" w14:textId="4CFE0D1E" w:rsidR="0079294E" w:rsidRPr="009B2E7A" w:rsidRDefault="0079294E" w:rsidP="000D6542">
      <w:pPr>
        <w:pStyle w:val="Paragraphedeliste"/>
        <w:numPr>
          <w:ilvl w:val="0"/>
          <w:numId w:val="12"/>
        </w:numPr>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Aux fins notamment d’obtenir d’elle ou d’une tierce personne des renseignements ou des aveux</w:t>
      </w:r>
    </w:p>
    <w:p w14:paraId="49D9A349" w14:textId="4F7DC8D4" w:rsidR="0079294E" w:rsidRPr="009B2E7A" w:rsidRDefault="0079294E" w:rsidP="000D6542">
      <w:pPr>
        <w:pStyle w:val="Paragraphedeliste"/>
        <w:numPr>
          <w:ilvl w:val="0"/>
          <w:numId w:val="2"/>
        </w:numPr>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 xml:space="preserve">De la punir d’un acte qu’elle ou une tierce personne a commis ou est soupçonnée d’avoir </w:t>
      </w:r>
      <w:r w:rsidR="009B2E7A" w:rsidRPr="009B2E7A">
        <w:rPr>
          <w:rFonts w:ascii="Verdana" w:hAnsi="Verdana" w:cs="Arial"/>
          <w:bCs/>
          <w:color w:val="000000" w:themeColor="text1"/>
          <w:sz w:val="20"/>
          <w:szCs w:val="20"/>
        </w:rPr>
        <w:t>commis ;</w:t>
      </w:r>
    </w:p>
    <w:p w14:paraId="3D5A03D5" w14:textId="488ABD42" w:rsidR="0079294E" w:rsidRPr="009B2E7A" w:rsidRDefault="0079294E" w:rsidP="000D6542">
      <w:pPr>
        <w:pStyle w:val="Paragraphedeliste"/>
        <w:numPr>
          <w:ilvl w:val="0"/>
          <w:numId w:val="2"/>
        </w:numPr>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 xml:space="preserve">De l’intimider ou de faire pression sur elle ou d’intimider ou de faire pression sur une tierce </w:t>
      </w:r>
      <w:r w:rsidR="009B2E7A" w:rsidRPr="009B2E7A">
        <w:rPr>
          <w:rFonts w:ascii="Verdana" w:hAnsi="Verdana" w:cs="Arial"/>
          <w:bCs/>
          <w:color w:val="000000" w:themeColor="text1"/>
          <w:sz w:val="20"/>
          <w:szCs w:val="20"/>
        </w:rPr>
        <w:t>personne ;</w:t>
      </w:r>
    </w:p>
    <w:p w14:paraId="4151D3D4" w14:textId="77777777" w:rsidR="0079294E" w:rsidRPr="009B2E7A" w:rsidRDefault="0079294E" w:rsidP="000D6542">
      <w:pPr>
        <w:pStyle w:val="Paragraphedeliste"/>
        <w:numPr>
          <w:ilvl w:val="0"/>
          <w:numId w:val="2"/>
        </w:numPr>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Ou pour tout autre motif fondé sur une forme de discrimination quelle qu’elle soit,</w:t>
      </w:r>
    </w:p>
    <w:p w14:paraId="7B38307F" w14:textId="72BBC333" w:rsidR="00782E8A" w:rsidRPr="009B2E7A" w:rsidRDefault="0079294E" w:rsidP="000D6542">
      <w:pPr>
        <w:pStyle w:val="Paragraphedeliste"/>
        <w:numPr>
          <w:ilvl w:val="0"/>
          <w:numId w:val="2"/>
        </w:numPr>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Lorsqu’une telle douleur ou de telles souffrances sont infligées par un agent de la fonction publique ou toute autre personne agissant à titre officiel ou à son instigation ou avec son consentement exprès ou tacite</w:t>
      </w:r>
    </w:p>
    <w:p w14:paraId="283C640E" w14:textId="77777777" w:rsidR="00333DD4" w:rsidRPr="009B2E7A" w:rsidRDefault="00333DD4" w:rsidP="000D6542">
      <w:pPr>
        <w:pStyle w:val="Paragraphedeliste"/>
        <w:spacing w:before="120" w:after="120"/>
        <w:jc w:val="both"/>
        <w:rPr>
          <w:rFonts w:ascii="Verdana" w:hAnsi="Verdana" w:cs="Arial"/>
          <w:bCs/>
          <w:color w:val="000000" w:themeColor="text1"/>
          <w:sz w:val="20"/>
          <w:szCs w:val="20"/>
        </w:rPr>
      </w:pPr>
    </w:p>
    <w:p w14:paraId="35A97917" w14:textId="42812279" w:rsidR="00BE1D80" w:rsidRPr="009B2E7A" w:rsidRDefault="00BE1D80" w:rsidP="000D6542">
      <w:pPr>
        <w:pStyle w:val="Paragraphedeliste"/>
        <w:pBdr>
          <w:top w:val="single" w:sz="4" w:space="1" w:color="auto"/>
          <w:left w:val="single" w:sz="4" w:space="4" w:color="auto"/>
          <w:bottom w:val="single" w:sz="4" w:space="1" w:color="auto"/>
          <w:right w:val="single" w:sz="4" w:space="4" w:color="auto"/>
        </w:pBd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Cette définition pose problème car elle n’inclut pas les mauvais traitements infligés par des soldats d’« ANE » (</w:t>
      </w:r>
      <w:r w:rsidR="006F650E" w:rsidRPr="009B2E7A">
        <w:rPr>
          <w:rFonts w:ascii="Verdana" w:hAnsi="Verdana" w:cs="Arial"/>
          <w:bCs/>
          <w:color w:val="000000" w:themeColor="text1"/>
          <w:sz w:val="20"/>
          <w:szCs w:val="20"/>
        </w:rPr>
        <w:t>A</w:t>
      </w:r>
      <w:r w:rsidRPr="009B2E7A">
        <w:rPr>
          <w:rFonts w:ascii="Verdana" w:hAnsi="Verdana" w:cs="Arial"/>
          <w:bCs/>
          <w:color w:val="000000" w:themeColor="text1"/>
          <w:sz w:val="20"/>
          <w:szCs w:val="20"/>
        </w:rPr>
        <w:t xml:space="preserve">cteurs </w:t>
      </w:r>
      <w:r w:rsidR="006F650E" w:rsidRPr="009B2E7A">
        <w:rPr>
          <w:rFonts w:ascii="Verdana" w:hAnsi="Verdana" w:cs="Arial"/>
          <w:bCs/>
          <w:color w:val="000000" w:themeColor="text1"/>
          <w:sz w:val="20"/>
          <w:szCs w:val="20"/>
        </w:rPr>
        <w:t>N</w:t>
      </w:r>
      <w:r w:rsidRPr="009B2E7A">
        <w:rPr>
          <w:rFonts w:ascii="Verdana" w:hAnsi="Verdana" w:cs="Arial"/>
          <w:bCs/>
          <w:color w:val="000000" w:themeColor="text1"/>
          <w:sz w:val="20"/>
          <w:szCs w:val="20"/>
        </w:rPr>
        <w:t xml:space="preserve">on </w:t>
      </w:r>
      <w:r w:rsidR="006F650E" w:rsidRPr="009B2E7A">
        <w:rPr>
          <w:rFonts w:ascii="Verdana" w:hAnsi="Verdana" w:cs="Arial"/>
          <w:bCs/>
          <w:color w:val="000000" w:themeColor="text1"/>
          <w:sz w:val="20"/>
          <w:szCs w:val="20"/>
        </w:rPr>
        <w:t>E</w:t>
      </w:r>
      <w:r w:rsidRPr="009B2E7A">
        <w:rPr>
          <w:rFonts w:ascii="Verdana" w:hAnsi="Verdana" w:cs="Arial"/>
          <w:bCs/>
          <w:color w:val="000000" w:themeColor="text1"/>
          <w:sz w:val="20"/>
          <w:szCs w:val="20"/>
        </w:rPr>
        <w:t>tatiques</w:t>
      </w:r>
      <w:r w:rsidR="006F650E" w:rsidRPr="009B2E7A">
        <w:rPr>
          <w:rFonts w:ascii="Verdana" w:hAnsi="Verdana" w:cs="Arial"/>
          <w:bCs/>
          <w:color w:val="000000" w:themeColor="text1"/>
          <w:sz w:val="20"/>
          <w:szCs w:val="20"/>
        </w:rPr>
        <w:t xml:space="preserve"> = soldats, forces rebelles qui ne peuvent être rattachés à un Etat</w:t>
      </w:r>
      <w:r w:rsidRPr="009B2E7A">
        <w:rPr>
          <w:rFonts w:ascii="Verdana" w:hAnsi="Verdana" w:cs="Arial"/>
          <w:bCs/>
          <w:color w:val="000000" w:themeColor="text1"/>
          <w:sz w:val="20"/>
          <w:szCs w:val="20"/>
        </w:rPr>
        <w:t>).</w:t>
      </w:r>
    </w:p>
    <w:p w14:paraId="4197320F" w14:textId="77777777" w:rsidR="00BE1D80" w:rsidRPr="009B2E7A" w:rsidRDefault="00BE1D80" w:rsidP="000D6542">
      <w:pPr>
        <w:pStyle w:val="Paragraphedeliste"/>
        <w:spacing w:before="120" w:after="120"/>
        <w:jc w:val="both"/>
        <w:rPr>
          <w:rFonts w:ascii="Verdana" w:hAnsi="Verdana" w:cs="Arial"/>
          <w:bCs/>
          <w:color w:val="000000" w:themeColor="text1"/>
          <w:sz w:val="20"/>
          <w:szCs w:val="20"/>
        </w:rPr>
      </w:pPr>
    </w:p>
    <w:p w14:paraId="0120070C" w14:textId="4C66041C" w:rsidR="00333DD4" w:rsidRPr="009B2E7A" w:rsidRDefault="0079294E" w:rsidP="000D6542">
      <w:pPr>
        <w:pStyle w:val="Paragraphedeliste"/>
        <w:numPr>
          <w:ilvl w:val="0"/>
          <w:numId w:val="2"/>
        </w:numPr>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Ce terme ne s’étend pas à la douleur ou aux souffrances résultant uniquement de sanctions légitimes, inhérentes à des sanctions ou occasionnées par elles</w:t>
      </w:r>
    </w:p>
    <w:p w14:paraId="00B87AD8" w14:textId="77777777" w:rsidR="00861C73" w:rsidRPr="009B2E7A" w:rsidRDefault="00861C73" w:rsidP="000D6542">
      <w:pPr>
        <w:pStyle w:val="Paragraphedeliste"/>
        <w:spacing w:before="120" w:after="120"/>
        <w:jc w:val="both"/>
        <w:rPr>
          <w:rFonts w:ascii="Verdana" w:hAnsi="Verdana" w:cs="Arial"/>
          <w:bCs/>
          <w:color w:val="000000" w:themeColor="text1"/>
          <w:sz w:val="20"/>
          <w:szCs w:val="20"/>
        </w:rPr>
      </w:pPr>
    </w:p>
    <w:p w14:paraId="1B771938" w14:textId="77777777" w:rsidR="0079294E" w:rsidRPr="009B2E7A" w:rsidRDefault="00782E8A" w:rsidP="000D6542">
      <w:pPr>
        <w:pStyle w:val="Paragraphedeliste"/>
        <w:pBdr>
          <w:top w:val="single" w:sz="4" w:space="1" w:color="auto"/>
          <w:left w:val="single" w:sz="4" w:space="4" w:color="auto"/>
          <w:bottom w:val="single" w:sz="4" w:space="1" w:color="auto"/>
          <w:right w:val="single" w:sz="4" w:space="4" w:color="auto"/>
        </w:pBdr>
        <w:shd w:val="clear" w:color="auto" w:fill="FFFF99"/>
        <w:spacing w:before="120" w:after="120"/>
        <w:jc w:val="both"/>
        <w:rPr>
          <w:rFonts w:ascii="Verdana" w:hAnsi="Verdana" w:cs="Arial"/>
          <w:bCs/>
          <w:color w:val="000000" w:themeColor="text1"/>
          <w:sz w:val="20"/>
          <w:szCs w:val="20"/>
        </w:rPr>
      </w:pPr>
      <w:r w:rsidRPr="009B2E7A">
        <w:rPr>
          <w:rFonts w:ascii="Arial" w:hAnsi="Arial" w:cs="Arial"/>
          <w:bCs/>
          <w:color w:val="000000" w:themeColor="text1"/>
          <w:sz w:val="20"/>
          <w:szCs w:val="20"/>
        </w:rPr>
        <w:t>→</w:t>
      </w:r>
      <w:r w:rsidRPr="009B2E7A">
        <w:rPr>
          <w:rFonts w:ascii="Verdana" w:hAnsi="Verdana" w:cs="Arial"/>
          <w:bCs/>
          <w:color w:val="000000" w:themeColor="text1"/>
          <w:sz w:val="20"/>
          <w:szCs w:val="20"/>
        </w:rPr>
        <w:t xml:space="preserve"> </w:t>
      </w:r>
      <w:r w:rsidR="006F650E" w:rsidRPr="009B2E7A">
        <w:rPr>
          <w:rFonts w:ascii="Verdana" w:hAnsi="Verdana" w:cs="Arial"/>
          <w:bCs/>
          <w:color w:val="000000" w:themeColor="text1"/>
          <w:sz w:val="20"/>
          <w:szCs w:val="20"/>
        </w:rPr>
        <w:t xml:space="preserve">Cette disposition a été ratifiée par tous les Etats qui s’empressèrent de justifier </w:t>
      </w:r>
      <w:r w:rsidR="009C7A24" w:rsidRPr="009B2E7A">
        <w:rPr>
          <w:rFonts w:ascii="Verdana" w:hAnsi="Verdana" w:cs="Arial"/>
          <w:bCs/>
          <w:color w:val="000000" w:themeColor="text1"/>
          <w:sz w:val="20"/>
          <w:szCs w:val="20"/>
        </w:rPr>
        <w:t>les mauvais traitements</w:t>
      </w:r>
      <w:r w:rsidR="006F650E" w:rsidRPr="009B2E7A">
        <w:rPr>
          <w:rFonts w:ascii="Verdana" w:hAnsi="Verdana" w:cs="Arial"/>
          <w:bCs/>
          <w:color w:val="000000" w:themeColor="text1"/>
          <w:sz w:val="20"/>
          <w:szCs w:val="20"/>
        </w:rPr>
        <w:t xml:space="preserve"> en les incluant à leur code pénal.</w:t>
      </w:r>
    </w:p>
    <w:p w14:paraId="3C61B5FB" w14:textId="77777777" w:rsidR="0079294E" w:rsidRPr="009B2E7A" w:rsidRDefault="0079294E" w:rsidP="000D6542">
      <w:pPr>
        <w:spacing w:before="120" w:after="120"/>
        <w:jc w:val="both"/>
        <w:rPr>
          <w:rFonts w:ascii="Verdana" w:hAnsi="Verdana" w:cs="Arial"/>
          <w:bCs/>
          <w:color w:val="000000" w:themeColor="text1"/>
          <w:sz w:val="20"/>
          <w:szCs w:val="20"/>
        </w:rPr>
      </w:pPr>
      <w:r w:rsidRPr="009B2E7A">
        <w:rPr>
          <w:rFonts w:ascii="Verdana" w:hAnsi="Verdana" w:cs="Arial"/>
          <w:bCs/>
          <w:iCs/>
          <w:color w:val="000000" w:themeColor="text1"/>
          <w:sz w:val="20"/>
          <w:szCs w:val="20"/>
        </w:rPr>
        <w:t>Tenir compte des circonstances de l’affaire (durée du mauvais traitement, effets physiques ou mentaux et autres facteurs tels que le but recherché).</w:t>
      </w:r>
    </w:p>
    <w:p w14:paraId="0B8F3D32" w14:textId="77777777" w:rsidR="0079294E" w:rsidRPr="009B2E7A" w:rsidRDefault="0079294E" w:rsidP="000D6542">
      <w:pPr>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Il doit être intentionnel, prémédité et provoquer soit des lésions corporelles, soit de vives et cruelles souffrances physiques et mentales.</w:t>
      </w:r>
    </w:p>
    <w:p w14:paraId="4C41A1B5" w14:textId="77777777" w:rsidR="003D615C" w:rsidRPr="009B2E7A" w:rsidRDefault="003D615C" w:rsidP="000F31BB">
      <w:pPr>
        <w:pStyle w:val="Titre2"/>
      </w:pPr>
      <w:bookmarkStart w:id="5" w:name="_Toc130406029"/>
      <w:r w:rsidRPr="009B2E7A">
        <w:lastRenderedPageBreak/>
        <w:t>La multiplicité de conventions et d’organes de contrôle démontrent que :</w:t>
      </w:r>
      <w:bookmarkEnd w:id="5"/>
    </w:p>
    <w:p w14:paraId="5BBB431A" w14:textId="280177C5" w:rsidR="003D615C" w:rsidRPr="009B2E7A" w:rsidRDefault="003D615C" w:rsidP="000D6542">
      <w:pPr>
        <w:pStyle w:val="Paragraphedeliste"/>
        <w:numPr>
          <w:ilvl w:val="0"/>
          <w:numId w:val="10"/>
        </w:numPr>
        <w:pBdr>
          <w:top w:val="single" w:sz="4" w:space="1" w:color="auto"/>
          <w:left w:val="single" w:sz="4" w:space="4" w:color="auto"/>
          <w:bottom w:val="single" w:sz="4" w:space="1" w:color="auto"/>
          <w:right w:val="single" w:sz="4" w:space="4" w:color="auto"/>
        </w:pBdr>
        <w:shd w:val="clear" w:color="auto" w:fill="FFFF99"/>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 xml:space="preserve">La question de la torture reste éternelle, semble attachée au genre humain et touche </w:t>
      </w:r>
      <w:r w:rsidRPr="009B2E7A">
        <w:rPr>
          <w:rFonts w:ascii="Verdana" w:hAnsi="Verdana" w:cs="Arial"/>
          <w:color w:val="000000" w:themeColor="text1"/>
          <w:sz w:val="20"/>
          <w:szCs w:val="20"/>
          <w:u w:val="single"/>
        </w:rPr>
        <w:t>tous</w:t>
      </w:r>
      <w:r w:rsidRPr="009B2E7A">
        <w:rPr>
          <w:rFonts w:ascii="Verdana" w:hAnsi="Verdana" w:cs="Arial"/>
          <w:color w:val="000000" w:themeColor="text1"/>
          <w:sz w:val="20"/>
          <w:szCs w:val="20"/>
        </w:rPr>
        <w:t xml:space="preserve"> les pays</w:t>
      </w:r>
      <w:r w:rsidR="00861C73" w:rsidRPr="009B2E7A">
        <w:rPr>
          <w:rFonts w:ascii="Verdana" w:hAnsi="Verdana" w:cs="Arial"/>
          <w:color w:val="000000" w:themeColor="text1"/>
          <w:sz w:val="20"/>
          <w:szCs w:val="20"/>
        </w:rPr>
        <w:t xml:space="preserve">. </w:t>
      </w:r>
      <w:r w:rsidRPr="009B2E7A">
        <w:rPr>
          <w:rFonts w:ascii="Verdana" w:hAnsi="Verdana" w:cs="Arial"/>
          <w:color w:val="000000" w:themeColor="text1"/>
          <w:sz w:val="20"/>
          <w:szCs w:val="20"/>
        </w:rPr>
        <w:t xml:space="preserve">La question ne sera </w:t>
      </w:r>
      <w:r w:rsidRPr="009B2E7A">
        <w:rPr>
          <w:rFonts w:ascii="Verdana" w:hAnsi="Verdana" w:cs="Arial"/>
          <w:color w:val="000000" w:themeColor="text1"/>
          <w:sz w:val="20"/>
          <w:szCs w:val="20"/>
          <w:u w:val="single"/>
        </w:rPr>
        <w:t>jamais</w:t>
      </w:r>
      <w:r w:rsidRPr="009B2E7A">
        <w:rPr>
          <w:rFonts w:ascii="Verdana" w:hAnsi="Verdana" w:cs="Arial"/>
          <w:color w:val="000000" w:themeColor="text1"/>
          <w:sz w:val="20"/>
          <w:szCs w:val="20"/>
        </w:rPr>
        <w:t xml:space="preserve"> réglée. Il n’y a pas de guerre sans torture. </w:t>
      </w:r>
    </w:p>
    <w:p w14:paraId="3A0A2B7D" w14:textId="77777777" w:rsidR="003D615C" w:rsidRPr="009B2E7A" w:rsidRDefault="003D615C" w:rsidP="000D6542">
      <w:pPr>
        <w:pStyle w:val="Paragraphedeliste"/>
        <w:numPr>
          <w:ilvl w:val="0"/>
          <w:numId w:val="10"/>
        </w:numPr>
        <w:pBdr>
          <w:top w:val="single" w:sz="4" w:space="1" w:color="auto"/>
          <w:left w:val="single" w:sz="4" w:space="4" w:color="auto"/>
          <w:bottom w:val="single" w:sz="4" w:space="1" w:color="auto"/>
          <w:right w:val="single" w:sz="4" w:space="4" w:color="auto"/>
        </w:pBdr>
        <w:shd w:val="clear" w:color="auto" w:fill="FFFF99"/>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 xml:space="preserve">Si on est en droit de tuer une personne, on se sente aussi de le faire parler avant de le tuer. </w:t>
      </w:r>
    </w:p>
    <w:p w14:paraId="33333B98" w14:textId="77777777" w:rsidR="003D615C" w:rsidRPr="009B2E7A" w:rsidRDefault="003D615C" w:rsidP="000D6542">
      <w:pPr>
        <w:pStyle w:val="Paragraphedeliste"/>
        <w:numPr>
          <w:ilvl w:val="0"/>
          <w:numId w:val="10"/>
        </w:numPr>
        <w:pBdr>
          <w:top w:val="single" w:sz="4" w:space="1" w:color="auto"/>
          <w:left w:val="single" w:sz="4" w:space="4" w:color="auto"/>
          <w:bottom w:val="single" w:sz="4" w:space="1" w:color="auto"/>
          <w:right w:val="single" w:sz="4" w:space="4" w:color="auto"/>
        </w:pBdr>
        <w:shd w:val="clear" w:color="auto" w:fill="FFFF99"/>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Les tortionnaires ne sont pas tous des psychopathes</w:t>
      </w:r>
    </w:p>
    <w:p w14:paraId="49505C69" w14:textId="77777777" w:rsidR="003D615C" w:rsidRPr="009B2E7A" w:rsidRDefault="003D615C" w:rsidP="000D6542">
      <w:pPr>
        <w:spacing w:before="120" w:after="120"/>
        <w:jc w:val="both"/>
        <w:rPr>
          <w:rFonts w:ascii="Verdana" w:hAnsi="Verdana" w:cs="Arial"/>
          <w:b/>
          <w:color w:val="000000" w:themeColor="text1"/>
          <w:sz w:val="20"/>
          <w:szCs w:val="20"/>
        </w:rPr>
      </w:pPr>
      <w:r w:rsidRPr="009B2E7A">
        <w:rPr>
          <w:rFonts w:ascii="Verdana" w:hAnsi="Verdana" w:cs="Arial"/>
          <w:b/>
          <w:color w:val="000000" w:themeColor="text1"/>
          <w:sz w:val="20"/>
          <w:szCs w:val="20"/>
        </w:rPr>
        <w:t xml:space="preserve">Exemples : </w:t>
      </w:r>
    </w:p>
    <w:p w14:paraId="2AF5F4B9" w14:textId="77777777" w:rsidR="003D615C" w:rsidRPr="009B2E7A" w:rsidRDefault="003D615C" w:rsidP="000D6542">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FFFF99"/>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Expérience de Milgram à Yale (1963)</w:t>
      </w:r>
    </w:p>
    <w:p w14:paraId="38BA291C" w14:textId="77777777" w:rsidR="003D615C" w:rsidRPr="009B2E7A" w:rsidRDefault="003D615C" w:rsidP="000D6542">
      <w:pPr>
        <w:pStyle w:val="Paragraphedeliste"/>
        <w:numPr>
          <w:ilvl w:val="0"/>
          <w:numId w:val="8"/>
        </w:numPr>
        <w:pBdr>
          <w:top w:val="single" w:sz="4" w:space="1" w:color="auto"/>
          <w:left w:val="single" w:sz="4" w:space="4" w:color="auto"/>
          <w:bottom w:val="single" w:sz="4" w:space="1" w:color="auto"/>
          <w:right w:val="single" w:sz="4" w:space="4" w:color="auto"/>
        </w:pBdr>
        <w:shd w:val="clear" w:color="auto" w:fill="FFFF99"/>
        <w:spacing w:before="120" w:after="120"/>
        <w:jc w:val="both"/>
        <w:rPr>
          <w:rFonts w:ascii="Verdana" w:hAnsi="Verdana" w:cs="Arial"/>
          <w:color w:val="000000" w:themeColor="text1"/>
          <w:sz w:val="20"/>
          <w:szCs w:val="20"/>
        </w:rPr>
      </w:pPr>
      <w:proofErr w:type="spellStart"/>
      <w:r w:rsidRPr="009B2E7A">
        <w:rPr>
          <w:rFonts w:ascii="Verdana" w:hAnsi="Verdana" w:cs="Arial"/>
          <w:color w:val="000000" w:themeColor="text1"/>
          <w:sz w:val="20"/>
          <w:szCs w:val="20"/>
        </w:rPr>
        <w:t>Standford</w:t>
      </w:r>
      <w:proofErr w:type="spellEnd"/>
      <w:r w:rsidRPr="009B2E7A">
        <w:rPr>
          <w:rFonts w:ascii="Verdana" w:hAnsi="Verdana" w:cs="Arial"/>
          <w:color w:val="000000" w:themeColor="text1"/>
          <w:sz w:val="20"/>
          <w:szCs w:val="20"/>
        </w:rPr>
        <w:t xml:space="preserve"> Prison </w:t>
      </w:r>
      <w:proofErr w:type="spellStart"/>
      <w:r w:rsidRPr="009B2E7A">
        <w:rPr>
          <w:rFonts w:ascii="Verdana" w:hAnsi="Verdana" w:cs="Arial"/>
          <w:color w:val="000000" w:themeColor="text1"/>
          <w:sz w:val="20"/>
          <w:szCs w:val="20"/>
        </w:rPr>
        <w:t>Experiment</w:t>
      </w:r>
      <w:proofErr w:type="spellEnd"/>
      <w:r w:rsidRPr="009B2E7A">
        <w:rPr>
          <w:rFonts w:ascii="Verdana" w:hAnsi="Verdana" w:cs="Arial"/>
          <w:color w:val="000000" w:themeColor="text1"/>
          <w:sz w:val="20"/>
          <w:szCs w:val="20"/>
        </w:rPr>
        <w:t xml:space="preserve"> (1971)</w:t>
      </w:r>
    </w:p>
    <w:p w14:paraId="132498DD" w14:textId="0F54CE32" w:rsidR="003D615C" w:rsidRPr="009B2E7A" w:rsidRDefault="00110E2C" w:rsidP="000D6542">
      <w:pPr>
        <w:pBdr>
          <w:top w:val="single" w:sz="4" w:space="1" w:color="auto"/>
          <w:left w:val="single" w:sz="4" w:space="4" w:color="auto"/>
          <w:bottom w:val="single" w:sz="4" w:space="1" w:color="auto"/>
          <w:right w:val="single" w:sz="4" w:space="4" w:color="auto"/>
        </w:pBdr>
        <w:shd w:val="clear" w:color="auto" w:fill="FFFF99"/>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 xml:space="preserve">« </w:t>
      </w:r>
      <w:r w:rsidR="000F2A7F" w:rsidRPr="009B2E7A">
        <w:rPr>
          <w:rFonts w:ascii="Verdana" w:hAnsi="Verdana" w:cs="Arial"/>
          <w:color w:val="000000" w:themeColor="text1"/>
          <w:sz w:val="20"/>
          <w:szCs w:val="20"/>
        </w:rPr>
        <w:t>N’importe</w:t>
      </w:r>
      <w:r w:rsidR="000B10C7" w:rsidRPr="009B2E7A">
        <w:rPr>
          <w:rFonts w:ascii="Verdana" w:hAnsi="Verdana" w:cs="Arial"/>
          <w:color w:val="000000" w:themeColor="text1"/>
          <w:sz w:val="20"/>
          <w:szCs w:val="20"/>
        </w:rPr>
        <w:t xml:space="preserve"> </w:t>
      </w:r>
      <w:r w:rsidR="003D615C" w:rsidRPr="009B2E7A">
        <w:rPr>
          <w:rFonts w:ascii="Verdana" w:hAnsi="Verdana" w:cs="Arial"/>
          <w:color w:val="000000" w:themeColor="text1"/>
          <w:sz w:val="20"/>
          <w:szCs w:val="20"/>
        </w:rPr>
        <w:t xml:space="preserve">qui, n’importe quand peut devenir victime ou </w:t>
      </w:r>
      <w:r w:rsidR="009B2E7A" w:rsidRPr="009B2E7A">
        <w:rPr>
          <w:rFonts w:ascii="Verdana" w:hAnsi="Verdana" w:cs="Arial"/>
          <w:color w:val="000000" w:themeColor="text1"/>
          <w:sz w:val="20"/>
          <w:szCs w:val="20"/>
        </w:rPr>
        <w:t>bourreau »</w:t>
      </w:r>
      <w:r w:rsidR="003D615C" w:rsidRPr="009B2E7A">
        <w:rPr>
          <w:rFonts w:ascii="Verdana" w:hAnsi="Verdana" w:cs="Arial"/>
          <w:color w:val="000000" w:themeColor="text1"/>
          <w:sz w:val="20"/>
          <w:szCs w:val="20"/>
        </w:rPr>
        <w:t xml:space="preserve"> (JP Sartre)</w:t>
      </w:r>
    </w:p>
    <w:p w14:paraId="7E091E96" w14:textId="0F8ACB0B" w:rsidR="003D615C" w:rsidRPr="009B2E7A" w:rsidRDefault="00110E2C" w:rsidP="000D6542">
      <w:pPr>
        <w:pBdr>
          <w:top w:val="single" w:sz="4" w:space="1" w:color="auto"/>
          <w:left w:val="single" w:sz="4" w:space="4" w:color="auto"/>
          <w:bottom w:val="single" w:sz="4" w:space="1" w:color="auto"/>
          <w:right w:val="single" w:sz="4" w:space="4" w:color="auto"/>
        </w:pBdr>
        <w:shd w:val="clear" w:color="auto" w:fill="FFFF99"/>
        <w:spacing w:before="120" w:after="120"/>
        <w:jc w:val="both"/>
        <w:rPr>
          <w:rFonts w:ascii="Verdana" w:hAnsi="Verdana" w:cs="Arial"/>
          <w:color w:val="000000" w:themeColor="text1"/>
          <w:sz w:val="20"/>
          <w:szCs w:val="20"/>
        </w:rPr>
      </w:pPr>
      <w:r w:rsidRPr="009B2E7A">
        <w:rPr>
          <w:rFonts w:ascii="Verdana" w:hAnsi="Verdana" w:cs="Arial"/>
          <w:color w:val="000000" w:themeColor="text1"/>
          <w:sz w:val="20"/>
          <w:szCs w:val="20"/>
        </w:rPr>
        <w:t>« Seules</w:t>
      </w:r>
      <w:r w:rsidR="003D615C" w:rsidRPr="009B2E7A">
        <w:rPr>
          <w:rFonts w:ascii="Verdana" w:hAnsi="Verdana" w:cs="Arial"/>
          <w:color w:val="000000" w:themeColor="text1"/>
          <w:sz w:val="20"/>
          <w:szCs w:val="20"/>
        </w:rPr>
        <w:t xml:space="preserve"> les circonstances ont fait que les bourreaux ça été eux et pas nous.</w:t>
      </w:r>
      <w:r w:rsidR="00F2474F" w:rsidRPr="009B2E7A">
        <w:rPr>
          <w:rFonts w:ascii="Verdana" w:hAnsi="Verdana" w:cs="Arial"/>
          <w:color w:val="000000" w:themeColor="text1"/>
          <w:sz w:val="20"/>
          <w:szCs w:val="20"/>
        </w:rPr>
        <w:t xml:space="preserve"> » </w:t>
      </w:r>
      <w:r w:rsidR="003D615C" w:rsidRPr="009B2E7A">
        <w:rPr>
          <w:rFonts w:ascii="Verdana" w:hAnsi="Verdana" w:cs="Arial"/>
          <w:color w:val="000000" w:themeColor="text1"/>
          <w:sz w:val="20"/>
          <w:szCs w:val="20"/>
        </w:rPr>
        <w:t xml:space="preserve">(A. </w:t>
      </w:r>
      <w:proofErr w:type="spellStart"/>
      <w:r w:rsidR="003D615C" w:rsidRPr="009B2E7A">
        <w:rPr>
          <w:rFonts w:ascii="Verdana" w:hAnsi="Verdana" w:cs="Arial"/>
          <w:color w:val="000000" w:themeColor="text1"/>
          <w:sz w:val="20"/>
          <w:szCs w:val="20"/>
        </w:rPr>
        <w:t>Soljénitsyne</w:t>
      </w:r>
      <w:proofErr w:type="spellEnd"/>
      <w:r w:rsidR="003D615C" w:rsidRPr="009B2E7A">
        <w:rPr>
          <w:rFonts w:ascii="Verdana" w:hAnsi="Verdana" w:cs="Arial"/>
          <w:color w:val="000000" w:themeColor="text1"/>
          <w:sz w:val="20"/>
          <w:szCs w:val="20"/>
        </w:rPr>
        <w:t>)</w:t>
      </w:r>
    </w:p>
    <w:p w14:paraId="4F162B95" w14:textId="77777777" w:rsidR="003D615C" w:rsidRPr="009B2E7A" w:rsidRDefault="003D615C" w:rsidP="000F31BB">
      <w:pPr>
        <w:pStyle w:val="Titre2"/>
      </w:pPr>
      <w:bookmarkStart w:id="6" w:name="_Toc130406030"/>
      <w:r w:rsidRPr="009B2E7A">
        <w:t>Comment lutter contre la torture :</w:t>
      </w:r>
      <w:bookmarkEnd w:id="6"/>
    </w:p>
    <w:p w14:paraId="2092DCC8" w14:textId="77777777" w:rsidR="003D615C" w:rsidRPr="009B2E7A" w:rsidRDefault="003D615C" w:rsidP="000D6542">
      <w:pPr>
        <w:pStyle w:val="Paragraphedeliste"/>
        <w:numPr>
          <w:ilvl w:val="0"/>
          <w:numId w:val="9"/>
        </w:numPr>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Formation de base et surtout formation continue des soldats et policiers sont essentielles</w:t>
      </w:r>
    </w:p>
    <w:p w14:paraId="3D2C9C7A" w14:textId="50346407" w:rsidR="003D615C" w:rsidRPr="001555C0" w:rsidRDefault="003D615C" w:rsidP="000D6542">
      <w:pPr>
        <w:spacing w:before="120" w:after="120"/>
        <w:jc w:val="both"/>
        <w:rPr>
          <w:rFonts w:ascii="Verdana" w:hAnsi="Verdana" w:cs="Arial"/>
          <w:b/>
          <w:color w:val="000000" w:themeColor="text1"/>
          <w:sz w:val="20"/>
          <w:szCs w:val="20"/>
        </w:rPr>
      </w:pPr>
      <w:r w:rsidRPr="001555C0">
        <w:rPr>
          <w:rFonts w:ascii="Verdana" w:hAnsi="Verdana" w:cs="Arial"/>
          <w:b/>
          <w:color w:val="000000" w:themeColor="text1"/>
          <w:sz w:val="20"/>
          <w:szCs w:val="20"/>
        </w:rPr>
        <w:t>Visites/inspections</w:t>
      </w:r>
      <w:r w:rsidR="00861C73" w:rsidRPr="001555C0">
        <w:rPr>
          <w:rFonts w:ascii="Verdana" w:hAnsi="Verdana" w:cs="Arial"/>
          <w:b/>
          <w:color w:val="000000" w:themeColor="text1"/>
          <w:sz w:val="20"/>
          <w:szCs w:val="20"/>
        </w:rPr>
        <w:t xml:space="preserve"> CPT </w:t>
      </w:r>
    </w:p>
    <w:p w14:paraId="1A36F01A" w14:textId="1F57EA16" w:rsidR="00782E8A" w:rsidRPr="009B2E7A" w:rsidRDefault="00782E8A" w:rsidP="000D6542">
      <w:pPr>
        <w:spacing w:before="120" w:after="120"/>
        <w:jc w:val="both"/>
        <w:rPr>
          <w:rFonts w:ascii="Verdana" w:hAnsi="Verdana" w:cs="Arial"/>
          <w:bCs/>
          <w:color w:val="000000" w:themeColor="text1"/>
          <w:sz w:val="20"/>
          <w:szCs w:val="20"/>
        </w:rPr>
      </w:pPr>
      <w:r w:rsidRPr="009B2E7A">
        <w:rPr>
          <w:rFonts w:ascii="Verdana" w:hAnsi="Verdana" w:cs="Arial"/>
          <w:b/>
          <w:bCs/>
          <w:color w:val="000000" w:themeColor="text1"/>
          <w:sz w:val="20"/>
          <w:szCs w:val="20"/>
        </w:rPr>
        <w:t xml:space="preserve">• Membres </w:t>
      </w:r>
      <w:r w:rsidR="000F2A7F" w:rsidRPr="009B2E7A">
        <w:rPr>
          <w:rFonts w:ascii="Verdana" w:hAnsi="Verdana" w:cs="Arial"/>
          <w:b/>
          <w:bCs/>
          <w:color w:val="000000" w:themeColor="text1"/>
          <w:sz w:val="20"/>
          <w:szCs w:val="20"/>
        </w:rPr>
        <w:t>nationaux :</w:t>
      </w:r>
      <w:r w:rsidRPr="009B2E7A">
        <w:rPr>
          <w:rFonts w:ascii="Verdana" w:hAnsi="Verdana" w:cs="Arial"/>
          <w:b/>
          <w:bCs/>
          <w:color w:val="000000" w:themeColor="text1"/>
          <w:sz w:val="20"/>
          <w:szCs w:val="20"/>
        </w:rPr>
        <w:t xml:space="preserve"> </w:t>
      </w:r>
      <w:r w:rsidRPr="009B2E7A">
        <w:rPr>
          <w:rFonts w:ascii="Verdana" w:hAnsi="Verdana" w:cs="Arial"/>
          <w:bCs/>
          <w:color w:val="000000" w:themeColor="text1"/>
          <w:sz w:val="20"/>
          <w:szCs w:val="20"/>
        </w:rPr>
        <w:t>47</w:t>
      </w:r>
    </w:p>
    <w:p w14:paraId="48A5DBCE" w14:textId="376843D8" w:rsidR="00782E8A" w:rsidRPr="009B2E7A" w:rsidRDefault="00782E8A" w:rsidP="000D6542">
      <w:pPr>
        <w:spacing w:before="120" w:after="120"/>
        <w:jc w:val="both"/>
        <w:rPr>
          <w:rFonts w:ascii="Verdana" w:hAnsi="Verdana" w:cs="Arial"/>
          <w:bCs/>
          <w:color w:val="000000" w:themeColor="text1"/>
          <w:sz w:val="20"/>
          <w:szCs w:val="20"/>
        </w:rPr>
      </w:pPr>
      <w:r w:rsidRPr="009B2E7A">
        <w:rPr>
          <w:rFonts w:ascii="Verdana" w:hAnsi="Verdana" w:cs="Arial"/>
          <w:b/>
          <w:bCs/>
          <w:color w:val="000000" w:themeColor="text1"/>
          <w:sz w:val="20"/>
          <w:szCs w:val="20"/>
        </w:rPr>
        <w:t xml:space="preserve">• </w:t>
      </w:r>
      <w:r w:rsidR="000F2A7F" w:rsidRPr="009B2E7A">
        <w:rPr>
          <w:rFonts w:ascii="Verdana" w:hAnsi="Verdana" w:cs="Arial"/>
          <w:b/>
          <w:bCs/>
          <w:color w:val="000000" w:themeColor="text1"/>
          <w:sz w:val="20"/>
          <w:szCs w:val="20"/>
        </w:rPr>
        <w:t>Permanents :</w:t>
      </w:r>
      <w:r w:rsidR="00861C73" w:rsidRPr="009B2E7A">
        <w:rPr>
          <w:rFonts w:ascii="Verdana" w:hAnsi="Verdana" w:cs="Arial"/>
          <w:b/>
          <w:bCs/>
          <w:color w:val="000000" w:themeColor="text1"/>
          <w:sz w:val="20"/>
          <w:szCs w:val="20"/>
        </w:rPr>
        <w:t xml:space="preserve"> </w:t>
      </w:r>
      <w:r w:rsidRPr="009B2E7A">
        <w:rPr>
          <w:rFonts w:ascii="Verdana" w:hAnsi="Verdana" w:cs="Arial"/>
          <w:bCs/>
          <w:color w:val="000000" w:themeColor="text1"/>
          <w:sz w:val="20"/>
          <w:szCs w:val="20"/>
        </w:rPr>
        <w:t>environ 22 personnes</w:t>
      </w:r>
    </w:p>
    <w:p w14:paraId="56B9C69E" w14:textId="0CFAE993" w:rsidR="00782E8A" w:rsidRPr="009B2E7A" w:rsidRDefault="00782E8A" w:rsidP="000D6542">
      <w:pPr>
        <w:spacing w:before="120" w:after="120"/>
        <w:jc w:val="both"/>
        <w:rPr>
          <w:rFonts w:ascii="Verdana" w:hAnsi="Verdana" w:cs="Arial"/>
          <w:bCs/>
          <w:color w:val="000000" w:themeColor="text1"/>
          <w:sz w:val="20"/>
          <w:szCs w:val="20"/>
        </w:rPr>
      </w:pPr>
      <w:r w:rsidRPr="009B2E7A">
        <w:rPr>
          <w:rFonts w:ascii="Verdana" w:hAnsi="Verdana" w:cs="Arial"/>
          <w:b/>
          <w:bCs/>
          <w:color w:val="000000" w:themeColor="text1"/>
          <w:sz w:val="20"/>
          <w:szCs w:val="20"/>
        </w:rPr>
        <w:t xml:space="preserve">• Budget pour </w:t>
      </w:r>
      <w:r w:rsidR="009B2E7A" w:rsidRPr="009B2E7A">
        <w:rPr>
          <w:rFonts w:ascii="Verdana" w:hAnsi="Verdana" w:cs="Arial"/>
          <w:b/>
          <w:bCs/>
          <w:color w:val="000000" w:themeColor="text1"/>
          <w:sz w:val="20"/>
          <w:szCs w:val="20"/>
        </w:rPr>
        <w:t>2020 :</w:t>
      </w:r>
      <w:r w:rsidRPr="009B2E7A">
        <w:rPr>
          <w:rFonts w:ascii="Verdana" w:hAnsi="Verdana" w:cs="Arial"/>
          <w:b/>
          <w:bCs/>
          <w:color w:val="000000" w:themeColor="text1"/>
          <w:sz w:val="20"/>
          <w:szCs w:val="20"/>
        </w:rPr>
        <w:t xml:space="preserve"> </w:t>
      </w:r>
      <w:r w:rsidRPr="009B2E7A">
        <w:rPr>
          <w:rFonts w:ascii="Verdana" w:hAnsi="Verdana" w:cs="Arial"/>
          <w:bCs/>
          <w:color w:val="000000" w:themeColor="text1"/>
          <w:sz w:val="20"/>
          <w:szCs w:val="20"/>
        </w:rPr>
        <w:t>env. 6 millions €</w:t>
      </w:r>
    </w:p>
    <w:p w14:paraId="30057B4F" w14:textId="1407FD66" w:rsidR="00D7570C" w:rsidRPr="009B2E7A" w:rsidRDefault="00000000" w:rsidP="00455AFB">
      <w:pPr>
        <w:shd w:val="clear" w:color="auto" w:fill="FFFF99"/>
        <w:spacing w:before="120" w:after="120"/>
        <w:jc w:val="both"/>
        <w:rPr>
          <w:rFonts w:ascii="Verdana" w:hAnsi="Verdana" w:cs="Arial"/>
          <w:b/>
          <w:bCs/>
          <w:color w:val="000000" w:themeColor="text1"/>
          <w:sz w:val="20"/>
          <w:szCs w:val="20"/>
        </w:rPr>
      </w:pPr>
      <w:hyperlink r:id="rId10" w:history="1">
        <w:r w:rsidR="00D7570C" w:rsidRPr="00843CD2">
          <w:rPr>
            <w:rStyle w:val="Lienhypertexte"/>
            <w:rFonts w:ascii="Verdana" w:hAnsi="Verdana" w:cs="Arial"/>
            <w:b/>
            <w:bCs/>
            <w:sz w:val="20"/>
            <w:szCs w:val="20"/>
          </w:rPr>
          <w:t>Convention européenne pour la prévention de la torture et des peines ou traitements inhumains ou dégradants</w:t>
        </w:r>
      </w:hyperlink>
    </w:p>
    <w:p w14:paraId="5D584C5B" w14:textId="488D63AB" w:rsidR="00D7570C" w:rsidRPr="00291176" w:rsidRDefault="00000000" w:rsidP="00455AFB">
      <w:pPr>
        <w:shd w:val="clear" w:color="auto" w:fill="FFFF99"/>
        <w:spacing w:before="120" w:after="120"/>
        <w:jc w:val="both"/>
        <w:rPr>
          <w:rFonts w:ascii="Verdana" w:hAnsi="Verdana" w:cs="Arial"/>
          <w:b/>
          <w:color w:val="000000" w:themeColor="text1"/>
          <w:sz w:val="20"/>
          <w:szCs w:val="20"/>
        </w:rPr>
      </w:pPr>
      <w:hyperlink r:id="rId11" w:anchor="art_1" w:history="1">
        <w:r w:rsidR="00D7570C" w:rsidRPr="00291176">
          <w:rPr>
            <w:rStyle w:val="Lienhypertexte"/>
            <w:rFonts w:ascii="Verdana" w:hAnsi="Verdana" w:cs="Arial"/>
            <w:b/>
            <w:sz w:val="20"/>
            <w:szCs w:val="20"/>
          </w:rPr>
          <w:t>Article 1 er</w:t>
        </w:r>
      </w:hyperlink>
      <w:r w:rsidR="00D7570C" w:rsidRPr="00291176">
        <w:rPr>
          <w:rFonts w:ascii="Verdana" w:hAnsi="Verdana" w:cs="Arial"/>
          <w:b/>
          <w:color w:val="000000" w:themeColor="text1"/>
          <w:sz w:val="20"/>
          <w:szCs w:val="20"/>
        </w:rPr>
        <w:t xml:space="preserve"> </w:t>
      </w:r>
    </w:p>
    <w:p w14:paraId="1F7623EA" w14:textId="2793F8AA" w:rsidR="00D7570C" w:rsidRPr="009B2E7A" w:rsidRDefault="00D7570C"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Il est institué un Comité européen pour la prévention de la torture et des peines ou traitements inhumains ou dégradants (ci</w:t>
      </w:r>
      <w:r w:rsidR="00333DD4" w:rsidRPr="009B2E7A">
        <w:rPr>
          <w:rFonts w:ascii="Verdana" w:hAnsi="Verdana" w:cs="Arial"/>
          <w:bCs/>
          <w:color w:val="000000" w:themeColor="text1"/>
          <w:sz w:val="20"/>
          <w:szCs w:val="20"/>
        </w:rPr>
        <w:t>-</w:t>
      </w:r>
      <w:r w:rsidRPr="009B2E7A">
        <w:rPr>
          <w:rFonts w:ascii="Verdana" w:hAnsi="Verdana" w:cs="Arial"/>
          <w:bCs/>
          <w:color w:val="000000" w:themeColor="text1"/>
          <w:sz w:val="20"/>
          <w:szCs w:val="20"/>
        </w:rPr>
        <w:t xml:space="preserve">après </w:t>
      </w:r>
      <w:r w:rsidR="00D62792" w:rsidRPr="009B2E7A">
        <w:rPr>
          <w:rFonts w:ascii="Verdana" w:hAnsi="Verdana" w:cs="Arial"/>
          <w:bCs/>
          <w:color w:val="000000" w:themeColor="text1"/>
          <w:sz w:val="20"/>
          <w:szCs w:val="20"/>
        </w:rPr>
        <w:t>dénommé :</w:t>
      </w:r>
      <w:r w:rsidRPr="009B2E7A">
        <w:rPr>
          <w:rFonts w:ascii="Verdana" w:hAnsi="Verdana" w:cs="Arial"/>
          <w:bCs/>
          <w:color w:val="000000" w:themeColor="text1"/>
          <w:sz w:val="20"/>
          <w:szCs w:val="20"/>
        </w:rPr>
        <w:t xml:space="preserve"> «le Comité»).</w:t>
      </w:r>
    </w:p>
    <w:p w14:paraId="124C8E38" w14:textId="3F309C45" w:rsidR="00D7570C" w:rsidRPr="009B2E7A" w:rsidRDefault="00D7570C"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 xml:space="preserve">Par le moyen de </w:t>
      </w:r>
      <w:r w:rsidR="00F2474F" w:rsidRPr="009B2E7A">
        <w:rPr>
          <w:rFonts w:ascii="Verdana" w:hAnsi="Verdana" w:cs="Arial"/>
          <w:bCs/>
          <w:color w:val="000000" w:themeColor="text1"/>
          <w:sz w:val="20"/>
          <w:szCs w:val="20"/>
        </w:rPr>
        <w:t>visites,</w:t>
      </w:r>
      <w:r w:rsidRPr="009B2E7A">
        <w:rPr>
          <w:rFonts w:ascii="Verdana" w:hAnsi="Verdana" w:cs="Arial"/>
          <w:bCs/>
          <w:color w:val="000000" w:themeColor="text1"/>
          <w:sz w:val="20"/>
          <w:szCs w:val="20"/>
        </w:rPr>
        <w:t xml:space="preserve"> le Comité examine le traitement des personnes privées de liberté en vue de renforcer, le cas échéant, leur protection contre la torture et les peines ou traitements inhumains ou</w:t>
      </w:r>
    </w:p>
    <w:p w14:paraId="1DF8B564" w14:textId="7BC6806A" w:rsidR="00D7570C" w:rsidRPr="00455AFB" w:rsidRDefault="000B10C7" w:rsidP="00455AFB">
      <w:pPr>
        <w:shd w:val="clear" w:color="auto" w:fill="FFFF99"/>
        <w:spacing w:before="120" w:after="120"/>
        <w:jc w:val="both"/>
        <w:rPr>
          <w:rFonts w:ascii="Verdana" w:hAnsi="Verdana" w:cs="Arial"/>
          <w:b/>
          <w:color w:val="000000" w:themeColor="text1"/>
          <w:sz w:val="20"/>
          <w:szCs w:val="20"/>
        </w:rPr>
      </w:pPr>
      <w:r w:rsidRPr="00455AFB">
        <w:rPr>
          <w:rFonts w:ascii="Verdana" w:hAnsi="Verdana" w:cs="Arial"/>
          <w:b/>
          <w:color w:val="000000" w:themeColor="text1"/>
          <w:sz w:val="20"/>
          <w:szCs w:val="20"/>
        </w:rPr>
        <w:t>Dégradants</w:t>
      </w:r>
      <w:r w:rsidR="00D7570C" w:rsidRPr="00455AFB">
        <w:rPr>
          <w:rFonts w:ascii="Verdana" w:hAnsi="Verdana" w:cs="Arial"/>
          <w:b/>
          <w:color w:val="000000" w:themeColor="text1"/>
          <w:sz w:val="20"/>
          <w:szCs w:val="20"/>
        </w:rPr>
        <w:t>.</w:t>
      </w:r>
    </w:p>
    <w:p w14:paraId="695375E6" w14:textId="1C4E8062" w:rsidR="00D7570C" w:rsidRPr="00291176" w:rsidRDefault="00000000" w:rsidP="00455AFB">
      <w:pPr>
        <w:shd w:val="clear" w:color="auto" w:fill="FFFF99"/>
        <w:spacing w:before="120" w:after="120"/>
        <w:jc w:val="both"/>
        <w:rPr>
          <w:rFonts w:ascii="Verdana" w:hAnsi="Verdana" w:cs="Arial"/>
          <w:b/>
          <w:color w:val="000000" w:themeColor="text1"/>
          <w:sz w:val="20"/>
          <w:szCs w:val="20"/>
        </w:rPr>
      </w:pPr>
      <w:hyperlink r:id="rId12" w:anchor="art_2" w:history="1">
        <w:r w:rsidR="00D7570C" w:rsidRPr="00291176">
          <w:rPr>
            <w:rStyle w:val="Lienhypertexte"/>
            <w:rFonts w:ascii="Verdana" w:hAnsi="Verdana" w:cs="Arial"/>
            <w:b/>
            <w:sz w:val="20"/>
            <w:szCs w:val="20"/>
          </w:rPr>
          <w:t>Article 2</w:t>
        </w:r>
      </w:hyperlink>
    </w:p>
    <w:p w14:paraId="41DED7B7" w14:textId="4560B7FF" w:rsidR="00D7570C" w:rsidRPr="009B2E7A" w:rsidRDefault="00D7570C"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 xml:space="preserve">Chaque Partie autorise la visite, conformément à la présente Convention, de tout lieu relevant de sa juridiction où des personnes sont privées de liberté par une autorité </w:t>
      </w:r>
      <w:r w:rsidR="00F2474F" w:rsidRPr="009B2E7A">
        <w:rPr>
          <w:rFonts w:ascii="Verdana" w:hAnsi="Verdana" w:cs="Arial"/>
          <w:bCs/>
          <w:color w:val="000000" w:themeColor="text1"/>
          <w:sz w:val="20"/>
          <w:szCs w:val="20"/>
        </w:rPr>
        <w:t>publique.</w:t>
      </w:r>
    </w:p>
    <w:p w14:paraId="16FEAD6A" w14:textId="2F5D781E" w:rsidR="00D7570C" w:rsidRPr="00291176" w:rsidRDefault="00000000" w:rsidP="00455AFB">
      <w:pPr>
        <w:shd w:val="clear" w:color="auto" w:fill="FFFF99"/>
        <w:spacing w:before="120" w:after="120"/>
        <w:jc w:val="both"/>
        <w:rPr>
          <w:rFonts w:ascii="Verdana" w:hAnsi="Verdana" w:cs="Arial"/>
          <w:b/>
          <w:color w:val="000000" w:themeColor="text1"/>
          <w:sz w:val="20"/>
          <w:szCs w:val="20"/>
        </w:rPr>
      </w:pPr>
      <w:hyperlink r:id="rId13" w:anchor="art_3" w:history="1">
        <w:r w:rsidR="00D7570C" w:rsidRPr="00291176">
          <w:rPr>
            <w:rStyle w:val="Lienhypertexte"/>
            <w:rFonts w:ascii="Verdana" w:hAnsi="Verdana" w:cs="Arial"/>
            <w:b/>
            <w:sz w:val="20"/>
            <w:szCs w:val="20"/>
          </w:rPr>
          <w:t>Article 3</w:t>
        </w:r>
      </w:hyperlink>
    </w:p>
    <w:p w14:paraId="434F7DF8" w14:textId="77777777" w:rsidR="00D7570C" w:rsidRPr="009B2E7A" w:rsidRDefault="00D7570C"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Le Comité et les autorités nationales compétentes de la Partie concernée coopèrent en vue de l'application de la présente Convention.</w:t>
      </w:r>
    </w:p>
    <w:p w14:paraId="5BA0715A" w14:textId="776797E6" w:rsidR="00D7570C" w:rsidRPr="009B2E7A" w:rsidRDefault="00D7570C"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 xml:space="preserve">(Notion de </w:t>
      </w:r>
      <w:r w:rsidR="00F2474F" w:rsidRPr="009B2E7A">
        <w:rPr>
          <w:rFonts w:ascii="Verdana" w:hAnsi="Verdana" w:cs="Arial"/>
          <w:bCs/>
          <w:color w:val="000000" w:themeColor="text1"/>
          <w:sz w:val="20"/>
          <w:szCs w:val="20"/>
        </w:rPr>
        <w:t>coopération,</w:t>
      </w:r>
      <w:r w:rsidRPr="009B2E7A">
        <w:rPr>
          <w:rFonts w:ascii="Verdana" w:hAnsi="Verdana" w:cs="Arial"/>
          <w:bCs/>
          <w:color w:val="000000" w:themeColor="text1"/>
          <w:sz w:val="20"/>
          <w:szCs w:val="20"/>
        </w:rPr>
        <w:t xml:space="preserve"> cheville ouvrière du CPT, qui n’est pas un organisme judiciaire, en principe …)</w:t>
      </w:r>
    </w:p>
    <w:p w14:paraId="7D49A4EC" w14:textId="77777777" w:rsidR="00D85138" w:rsidRDefault="00D85138">
      <w:r>
        <w:br w:type="page"/>
      </w:r>
    </w:p>
    <w:p w14:paraId="352976DE" w14:textId="1CDA49B0" w:rsidR="00D7570C" w:rsidRPr="00291176" w:rsidRDefault="00000000" w:rsidP="00455AFB">
      <w:pPr>
        <w:shd w:val="clear" w:color="auto" w:fill="FFFF99"/>
        <w:spacing w:before="120" w:after="120"/>
        <w:jc w:val="both"/>
        <w:rPr>
          <w:rFonts w:ascii="Verdana" w:hAnsi="Verdana" w:cs="Arial"/>
          <w:b/>
          <w:color w:val="000000" w:themeColor="text1"/>
          <w:sz w:val="20"/>
          <w:szCs w:val="20"/>
        </w:rPr>
      </w:pPr>
      <w:hyperlink r:id="rId14" w:anchor="art_8" w:history="1">
        <w:r w:rsidR="00D7570C" w:rsidRPr="00291176">
          <w:rPr>
            <w:rStyle w:val="Lienhypertexte"/>
            <w:rFonts w:ascii="Verdana" w:hAnsi="Verdana" w:cs="Arial"/>
            <w:b/>
            <w:sz w:val="20"/>
            <w:szCs w:val="20"/>
          </w:rPr>
          <w:t>Article 8</w:t>
        </w:r>
      </w:hyperlink>
    </w:p>
    <w:p w14:paraId="12C1EF14" w14:textId="77777777" w:rsidR="00D7570C" w:rsidRPr="009B2E7A" w:rsidRDefault="00D7570C"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1. Le Comité notifie au gouvernement de la Partie concernée son intention d'effectuer une visite. A la suite d'une telle notification, le Comité est habilité à visiter, à tout moment, les lieux visés à l'article 2</w:t>
      </w:r>
    </w:p>
    <w:p w14:paraId="34FD903B" w14:textId="6FC17EBF" w:rsidR="00D7570C" w:rsidRPr="009B2E7A" w:rsidRDefault="00D7570C" w:rsidP="00455AFB">
      <w:pPr>
        <w:shd w:val="clear" w:color="auto" w:fill="FFFF99"/>
        <w:spacing w:before="120" w:after="120"/>
        <w:jc w:val="both"/>
        <w:rPr>
          <w:rFonts w:ascii="Verdana" w:hAnsi="Verdana" w:cs="Arial"/>
          <w:b/>
          <w:color w:val="000000" w:themeColor="text1"/>
          <w:sz w:val="20"/>
          <w:szCs w:val="20"/>
        </w:rPr>
      </w:pPr>
      <w:r w:rsidRPr="009B2E7A">
        <w:rPr>
          <w:rFonts w:ascii="Verdana" w:hAnsi="Verdana" w:cs="Arial"/>
          <w:b/>
          <w:color w:val="000000" w:themeColor="text1"/>
          <w:sz w:val="20"/>
          <w:szCs w:val="20"/>
        </w:rPr>
        <w:t>NOTION D’ACCES ILLIMITE</w:t>
      </w:r>
    </w:p>
    <w:p w14:paraId="7E930996" w14:textId="77777777" w:rsidR="00D7570C" w:rsidRPr="009B2E7A" w:rsidRDefault="00D7570C" w:rsidP="00455AFB">
      <w:pPr>
        <w:shd w:val="clear" w:color="auto" w:fill="FFFF99"/>
        <w:spacing w:before="120" w:after="120"/>
        <w:jc w:val="both"/>
        <w:rPr>
          <w:rFonts w:ascii="Verdana" w:hAnsi="Verdana" w:cs="Arial"/>
          <w:b/>
          <w:color w:val="000000" w:themeColor="text1"/>
          <w:sz w:val="20"/>
          <w:szCs w:val="20"/>
        </w:rPr>
      </w:pPr>
      <w:r w:rsidRPr="009B2E7A">
        <w:rPr>
          <w:rFonts w:ascii="Verdana" w:hAnsi="Verdana" w:cs="Arial"/>
          <w:b/>
          <w:color w:val="000000" w:themeColor="text1"/>
          <w:sz w:val="20"/>
          <w:szCs w:val="20"/>
        </w:rPr>
        <w:t>Article 8</w:t>
      </w:r>
    </w:p>
    <w:p w14:paraId="69E3BDBE" w14:textId="29B5674A" w:rsidR="00D7570C" w:rsidRPr="009B2E7A" w:rsidRDefault="00D7570C"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 xml:space="preserve">2. Une Partie doit fournir au Comité les facilités suivantes pour l'accomplissement de sa </w:t>
      </w:r>
      <w:r w:rsidR="00ED4290" w:rsidRPr="009B2E7A">
        <w:rPr>
          <w:rFonts w:ascii="Verdana" w:hAnsi="Verdana" w:cs="Arial"/>
          <w:bCs/>
          <w:color w:val="000000" w:themeColor="text1"/>
          <w:sz w:val="20"/>
          <w:szCs w:val="20"/>
        </w:rPr>
        <w:t>tâche :</w:t>
      </w:r>
    </w:p>
    <w:p w14:paraId="60F324C6" w14:textId="361639A3" w:rsidR="00D7570C" w:rsidRPr="009B2E7A" w:rsidRDefault="00F2474F" w:rsidP="00455AFB">
      <w:pPr>
        <w:pStyle w:val="Paragraphedeliste"/>
        <w:numPr>
          <w:ilvl w:val="0"/>
          <w:numId w:val="13"/>
        </w:numPr>
        <w:shd w:val="clear" w:color="auto" w:fill="FFFF99"/>
        <w:spacing w:before="120" w:after="120"/>
        <w:ind w:left="426" w:hanging="349"/>
        <w:jc w:val="both"/>
        <w:rPr>
          <w:rFonts w:ascii="Verdana" w:hAnsi="Verdana" w:cs="Arial"/>
          <w:bCs/>
          <w:color w:val="000000" w:themeColor="text1"/>
          <w:sz w:val="20"/>
          <w:szCs w:val="20"/>
        </w:rPr>
      </w:pPr>
      <w:r w:rsidRPr="009B2E7A">
        <w:rPr>
          <w:rFonts w:ascii="Verdana" w:hAnsi="Verdana" w:cs="Arial"/>
          <w:bCs/>
          <w:color w:val="000000" w:themeColor="text1"/>
          <w:sz w:val="20"/>
          <w:szCs w:val="20"/>
        </w:rPr>
        <w:t>L’accès</w:t>
      </w:r>
      <w:r w:rsidR="00D7570C" w:rsidRPr="009B2E7A">
        <w:rPr>
          <w:rFonts w:ascii="Verdana" w:hAnsi="Verdana" w:cs="Arial"/>
          <w:bCs/>
          <w:color w:val="000000" w:themeColor="text1"/>
          <w:sz w:val="20"/>
          <w:szCs w:val="20"/>
        </w:rPr>
        <w:t xml:space="preserve"> à son territoire et le droit de s'y déplacer </w:t>
      </w:r>
      <w:r w:rsidRPr="009B2E7A">
        <w:rPr>
          <w:rFonts w:ascii="Verdana" w:hAnsi="Verdana" w:cs="Arial"/>
          <w:bCs/>
          <w:color w:val="000000" w:themeColor="text1"/>
          <w:sz w:val="20"/>
          <w:szCs w:val="20"/>
        </w:rPr>
        <w:t>sans restriction</w:t>
      </w:r>
    </w:p>
    <w:p w14:paraId="6AD69858" w14:textId="1A9FE95F" w:rsidR="00D7570C" w:rsidRPr="009B2E7A" w:rsidRDefault="00F2474F" w:rsidP="00455AFB">
      <w:pPr>
        <w:pStyle w:val="Paragraphedeliste"/>
        <w:numPr>
          <w:ilvl w:val="0"/>
          <w:numId w:val="13"/>
        </w:numPr>
        <w:shd w:val="clear" w:color="auto" w:fill="FFFF99"/>
        <w:spacing w:before="120" w:after="120"/>
        <w:ind w:left="426"/>
        <w:jc w:val="both"/>
        <w:rPr>
          <w:rFonts w:ascii="Verdana" w:hAnsi="Verdana" w:cs="Arial"/>
          <w:bCs/>
          <w:color w:val="000000" w:themeColor="text1"/>
          <w:sz w:val="20"/>
          <w:szCs w:val="20"/>
        </w:rPr>
      </w:pPr>
      <w:r w:rsidRPr="009B2E7A">
        <w:rPr>
          <w:rFonts w:ascii="Verdana" w:hAnsi="Verdana" w:cs="Arial"/>
          <w:bCs/>
          <w:color w:val="000000" w:themeColor="text1"/>
          <w:sz w:val="20"/>
          <w:szCs w:val="20"/>
        </w:rPr>
        <w:t>Tous</w:t>
      </w:r>
      <w:r w:rsidR="00D7570C" w:rsidRPr="009B2E7A">
        <w:rPr>
          <w:rFonts w:ascii="Verdana" w:hAnsi="Verdana" w:cs="Arial"/>
          <w:bCs/>
          <w:color w:val="000000" w:themeColor="text1"/>
          <w:sz w:val="20"/>
          <w:szCs w:val="20"/>
        </w:rPr>
        <w:t xml:space="preserve"> renseignements sur les lieux où se trouvent des personnes privées de </w:t>
      </w:r>
      <w:r w:rsidRPr="009B2E7A">
        <w:rPr>
          <w:rFonts w:ascii="Verdana" w:hAnsi="Verdana" w:cs="Arial"/>
          <w:bCs/>
          <w:color w:val="000000" w:themeColor="text1"/>
          <w:sz w:val="20"/>
          <w:szCs w:val="20"/>
        </w:rPr>
        <w:t>liberté ;</w:t>
      </w:r>
    </w:p>
    <w:p w14:paraId="459F4EB2" w14:textId="65BD8474" w:rsidR="00D7570C" w:rsidRPr="009B2E7A" w:rsidRDefault="0018769C" w:rsidP="00455AFB">
      <w:pPr>
        <w:pStyle w:val="Paragraphedeliste"/>
        <w:numPr>
          <w:ilvl w:val="0"/>
          <w:numId w:val="13"/>
        </w:numPr>
        <w:shd w:val="clear" w:color="auto" w:fill="FFFF99"/>
        <w:spacing w:before="120" w:after="120"/>
        <w:ind w:left="426"/>
        <w:jc w:val="both"/>
        <w:rPr>
          <w:rFonts w:ascii="Verdana" w:hAnsi="Verdana" w:cs="Arial"/>
          <w:bCs/>
          <w:color w:val="000000" w:themeColor="text1"/>
          <w:sz w:val="20"/>
          <w:szCs w:val="20"/>
        </w:rPr>
      </w:pPr>
      <w:r w:rsidRPr="009B2E7A">
        <w:rPr>
          <w:rFonts w:ascii="Verdana" w:hAnsi="Verdana" w:cs="Arial"/>
          <w:bCs/>
          <w:color w:val="000000" w:themeColor="text1"/>
          <w:sz w:val="20"/>
          <w:szCs w:val="20"/>
        </w:rPr>
        <w:t>La</w:t>
      </w:r>
      <w:r w:rsidR="00D7570C" w:rsidRPr="009B2E7A">
        <w:rPr>
          <w:rFonts w:ascii="Verdana" w:hAnsi="Verdana" w:cs="Arial"/>
          <w:bCs/>
          <w:color w:val="000000" w:themeColor="text1"/>
          <w:sz w:val="20"/>
          <w:szCs w:val="20"/>
        </w:rPr>
        <w:t xml:space="preserve"> possibilité de se rendre à son gré dans tout lieu où se trouvent des personnes privées de liberté, y compris le droit de se déplacer sans entrave à l'intérieur de ces </w:t>
      </w:r>
      <w:r w:rsidR="00291176" w:rsidRPr="009B2E7A">
        <w:rPr>
          <w:rFonts w:ascii="Verdana" w:hAnsi="Verdana" w:cs="Arial"/>
          <w:bCs/>
          <w:color w:val="000000" w:themeColor="text1"/>
          <w:sz w:val="20"/>
          <w:szCs w:val="20"/>
        </w:rPr>
        <w:t>lieux ;</w:t>
      </w:r>
    </w:p>
    <w:p w14:paraId="0B9ADDB5" w14:textId="61E5B4CF" w:rsidR="005B3D43" w:rsidRPr="009B2E7A" w:rsidRDefault="00EC04AC" w:rsidP="00455AFB">
      <w:pPr>
        <w:pStyle w:val="Paragraphedeliste"/>
        <w:numPr>
          <w:ilvl w:val="0"/>
          <w:numId w:val="13"/>
        </w:numPr>
        <w:shd w:val="clear" w:color="auto" w:fill="FFFF99"/>
        <w:spacing w:before="120" w:after="120"/>
        <w:ind w:left="426"/>
        <w:jc w:val="both"/>
        <w:rPr>
          <w:rFonts w:ascii="Verdana" w:hAnsi="Verdana" w:cs="Arial"/>
          <w:bCs/>
          <w:color w:val="000000" w:themeColor="text1"/>
          <w:sz w:val="20"/>
          <w:szCs w:val="20"/>
        </w:rPr>
      </w:pPr>
      <w:r w:rsidRPr="009B2E7A">
        <w:rPr>
          <w:rFonts w:ascii="Verdana" w:hAnsi="Verdana" w:cs="Arial"/>
          <w:bCs/>
          <w:color w:val="000000" w:themeColor="text1"/>
          <w:sz w:val="20"/>
          <w:szCs w:val="20"/>
        </w:rPr>
        <w:t>Toute</w:t>
      </w:r>
      <w:r w:rsidR="00D7570C" w:rsidRPr="009B2E7A">
        <w:rPr>
          <w:rFonts w:ascii="Verdana" w:hAnsi="Verdana" w:cs="Arial"/>
          <w:bCs/>
          <w:color w:val="000000" w:themeColor="text1"/>
          <w:sz w:val="20"/>
          <w:szCs w:val="20"/>
        </w:rPr>
        <w:t xml:space="preserve"> autre information dont dispose la Partie et qui est nécessaire au Comité pour l'accomplissement de sa tâche. </w:t>
      </w:r>
    </w:p>
    <w:p w14:paraId="4F381077" w14:textId="4456497B" w:rsidR="00D7570C" w:rsidRPr="009B2E7A" w:rsidRDefault="00D7570C"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En recherchant cette information, le Comité tient compte des règles de droit et de déontologie applicables au niveau national.</w:t>
      </w:r>
    </w:p>
    <w:p w14:paraId="34DC8969" w14:textId="77777777" w:rsidR="005B3D43" w:rsidRPr="009B2E7A" w:rsidRDefault="005B3D43"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3. Le Comité peut s'entretenir sans témoin avec les personnes privées de liberté.</w:t>
      </w:r>
    </w:p>
    <w:p w14:paraId="0B90555E" w14:textId="77777777" w:rsidR="005B3D43" w:rsidRPr="009B2E7A" w:rsidRDefault="005B3D43"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4. Le Comité peut entrer en contact librement avec toute personne dont il pense qu'elle peut lui fournir des informations utiles.</w:t>
      </w:r>
    </w:p>
    <w:p w14:paraId="3B27B0EB" w14:textId="77777777" w:rsidR="005B3D43" w:rsidRPr="009B2E7A" w:rsidRDefault="005B3D43"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5. S'il y a lieu, le Comité communique sur le champ des observations aux autorités compétentes de la Partie concernée.</w:t>
      </w:r>
    </w:p>
    <w:p w14:paraId="2D6C6351" w14:textId="2C931CB3" w:rsidR="005B3D43" w:rsidRPr="00455AFB" w:rsidRDefault="00000000" w:rsidP="00455AFB">
      <w:pPr>
        <w:shd w:val="clear" w:color="auto" w:fill="FFFF99"/>
        <w:spacing w:before="120" w:after="120"/>
        <w:jc w:val="both"/>
        <w:rPr>
          <w:rFonts w:ascii="Verdana" w:hAnsi="Verdana" w:cs="Arial"/>
          <w:b/>
          <w:color w:val="000000" w:themeColor="text1"/>
          <w:sz w:val="20"/>
          <w:szCs w:val="20"/>
        </w:rPr>
      </w:pPr>
      <w:hyperlink r:id="rId15" w:anchor="art_9" w:history="1">
        <w:r w:rsidR="005B3D43" w:rsidRPr="00455AFB">
          <w:rPr>
            <w:rStyle w:val="Lienhypertexte"/>
            <w:rFonts w:ascii="Verdana" w:hAnsi="Verdana" w:cs="Arial"/>
            <w:b/>
            <w:sz w:val="20"/>
            <w:szCs w:val="20"/>
          </w:rPr>
          <w:t>Article 9</w:t>
        </w:r>
      </w:hyperlink>
    </w:p>
    <w:p w14:paraId="322AE1D5" w14:textId="77777777" w:rsidR="005B3D43" w:rsidRPr="009B2E7A" w:rsidRDefault="005B3D43"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1. Dans des circonstances exceptionnelles, les autorités compétentes de la Partie concernée peuvent faire connaître au Comité leurs objections à la visite au moment envisagé par le Comité ou au lieu</w:t>
      </w:r>
    </w:p>
    <w:p w14:paraId="32268631" w14:textId="76BB323F" w:rsidR="005B3D43" w:rsidRPr="009B2E7A" w:rsidRDefault="000B10C7"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 xml:space="preserve">Déterminé </w:t>
      </w:r>
      <w:r w:rsidR="005B3D43" w:rsidRPr="009B2E7A">
        <w:rPr>
          <w:rFonts w:ascii="Verdana" w:hAnsi="Verdana" w:cs="Arial"/>
          <w:bCs/>
          <w:color w:val="000000" w:themeColor="text1"/>
          <w:sz w:val="20"/>
          <w:szCs w:val="20"/>
        </w:rPr>
        <w:t>que ce Comité a l'intention de visiter.</w:t>
      </w:r>
    </w:p>
    <w:p w14:paraId="0AF6C92A" w14:textId="77777777" w:rsidR="005B3D43" w:rsidRPr="009B2E7A" w:rsidRDefault="005B3D43"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De telles objections ne peuvent être faites que pour des motifs de défense nationale ou de sûreté publique ou en raison de troubles graves dans les lieux où des personnes sont privées de liberté, de</w:t>
      </w:r>
    </w:p>
    <w:p w14:paraId="38900F0C" w14:textId="0199B66A" w:rsidR="005B3D43" w:rsidRPr="009B2E7A" w:rsidRDefault="000B10C7"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 xml:space="preserve">L'état </w:t>
      </w:r>
      <w:r w:rsidR="005B3D43" w:rsidRPr="009B2E7A">
        <w:rPr>
          <w:rFonts w:ascii="Verdana" w:hAnsi="Verdana" w:cs="Arial"/>
          <w:bCs/>
          <w:color w:val="000000" w:themeColor="text1"/>
          <w:sz w:val="20"/>
          <w:szCs w:val="20"/>
        </w:rPr>
        <w:t>de santé d'une personne ou d'un interrogatoire urgent, dans une enquête en cours, en relation avec une infraction pénale grave.</w:t>
      </w:r>
    </w:p>
    <w:p w14:paraId="1275BCFA" w14:textId="57A3D445" w:rsidR="005B3D43" w:rsidRPr="00455AFB" w:rsidRDefault="00000000" w:rsidP="00455AFB">
      <w:pPr>
        <w:shd w:val="clear" w:color="auto" w:fill="FFFF99"/>
        <w:spacing w:before="120" w:after="120"/>
        <w:jc w:val="both"/>
        <w:rPr>
          <w:rFonts w:ascii="Verdana" w:hAnsi="Verdana" w:cs="Arial"/>
          <w:b/>
          <w:color w:val="000000" w:themeColor="text1"/>
          <w:sz w:val="20"/>
          <w:szCs w:val="20"/>
        </w:rPr>
      </w:pPr>
      <w:hyperlink r:id="rId16" w:anchor="art_10" w:history="1">
        <w:r w:rsidR="005B3D43" w:rsidRPr="00455AFB">
          <w:rPr>
            <w:rStyle w:val="Lienhypertexte"/>
            <w:rFonts w:ascii="Verdana" w:hAnsi="Verdana" w:cs="Arial"/>
            <w:b/>
            <w:sz w:val="20"/>
            <w:szCs w:val="20"/>
          </w:rPr>
          <w:t>Article 10</w:t>
        </w:r>
      </w:hyperlink>
    </w:p>
    <w:p w14:paraId="49DF7CE4" w14:textId="2B08F10F" w:rsidR="005B3D43" w:rsidRPr="009B2E7A" w:rsidRDefault="005B3D43"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 xml:space="preserve">1. Après chaque visite, le Comité établit un rapport sur les faits constatés à l'occasion de </w:t>
      </w:r>
      <w:r w:rsidR="00F2474F" w:rsidRPr="009B2E7A">
        <w:rPr>
          <w:rFonts w:ascii="Verdana" w:hAnsi="Verdana" w:cs="Arial"/>
          <w:bCs/>
          <w:color w:val="000000" w:themeColor="text1"/>
          <w:sz w:val="20"/>
          <w:szCs w:val="20"/>
        </w:rPr>
        <w:t>celle-ci</w:t>
      </w:r>
      <w:r w:rsidRPr="009B2E7A">
        <w:rPr>
          <w:rFonts w:ascii="Verdana" w:hAnsi="Verdana" w:cs="Arial"/>
          <w:bCs/>
          <w:color w:val="000000" w:themeColor="text1"/>
          <w:sz w:val="20"/>
          <w:szCs w:val="20"/>
        </w:rPr>
        <w:t xml:space="preserve"> en tenant compte de toutes observations éventuellement présentées par la Partie concernée. Il transmet à cette dernière son rapport qui contient les recommandations qu'il juge nécessaires. Le Comité peut entrer en consultation avec la Partie en vue de suggérer, s'il y a lieu, des améliorations dans la protection des personnes privées de liberté.</w:t>
      </w:r>
    </w:p>
    <w:p w14:paraId="1DC707E7" w14:textId="56BB6D98" w:rsidR="005B3D43" w:rsidRPr="009B2E7A" w:rsidRDefault="005B3D43"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 xml:space="preserve">2. Si la Partie ne coopère pas ou refuse d'améliorer la situation à la lumière des recommandations du Comité, </w:t>
      </w:r>
      <w:r w:rsidR="002F1BCB" w:rsidRPr="009B2E7A">
        <w:rPr>
          <w:rFonts w:ascii="Verdana" w:hAnsi="Verdana" w:cs="Arial"/>
          <w:bCs/>
          <w:color w:val="000000" w:themeColor="text1"/>
          <w:sz w:val="20"/>
          <w:szCs w:val="20"/>
        </w:rPr>
        <w:t>celui-ci</w:t>
      </w:r>
      <w:r w:rsidRPr="009B2E7A">
        <w:rPr>
          <w:rFonts w:ascii="Verdana" w:hAnsi="Verdana" w:cs="Arial"/>
          <w:bCs/>
          <w:color w:val="000000" w:themeColor="text1"/>
          <w:sz w:val="20"/>
          <w:szCs w:val="20"/>
        </w:rPr>
        <w:t xml:space="preserve"> peut décider, à la majorité des deux tiers de ses membres, après que la Partie aura eu</w:t>
      </w:r>
    </w:p>
    <w:p w14:paraId="7786F0EC" w14:textId="39F739C3" w:rsidR="005B3D43" w:rsidRPr="009B2E7A" w:rsidRDefault="000B10C7"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 xml:space="preserve">La </w:t>
      </w:r>
      <w:r w:rsidR="005B3D43" w:rsidRPr="009B2E7A">
        <w:rPr>
          <w:rFonts w:ascii="Verdana" w:hAnsi="Verdana" w:cs="Arial"/>
          <w:bCs/>
          <w:color w:val="000000" w:themeColor="text1"/>
          <w:sz w:val="20"/>
          <w:szCs w:val="20"/>
        </w:rPr>
        <w:t>possibilité de s'expliquer, de faire une déclaration publique à ce sujet.</w:t>
      </w:r>
    </w:p>
    <w:p w14:paraId="2F267F38" w14:textId="567EBCFD" w:rsidR="005B3D43" w:rsidRPr="00455AFB" w:rsidRDefault="00000000" w:rsidP="00455AFB">
      <w:pPr>
        <w:shd w:val="clear" w:color="auto" w:fill="FFFF99"/>
        <w:spacing w:before="120" w:after="120"/>
        <w:jc w:val="both"/>
        <w:rPr>
          <w:rFonts w:ascii="Verdana" w:hAnsi="Verdana" w:cs="Arial"/>
          <w:b/>
          <w:color w:val="000000" w:themeColor="text1"/>
          <w:sz w:val="20"/>
          <w:szCs w:val="20"/>
        </w:rPr>
      </w:pPr>
      <w:hyperlink r:id="rId17" w:anchor="art_11" w:history="1">
        <w:r w:rsidR="005B3D43" w:rsidRPr="00455AFB">
          <w:rPr>
            <w:rStyle w:val="Lienhypertexte"/>
            <w:rFonts w:ascii="Verdana" w:hAnsi="Verdana" w:cs="Arial"/>
            <w:b/>
            <w:sz w:val="20"/>
            <w:szCs w:val="20"/>
          </w:rPr>
          <w:t>Article 11</w:t>
        </w:r>
      </w:hyperlink>
    </w:p>
    <w:p w14:paraId="72EB4921" w14:textId="77777777" w:rsidR="005B3D43" w:rsidRPr="009B2E7A" w:rsidRDefault="005B3D43"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1. Les informations recueillies par le Comité à l'occasion d'une visite, son rapport et ses consultations avec la Partie concernée sont confidentiels.</w:t>
      </w:r>
    </w:p>
    <w:p w14:paraId="47616342" w14:textId="77777777" w:rsidR="005B3D43" w:rsidRPr="009B2E7A" w:rsidRDefault="005B3D43"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2. Le Comité publie son rapport ainsi que tout commentaire de la Partie concernée, lorsque celle-ci le demande.</w:t>
      </w:r>
    </w:p>
    <w:p w14:paraId="7E29C6F2" w14:textId="77777777" w:rsidR="005B3D43" w:rsidRPr="009B2E7A" w:rsidRDefault="005B3D43" w:rsidP="00455AFB">
      <w:pPr>
        <w:shd w:val="clear" w:color="auto" w:fill="FFFF99"/>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3. Toutefois, aucune donnée à caractère personnel ne doit être rendue publique sans le consentement explicite de la personne concernée.</w:t>
      </w:r>
    </w:p>
    <w:p w14:paraId="54A7DCC0" w14:textId="675DACE9" w:rsidR="00D7570C" w:rsidRPr="009B2E7A" w:rsidRDefault="00D7570C" w:rsidP="00455AFB">
      <w:pPr>
        <w:shd w:val="clear" w:color="auto" w:fill="FFFF99"/>
        <w:spacing w:before="120" w:after="120"/>
        <w:jc w:val="both"/>
        <w:rPr>
          <w:rFonts w:ascii="Verdana" w:hAnsi="Verdana" w:cs="Arial"/>
          <w:bCs/>
          <w:i/>
          <w:color w:val="000000" w:themeColor="text1"/>
          <w:sz w:val="20"/>
          <w:szCs w:val="20"/>
        </w:rPr>
      </w:pPr>
      <w:r w:rsidRPr="009B2E7A">
        <w:rPr>
          <w:rFonts w:ascii="Verdana" w:hAnsi="Verdana" w:cs="Arial"/>
          <w:bCs/>
          <w:i/>
          <w:color w:val="000000" w:themeColor="text1"/>
          <w:sz w:val="20"/>
          <w:szCs w:val="20"/>
        </w:rPr>
        <w:t>(</w:t>
      </w:r>
      <w:r w:rsidR="004D0EF8" w:rsidRPr="009B2E7A">
        <w:rPr>
          <w:rFonts w:ascii="Verdana" w:hAnsi="Verdana" w:cs="Arial"/>
          <w:bCs/>
          <w:i/>
          <w:color w:val="000000" w:themeColor="text1"/>
          <w:sz w:val="20"/>
          <w:szCs w:val="20"/>
        </w:rPr>
        <w:t>NB :</w:t>
      </w:r>
      <w:r w:rsidRPr="009B2E7A">
        <w:rPr>
          <w:rFonts w:ascii="Verdana" w:hAnsi="Verdana" w:cs="Arial"/>
          <w:bCs/>
          <w:i/>
          <w:color w:val="000000" w:themeColor="text1"/>
          <w:sz w:val="20"/>
          <w:szCs w:val="20"/>
        </w:rPr>
        <w:t xml:space="preserve"> Convention non normative qui avant tout définit le mode de fonctionnement du CPT et sa composition).</w:t>
      </w:r>
    </w:p>
    <w:p w14:paraId="46CC9BA0" w14:textId="77777777" w:rsidR="00D7570C" w:rsidRPr="009B2E7A" w:rsidRDefault="00D7570C" w:rsidP="000D6542">
      <w:pPr>
        <w:spacing w:before="120" w:after="120"/>
        <w:jc w:val="both"/>
        <w:rPr>
          <w:rFonts w:ascii="Verdana" w:hAnsi="Verdana" w:cs="Arial"/>
          <w:bCs/>
          <w:color w:val="000000" w:themeColor="text1"/>
          <w:sz w:val="20"/>
          <w:szCs w:val="20"/>
        </w:rPr>
      </w:pPr>
    </w:p>
    <w:p w14:paraId="37022609" w14:textId="22C6E00F" w:rsidR="00D7570C" w:rsidRPr="009B2E7A" w:rsidRDefault="00D7570C" w:rsidP="000D6542">
      <w:pPr>
        <w:pBdr>
          <w:top w:val="single" w:sz="4" w:space="1" w:color="auto"/>
          <w:left w:val="single" w:sz="4" w:space="4" w:color="auto"/>
          <w:bottom w:val="single" w:sz="4" w:space="1" w:color="auto"/>
          <w:right w:val="single" w:sz="4" w:space="4" w:color="auto"/>
        </w:pBdr>
        <w:shd w:val="clear" w:color="auto" w:fill="CCECFF"/>
        <w:spacing w:before="120" w:after="120"/>
        <w:jc w:val="both"/>
        <w:rPr>
          <w:rFonts w:ascii="Verdana" w:hAnsi="Verdana" w:cs="Arial"/>
          <w:b/>
          <w:color w:val="000000" w:themeColor="text1"/>
          <w:sz w:val="20"/>
          <w:szCs w:val="20"/>
        </w:rPr>
      </w:pPr>
      <w:r w:rsidRPr="009B2E7A">
        <w:rPr>
          <w:rFonts w:ascii="Verdana" w:hAnsi="Verdana" w:cs="Arial"/>
          <w:bCs/>
          <w:color w:val="000000" w:themeColor="text1"/>
          <w:sz w:val="20"/>
          <w:szCs w:val="20"/>
        </w:rPr>
        <w:t>Prisons / « Postes » de police / geôles militaires</w:t>
      </w:r>
      <w:r w:rsidR="00333DD4" w:rsidRPr="009B2E7A">
        <w:rPr>
          <w:rFonts w:ascii="Verdana" w:hAnsi="Verdana" w:cs="Arial"/>
          <w:bCs/>
          <w:color w:val="000000" w:themeColor="text1"/>
          <w:sz w:val="20"/>
          <w:szCs w:val="20"/>
        </w:rPr>
        <w:t xml:space="preserve"> : </w:t>
      </w:r>
      <w:r w:rsidR="00333DD4" w:rsidRPr="009B2E7A">
        <w:rPr>
          <w:rFonts w:ascii="Verdana" w:hAnsi="Verdana" w:cs="Arial"/>
          <w:b/>
          <w:color w:val="000000" w:themeColor="text1"/>
          <w:sz w:val="20"/>
          <w:szCs w:val="20"/>
        </w:rPr>
        <w:t>pénal</w:t>
      </w:r>
    </w:p>
    <w:p w14:paraId="6879F8F0" w14:textId="3043DBCE" w:rsidR="00D7570C" w:rsidRPr="009B2E7A" w:rsidRDefault="00D7570C" w:rsidP="000D6542">
      <w:pPr>
        <w:pBdr>
          <w:top w:val="single" w:sz="4" w:space="1" w:color="auto"/>
          <w:left w:val="single" w:sz="4" w:space="4" w:color="auto"/>
          <w:bottom w:val="single" w:sz="4" w:space="1" w:color="auto"/>
          <w:right w:val="single" w:sz="4" w:space="4" w:color="auto"/>
        </w:pBdr>
        <w:shd w:val="clear" w:color="auto" w:fill="CCECFF"/>
        <w:spacing w:before="120" w:after="120"/>
        <w:jc w:val="both"/>
        <w:rPr>
          <w:rFonts w:ascii="Verdana" w:hAnsi="Verdana" w:cs="Arial"/>
          <w:b/>
          <w:color w:val="000000" w:themeColor="text1"/>
          <w:sz w:val="20"/>
          <w:szCs w:val="20"/>
        </w:rPr>
      </w:pPr>
      <w:r w:rsidRPr="009B2E7A">
        <w:rPr>
          <w:rFonts w:ascii="Verdana" w:hAnsi="Verdana" w:cs="Arial"/>
          <w:bCs/>
          <w:color w:val="000000" w:themeColor="text1"/>
          <w:sz w:val="20"/>
          <w:szCs w:val="20"/>
        </w:rPr>
        <w:t>Hôpitaux psychiatriques</w:t>
      </w:r>
      <w:r w:rsidR="00333DD4" w:rsidRPr="009B2E7A">
        <w:rPr>
          <w:rFonts w:ascii="Verdana" w:hAnsi="Verdana" w:cs="Arial"/>
          <w:bCs/>
          <w:color w:val="000000" w:themeColor="text1"/>
          <w:sz w:val="20"/>
          <w:szCs w:val="20"/>
        </w:rPr>
        <w:t xml:space="preserve"> : </w:t>
      </w:r>
      <w:r w:rsidR="00333DD4" w:rsidRPr="009B2E7A">
        <w:rPr>
          <w:rFonts w:ascii="Verdana" w:hAnsi="Verdana" w:cs="Arial"/>
          <w:b/>
          <w:color w:val="000000" w:themeColor="text1"/>
          <w:sz w:val="20"/>
          <w:szCs w:val="20"/>
        </w:rPr>
        <w:t xml:space="preserve">civil </w:t>
      </w:r>
    </w:p>
    <w:p w14:paraId="2A500EF1" w14:textId="1E3902E4" w:rsidR="00D7570C" w:rsidRPr="009B2E7A" w:rsidRDefault="00D7570C" w:rsidP="000D6542">
      <w:pPr>
        <w:pBdr>
          <w:top w:val="single" w:sz="4" w:space="1" w:color="auto"/>
          <w:left w:val="single" w:sz="4" w:space="4" w:color="auto"/>
          <w:bottom w:val="single" w:sz="4" w:space="1" w:color="auto"/>
          <w:right w:val="single" w:sz="4" w:space="4" w:color="auto"/>
        </w:pBdr>
        <w:shd w:val="clear" w:color="auto" w:fill="CCECFF"/>
        <w:spacing w:before="120" w:after="120"/>
        <w:jc w:val="both"/>
        <w:rPr>
          <w:rFonts w:ascii="Verdana" w:hAnsi="Verdana" w:cs="Arial"/>
          <w:b/>
          <w:color w:val="000000" w:themeColor="text1"/>
          <w:sz w:val="20"/>
          <w:szCs w:val="20"/>
        </w:rPr>
      </w:pPr>
      <w:r w:rsidRPr="009B2E7A">
        <w:rPr>
          <w:rFonts w:ascii="Verdana" w:hAnsi="Verdana" w:cs="Arial"/>
          <w:bCs/>
          <w:color w:val="000000" w:themeColor="text1"/>
          <w:sz w:val="20"/>
          <w:szCs w:val="20"/>
        </w:rPr>
        <w:t>Centres de rétention pour étrangers</w:t>
      </w:r>
      <w:r w:rsidR="00333DD4" w:rsidRPr="009B2E7A">
        <w:rPr>
          <w:rFonts w:ascii="Verdana" w:hAnsi="Verdana" w:cs="Arial"/>
          <w:bCs/>
          <w:color w:val="000000" w:themeColor="text1"/>
          <w:sz w:val="20"/>
          <w:szCs w:val="20"/>
        </w:rPr>
        <w:t xml:space="preserve"> : </w:t>
      </w:r>
      <w:r w:rsidR="00333DD4" w:rsidRPr="009B2E7A">
        <w:rPr>
          <w:rFonts w:ascii="Verdana" w:hAnsi="Verdana" w:cs="Arial"/>
          <w:b/>
          <w:color w:val="000000" w:themeColor="text1"/>
          <w:sz w:val="20"/>
          <w:szCs w:val="20"/>
        </w:rPr>
        <w:t>administratif</w:t>
      </w:r>
    </w:p>
    <w:p w14:paraId="5C5A01C6" w14:textId="77777777" w:rsidR="00D7570C" w:rsidRPr="009B2E7A" w:rsidRDefault="00D7570C" w:rsidP="000D6542">
      <w:pPr>
        <w:spacing w:before="120" w:after="120"/>
        <w:jc w:val="both"/>
        <w:rPr>
          <w:rFonts w:ascii="Verdana" w:hAnsi="Verdana" w:cs="Arial"/>
          <w:bCs/>
          <w:color w:val="000000" w:themeColor="text1"/>
          <w:sz w:val="20"/>
          <w:szCs w:val="20"/>
        </w:rPr>
      </w:pPr>
    </w:p>
    <w:p w14:paraId="0402FB0D" w14:textId="77777777" w:rsidR="00782E8A" w:rsidRPr="009B2E7A" w:rsidRDefault="00782E8A" w:rsidP="000D6542">
      <w:pPr>
        <w:pBdr>
          <w:top w:val="single" w:sz="4" w:space="1" w:color="auto"/>
          <w:left w:val="single" w:sz="4" w:space="4" w:color="auto"/>
          <w:bottom w:val="single" w:sz="4" w:space="1" w:color="auto"/>
          <w:right w:val="single" w:sz="4" w:space="4" w:color="auto"/>
        </w:pBdr>
        <w:shd w:val="clear" w:color="auto" w:fill="CCFFCC"/>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Visites « judiciaires » La CEDH (justice) se base souvent sur les rapports du CPT dans ses jugements</w:t>
      </w:r>
    </w:p>
    <w:p w14:paraId="0165C757" w14:textId="77777777" w:rsidR="00782E8A" w:rsidRPr="009B2E7A" w:rsidRDefault="00782E8A" w:rsidP="000D6542">
      <w:pPr>
        <w:pBdr>
          <w:top w:val="single" w:sz="4" w:space="1" w:color="auto"/>
          <w:left w:val="single" w:sz="4" w:space="4" w:color="auto"/>
          <w:bottom w:val="single" w:sz="4" w:space="1" w:color="auto"/>
          <w:right w:val="single" w:sz="4" w:space="4" w:color="auto"/>
        </w:pBdr>
        <w:shd w:val="clear" w:color="auto" w:fill="CCFFCC"/>
        <w:spacing w:before="120" w:after="120"/>
        <w:jc w:val="both"/>
        <w:rPr>
          <w:rFonts w:ascii="Verdana" w:hAnsi="Verdana" w:cs="Arial"/>
          <w:bCs/>
          <w:color w:val="000000" w:themeColor="text1"/>
          <w:sz w:val="20"/>
          <w:szCs w:val="20"/>
        </w:rPr>
      </w:pPr>
      <w:r w:rsidRPr="009B2E7A">
        <w:rPr>
          <w:rFonts w:ascii="Verdana" w:hAnsi="Verdana" w:cs="Arial"/>
          <w:bCs/>
          <w:color w:val="000000" w:themeColor="text1"/>
          <w:sz w:val="20"/>
          <w:szCs w:val="20"/>
        </w:rPr>
        <w:t>Visites humanitaires qui permettent aux personnes emprisonnées de se rappeler leur humanité (Mandela)</w:t>
      </w:r>
    </w:p>
    <w:p w14:paraId="7A1A5CD2" w14:textId="77777777" w:rsidR="005B3D43" w:rsidRPr="009B2E7A" w:rsidRDefault="005B3D43" w:rsidP="000D6542">
      <w:pPr>
        <w:spacing w:before="120" w:after="120"/>
        <w:jc w:val="both"/>
        <w:rPr>
          <w:rFonts w:ascii="Verdana" w:hAnsi="Verdana" w:cs="Arial"/>
          <w:bCs/>
          <w:color w:val="000000" w:themeColor="text1"/>
          <w:sz w:val="20"/>
          <w:szCs w:val="20"/>
        </w:rPr>
      </w:pPr>
    </w:p>
    <w:sectPr w:rsidR="005B3D43" w:rsidRPr="009B2E7A" w:rsidSect="00772092">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CEE6D" w14:textId="77777777" w:rsidR="00777C02" w:rsidRDefault="00777C02" w:rsidP="002F6534">
      <w:pPr>
        <w:spacing w:after="0" w:line="240" w:lineRule="auto"/>
      </w:pPr>
      <w:r>
        <w:separator/>
      </w:r>
    </w:p>
  </w:endnote>
  <w:endnote w:type="continuationSeparator" w:id="0">
    <w:p w14:paraId="3808B6D0" w14:textId="77777777" w:rsidR="00777C02" w:rsidRDefault="00777C02" w:rsidP="002F6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A2AF" w14:textId="77777777" w:rsidR="00772092" w:rsidRDefault="007720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Fonts w:ascii="Verdana" w:hAnsi="Verdana"/>
      </w:rPr>
      <w:id w:val="195741864"/>
      <w:docPartObj>
        <w:docPartGallery w:val="Page Numbers (Bottom of Page)"/>
        <w:docPartUnique/>
      </w:docPartObj>
    </w:sdtPr>
    <w:sdtContent>
      <w:sdt>
        <w:sdtPr>
          <w:rPr>
            <w:rFonts w:ascii="Verdana" w:eastAsia="Arial" w:hAnsi="Verdana"/>
            <w:lang w:val="de-DE"/>
          </w:rPr>
          <w:id w:val="-1734072147"/>
          <w:docPartObj>
            <w:docPartGallery w:val="Page Numbers (Bottom of Page)"/>
            <w:docPartUnique/>
          </w:docPartObj>
        </w:sdtPr>
        <w:sdtContent>
          <w:sdt>
            <w:sdtPr>
              <w:rPr>
                <w:rFonts w:ascii="Verdana" w:eastAsia="Arial" w:hAnsi="Verdana"/>
                <w:lang w:val="de-DE"/>
              </w:rPr>
              <w:id w:val="-1317716403"/>
              <w:docPartObj>
                <w:docPartGallery w:val="Page Numbers (Top of Page)"/>
                <w:docPartUnique/>
              </w:docPartObj>
            </w:sdtPr>
            <w:sdtContent>
              <w:sdt>
                <w:sdtPr>
                  <w:rPr>
                    <w:rFonts w:ascii="Verdana" w:eastAsia="Arial" w:hAnsi="Verdana"/>
                    <w:lang w:val="de-DE"/>
                  </w:rPr>
                  <w:id w:val="-467972122"/>
                  <w:docPartObj>
                    <w:docPartGallery w:val="Page Numbers (Top of Page)"/>
                    <w:docPartUnique/>
                  </w:docPartObj>
                </w:sdtPr>
                <w:sdtContent>
                  <w:p w14:paraId="4DAF438F" w14:textId="0BC4B1D7" w:rsidR="00772092" w:rsidRPr="002D7072" w:rsidRDefault="002D7072" w:rsidP="002D7072">
                    <w:pPr>
                      <w:pBdr>
                        <w:top w:val="single" w:sz="4" w:space="6" w:color="4C204A"/>
                      </w:pBdr>
                      <w:tabs>
                        <w:tab w:val="right" w:pos="9072"/>
                      </w:tabs>
                      <w:jc w:val="right"/>
                      <w:rPr>
                        <w:rFonts w:ascii="Verdana" w:eastAsia="Arial" w:hAnsi="Verdana"/>
                        <w:lang w:val="de-DE"/>
                      </w:rPr>
                    </w:pPr>
                    <w:r w:rsidRPr="00B0585D">
                      <w:rPr>
                        <w:rFonts w:ascii="Verdana" w:eastAsia="Arial" w:hAnsi="Verdana"/>
                      </w:rPr>
                      <w:t xml:space="preserve">Page </w:t>
                    </w:r>
                    <w:r w:rsidRPr="00B0585D">
                      <w:rPr>
                        <w:rFonts w:ascii="Verdana" w:eastAsia="Arial" w:hAnsi="Verdana"/>
                        <w:b/>
                        <w:bCs/>
                        <w:lang w:val="de-DE"/>
                      </w:rPr>
                      <w:fldChar w:fldCharType="begin"/>
                    </w:r>
                    <w:r w:rsidRPr="00B0585D">
                      <w:rPr>
                        <w:rFonts w:ascii="Verdana" w:eastAsia="Arial" w:hAnsi="Verdana"/>
                        <w:b/>
                        <w:bCs/>
                        <w:lang w:val="de-DE"/>
                      </w:rPr>
                      <w:instrText>PAGE</w:instrText>
                    </w:r>
                    <w:r w:rsidRPr="00B0585D">
                      <w:rPr>
                        <w:rFonts w:ascii="Verdana" w:eastAsia="Arial" w:hAnsi="Verdana"/>
                        <w:b/>
                        <w:bCs/>
                        <w:lang w:val="de-DE"/>
                      </w:rPr>
                      <w:fldChar w:fldCharType="separate"/>
                    </w:r>
                    <w:r>
                      <w:rPr>
                        <w:rFonts w:ascii="Verdana" w:eastAsia="Arial" w:hAnsi="Verdana"/>
                        <w:b/>
                        <w:bCs/>
                        <w:lang w:val="de-DE"/>
                      </w:rPr>
                      <w:t>2</w:t>
                    </w:r>
                    <w:r w:rsidRPr="00B0585D">
                      <w:rPr>
                        <w:rFonts w:ascii="Verdana" w:eastAsia="Arial" w:hAnsi="Verdana"/>
                        <w:b/>
                        <w:bCs/>
                        <w:lang w:val="de-DE"/>
                      </w:rPr>
                      <w:fldChar w:fldCharType="end"/>
                    </w:r>
                    <w:r w:rsidRPr="00B0585D">
                      <w:rPr>
                        <w:rFonts w:ascii="Verdana" w:eastAsia="Arial" w:hAnsi="Verdana"/>
                      </w:rPr>
                      <w:t xml:space="preserve"> sur </w:t>
                    </w:r>
                    <w:r w:rsidRPr="00B0585D">
                      <w:rPr>
                        <w:rFonts w:ascii="Verdana" w:eastAsia="Arial" w:hAnsi="Verdana"/>
                        <w:b/>
                        <w:bCs/>
                        <w:lang w:val="de-DE"/>
                      </w:rPr>
                      <w:fldChar w:fldCharType="begin"/>
                    </w:r>
                    <w:r w:rsidRPr="00B0585D">
                      <w:rPr>
                        <w:rFonts w:ascii="Verdana" w:eastAsia="Arial" w:hAnsi="Verdana"/>
                        <w:b/>
                        <w:bCs/>
                        <w:lang w:val="de-DE"/>
                      </w:rPr>
                      <w:instrText>NUMPAGES</w:instrText>
                    </w:r>
                    <w:r w:rsidRPr="00B0585D">
                      <w:rPr>
                        <w:rFonts w:ascii="Verdana" w:eastAsia="Arial" w:hAnsi="Verdana"/>
                        <w:b/>
                        <w:bCs/>
                        <w:lang w:val="de-DE"/>
                      </w:rPr>
                      <w:fldChar w:fldCharType="separate"/>
                    </w:r>
                    <w:r>
                      <w:rPr>
                        <w:rFonts w:ascii="Verdana" w:eastAsia="Arial" w:hAnsi="Verdana"/>
                        <w:b/>
                        <w:bCs/>
                        <w:lang w:val="de-DE"/>
                      </w:rPr>
                      <w:t>6</w:t>
                    </w:r>
                    <w:r w:rsidRPr="00B0585D">
                      <w:rPr>
                        <w:rFonts w:ascii="Verdana" w:eastAsia="Arial" w:hAnsi="Verdana"/>
                        <w:b/>
                        <w:bCs/>
                        <w:lang w:val="de-DE"/>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3B1A8" w14:textId="77777777" w:rsidR="00772092" w:rsidRDefault="007720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1F228" w14:textId="77777777" w:rsidR="00777C02" w:rsidRDefault="00777C02" w:rsidP="002F6534">
      <w:pPr>
        <w:spacing w:after="0" w:line="240" w:lineRule="auto"/>
      </w:pPr>
      <w:r>
        <w:separator/>
      </w:r>
    </w:p>
  </w:footnote>
  <w:footnote w:type="continuationSeparator" w:id="0">
    <w:p w14:paraId="29C3130C" w14:textId="77777777" w:rsidR="00777C02" w:rsidRDefault="00777C02" w:rsidP="002F65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54AC" w14:textId="77777777" w:rsidR="00772092" w:rsidRDefault="007720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E592" w14:textId="05F76F02" w:rsidR="002F6534" w:rsidRPr="00772092" w:rsidRDefault="00772092" w:rsidP="00772092">
    <w:pPr>
      <w:pBdr>
        <w:bottom w:val="single" w:sz="12" w:space="1" w:color="365F91" w:themeColor="accent1" w:themeShade="BF"/>
      </w:pBdr>
      <w:tabs>
        <w:tab w:val="center" w:pos="4536"/>
      </w:tabs>
      <w:jc w:val="right"/>
      <w:rPr>
        <w:rFonts w:eastAsia="Arial"/>
        <w:b/>
        <w:bCs/>
        <w:color w:val="0070C0"/>
      </w:rPr>
    </w:pPr>
    <w:r w:rsidRPr="001A2D22">
      <w:rPr>
        <w:noProof/>
        <w:lang w:eastAsia="fr-CH"/>
      </w:rPr>
      <w:drawing>
        <wp:anchor distT="0" distB="0" distL="114300" distR="114300" simplePos="0" relativeHeight="251659264" behindDoc="0" locked="0" layoutInCell="1" allowOverlap="1" wp14:anchorId="07D4DA89" wp14:editId="0BD07903">
          <wp:simplePos x="0" y="0"/>
          <wp:positionH relativeFrom="column">
            <wp:posOffset>0</wp:posOffset>
          </wp:positionH>
          <wp:positionV relativeFrom="paragraph">
            <wp:posOffset>310597</wp:posOffset>
          </wp:positionV>
          <wp:extent cx="6048000" cy="21600"/>
          <wp:effectExtent l="0" t="0" r="0" b="0"/>
          <wp:wrapNone/>
          <wp:docPr id="7" name="Image 7" descr="page1image46525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4652588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48000" cy="2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5444">
      <w:rPr>
        <w:rFonts w:eastAsia="Arial"/>
        <w:b/>
        <w:bCs/>
        <w:color w:val="0070C0"/>
      </w:rPr>
      <w:tab/>
    </w:r>
    <w:r w:rsidRPr="009A5748">
      <w:rPr>
        <w:rFonts w:eastAsia="Arial"/>
        <w:b/>
        <w:bCs/>
        <w:color w:val="0070C0"/>
      </w:rPr>
      <w:t>CAS droit des patients et santé publique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EB3F1" w14:textId="77777777" w:rsidR="00772092" w:rsidRDefault="0077209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5984"/>
    <w:multiLevelType w:val="hybridMultilevel"/>
    <w:tmpl w:val="C6147214"/>
    <w:lvl w:ilvl="0" w:tplc="346EC384">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384" w:hanging="360"/>
      </w:pPr>
      <w:rPr>
        <w:rFonts w:ascii="Courier New" w:hAnsi="Courier New" w:cs="Courier New" w:hint="default"/>
      </w:rPr>
    </w:lvl>
    <w:lvl w:ilvl="2" w:tplc="040C0005" w:tentative="1">
      <w:start w:val="1"/>
      <w:numFmt w:val="bullet"/>
      <w:lvlText w:val=""/>
      <w:lvlJc w:val="left"/>
      <w:pPr>
        <w:ind w:left="1104" w:hanging="360"/>
      </w:pPr>
      <w:rPr>
        <w:rFonts w:ascii="Wingdings" w:hAnsi="Wingdings" w:hint="default"/>
      </w:rPr>
    </w:lvl>
    <w:lvl w:ilvl="3" w:tplc="040C0001" w:tentative="1">
      <w:start w:val="1"/>
      <w:numFmt w:val="bullet"/>
      <w:lvlText w:val=""/>
      <w:lvlJc w:val="left"/>
      <w:pPr>
        <w:ind w:left="1824" w:hanging="360"/>
      </w:pPr>
      <w:rPr>
        <w:rFonts w:ascii="Symbol" w:hAnsi="Symbol" w:hint="default"/>
      </w:rPr>
    </w:lvl>
    <w:lvl w:ilvl="4" w:tplc="040C0003" w:tentative="1">
      <w:start w:val="1"/>
      <w:numFmt w:val="bullet"/>
      <w:lvlText w:val="o"/>
      <w:lvlJc w:val="left"/>
      <w:pPr>
        <w:ind w:left="2544" w:hanging="360"/>
      </w:pPr>
      <w:rPr>
        <w:rFonts w:ascii="Courier New" w:hAnsi="Courier New" w:cs="Courier New" w:hint="default"/>
      </w:rPr>
    </w:lvl>
    <w:lvl w:ilvl="5" w:tplc="040C0005" w:tentative="1">
      <w:start w:val="1"/>
      <w:numFmt w:val="bullet"/>
      <w:lvlText w:val=""/>
      <w:lvlJc w:val="left"/>
      <w:pPr>
        <w:ind w:left="3264" w:hanging="360"/>
      </w:pPr>
      <w:rPr>
        <w:rFonts w:ascii="Wingdings" w:hAnsi="Wingdings" w:hint="default"/>
      </w:rPr>
    </w:lvl>
    <w:lvl w:ilvl="6" w:tplc="040C0001" w:tentative="1">
      <w:start w:val="1"/>
      <w:numFmt w:val="bullet"/>
      <w:lvlText w:val=""/>
      <w:lvlJc w:val="left"/>
      <w:pPr>
        <w:ind w:left="3984" w:hanging="360"/>
      </w:pPr>
      <w:rPr>
        <w:rFonts w:ascii="Symbol" w:hAnsi="Symbol" w:hint="default"/>
      </w:rPr>
    </w:lvl>
    <w:lvl w:ilvl="7" w:tplc="040C0003" w:tentative="1">
      <w:start w:val="1"/>
      <w:numFmt w:val="bullet"/>
      <w:lvlText w:val="o"/>
      <w:lvlJc w:val="left"/>
      <w:pPr>
        <w:ind w:left="4704" w:hanging="360"/>
      </w:pPr>
      <w:rPr>
        <w:rFonts w:ascii="Courier New" w:hAnsi="Courier New" w:cs="Courier New" w:hint="default"/>
      </w:rPr>
    </w:lvl>
    <w:lvl w:ilvl="8" w:tplc="040C0005" w:tentative="1">
      <w:start w:val="1"/>
      <w:numFmt w:val="bullet"/>
      <w:lvlText w:val=""/>
      <w:lvlJc w:val="left"/>
      <w:pPr>
        <w:ind w:left="5424" w:hanging="360"/>
      </w:pPr>
      <w:rPr>
        <w:rFonts w:ascii="Wingdings" w:hAnsi="Wingdings" w:hint="default"/>
      </w:rPr>
    </w:lvl>
  </w:abstractNum>
  <w:abstractNum w:abstractNumId="1" w15:restartNumberingAfterBreak="0">
    <w:nsid w:val="1C0C2786"/>
    <w:multiLevelType w:val="hybridMultilevel"/>
    <w:tmpl w:val="1390D58C"/>
    <w:lvl w:ilvl="0" w:tplc="100C0015">
      <w:start w:val="1"/>
      <w:numFmt w:val="upp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23CB5142"/>
    <w:multiLevelType w:val="hybridMultilevel"/>
    <w:tmpl w:val="1B225C68"/>
    <w:lvl w:ilvl="0" w:tplc="346EC384">
      <w:start w:val="1"/>
      <w:numFmt w:val="bullet"/>
      <w:lvlText w:val="–"/>
      <w:lvlJc w:val="left"/>
      <w:pPr>
        <w:ind w:left="1776" w:hanging="360"/>
      </w:pPr>
      <w:rPr>
        <w:rFonts w:ascii="Arial" w:eastAsiaTheme="minorHAnsi" w:hAnsi="Arial" w:cs="Aria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3" w15:restartNumberingAfterBreak="0">
    <w:nsid w:val="2A7343F9"/>
    <w:multiLevelType w:val="hybridMultilevel"/>
    <w:tmpl w:val="D8E0971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30696002"/>
    <w:multiLevelType w:val="hybridMultilevel"/>
    <w:tmpl w:val="7C62440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34E74339"/>
    <w:multiLevelType w:val="hybridMultilevel"/>
    <w:tmpl w:val="A87E713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57A0EE4"/>
    <w:multiLevelType w:val="hybridMultilevel"/>
    <w:tmpl w:val="CC684718"/>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4C5772CD"/>
    <w:multiLevelType w:val="hybridMultilevel"/>
    <w:tmpl w:val="CE4480FE"/>
    <w:lvl w:ilvl="0" w:tplc="100C0011">
      <w:start w:val="1"/>
      <w:numFmt w:val="decimal"/>
      <w:lvlText w:val="%1)"/>
      <w:lvlJc w:val="left"/>
      <w:pPr>
        <w:ind w:left="1428" w:hanging="360"/>
      </w:pPr>
    </w:lvl>
    <w:lvl w:ilvl="1" w:tplc="100C0019" w:tentative="1">
      <w:start w:val="1"/>
      <w:numFmt w:val="lowerLetter"/>
      <w:lvlText w:val="%2."/>
      <w:lvlJc w:val="left"/>
      <w:pPr>
        <w:ind w:left="2148" w:hanging="360"/>
      </w:pPr>
    </w:lvl>
    <w:lvl w:ilvl="2" w:tplc="100C001B" w:tentative="1">
      <w:start w:val="1"/>
      <w:numFmt w:val="lowerRoman"/>
      <w:lvlText w:val="%3."/>
      <w:lvlJc w:val="right"/>
      <w:pPr>
        <w:ind w:left="2868" w:hanging="180"/>
      </w:pPr>
    </w:lvl>
    <w:lvl w:ilvl="3" w:tplc="100C000F" w:tentative="1">
      <w:start w:val="1"/>
      <w:numFmt w:val="decimal"/>
      <w:lvlText w:val="%4."/>
      <w:lvlJc w:val="left"/>
      <w:pPr>
        <w:ind w:left="3588" w:hanging="360"/>
      </w:pPr>
    </w:lvl>
    <w:lvl w:ilvl="4" w:tplc="100C0019" w:tentative="1">
      <w:start w:val="1"/>
      <w:numFmt w:val="lowerLetter"/>
      <w:lvlText w:val="%5."/>
      <w:lvlJc w:val="left"/>
      <w:pPr>
        <w:ind w:left="4308" w:hanging="360"/>
      </w:pPr>
    </w:lvl>
    <w:lvl w:ilvl="5" w:tplc="100C001B" w:tentative="1">
      <w:start w:val="1"/>
      <w:numFmt w:val="lowerRoman"/>
      <w:lvlText w:val="%6."/>
      <w:lvlJc w:val="right"/>
      <w:pPr>
        <w:ind w:left="5028" w:hanging="180"/>
      </w:pPr>
    </w:lvl>
    <w:lvl w:ilvl="6" w:tplc="100C000F" w:tentative="1">
      <w:start w:val="1"/>
      <w:numFmt w:val="decimal"/>
      <w:lvlText w:val="%7."/>
      <w:lvlJc w:val="left"/>
      <w:pPr>
        <w:ind w:left="5748" w:hanging="360"/>
      </w:pPr>
    </w:lvl>
    <w:lvl w:ilvl="7" w:tplc="100C0019" w:tentative="1">
      <w:start w:val="1"/>
      <w:numFmt w:val="lowerLetter"/>
      <w:lvlText w:val="%8."/>
      <w:lvlJc w:val="left"/>
      <w:pPr>
        <w:ind w:left="6468" w:hanging="360"/>
      </w:pPr>
    </w:lvl>
    <w:lvl w:ilvl="8" w:tplc="100C001B" w:tentative="1">
      <w:start w:val="1"/>
      <w:numFmt w:val="lowerRoman"/>
      <w:lvlText w:val="%9."/>
      <w:lvlJc w:val="right"/>
      <w:pPr>
        <w:ind w:left="7188" w:hanging="180"/>
      </w:pPr>
    </w:lvl>
  </w:abstractNum>
  <w:abstractNum w:abstractNumId="8" w15:restartNumberingAfterBreak="0">
    <w:nsid w:val="58877838"/>
    <w:multiLevelType w:val="hybridMultilevel"/>
    <w:tmpl w:val="6B7CD948"/>
    <w:lvl w:ilvl="0" w:tplc="54B06BDA">
      <w:start w:val="1"/>
      <w:numFmt w:val="upperRoman"/>
      <w:pStyle w:val="Titre1"/>
      <w:lvlText w:val="%1."/>
      <w:lvlJc w:val="left"/>
      <w:pPr>
        <w:ind w:left="720" w:hanging="720"/>
      </w:pPr>
      <w:rPr>
        <w:rFonts w:hint="default"/>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5A5B0D78"/>
    <w:multiLevelType w:val="hybridMultilevel"/>
    <w:tmpl w:val="0C905DFA"/>
    <w:lvl w:ilvl="0" w:tplc="100C0001">
      <w:start w:val="1"/>
      <w:numFmt w:val="bullet"/>
      <w:lvlText w:val=""/>
      <w:lvlJc w:val="left"/>
      <w:pPr>
        <w:ind w:left="502" w:hanging="360"/>
      </w:pPr>
      <w:rPr>
        <w:rFonts w:ascii="Symbol" w:hAnsi="Symbol" w:hint="default"/>
      </w:rPr>
    </w:lvl>
    <w:lvl w:ilvl="1" w:tplc="100C0003">
      <w:start w:val="1"/>
      <w:numFmt w:val="bullet"/>
      <w:lvlText w:val="o"/>
      <w:lvlJc w:val="left"/>
      <w:pPr>
        <w:ind w:left="1222" w:hanging="360"/>
      </w:pPr>
      <w:rPr>
        <w:rFonts w:ascii="Courier New" w:hAnsi="Courier New" w:cs="Courier New" w:hint="default"/>
      </w:rPr>
    </w:lvl>
    <w:lvl w:ilvl="2" w:tplc="100C0005" w:tentative="1">
      <w:start w:val="1"/>
      <w:numFmt w:val="bullet"/>
      <w:lvlText w:val=""/>
      <w:lvlJc w:val="left"/>
      <w:pPr>
        <w:ind w:left="1942" w:hanging="360"/>
      </w:pPr>
      <w:rPr>
        <w:rFonts w:ascii="Wingdings" w:hAnsi="Wingdings" w:hint="default"/>
      </w:rPr>
    </w:lvl>
    <w:lvl w:ilvl="3" w:tplc="100C0001" w:tentative="1">
      <w:start w:val="1"/>
      <w:numFmt w:val="bullet"/>
      <w:lvlText w:val=""/>
      <w:lvlJc w:val="left"/>
      <w:pPr>
        <w:ind w:left="2662" w:hanging="360"/>
      </w:pPr>
      <w:rPr>
        <w:rFonts w:ascii="Symbol" w:hAnsi="Symbol" w:hint="default"/>
      </w:rPr>
    </w:lvl>
    <w:lvl w:ilvl="4" w:tplc="100C0003" w:tentative="1">
      <w:start w:val="1"/>
      <w:numFmt w:val="bullet"/>
      <w:lvlText w:val="o"/>
      <w:lvlJc w:val="left"/>
      <w:pPr>
        <w:ind w:left="3382" w:hanging="360"/>
      </w:pPr>
      <w:rPr>
        <w:rFonts w:ascii="Courier New" w:hAnsi="Courier New" w:cs="Courier New" w:hint="default"/>
      </w:rPr>
    </w:lvl>
    <w:lvl w:ilvl="5" w:tplc="100C0005" w:tentative="1">
      <w:start w:val="1"/>
      <w:numFmt w:val="bullet"/>
      <w:lvlText w:val=""/>
      <w:lvlJc w:val="left"/>
      <w:pPr>
        <w:ind w:left="4102" w:hanging="360"/>
      </w:pPr>
      <w:rPr>
        <w:rFonts w:ascii="Wingdings" w:hAnsi="Wingdings" w:hint="default"/>
      </w:rPr>
    </w:lvl>
    <w:lvl w:ilvl="6" w:tplc="100C0001" w:tentative="1">
      <w:start w:val="1"/>
      <w:numFmt w:val="bullet"/>
      <w:lvlText w:val=""/>
      <w:lvlJc w:val="left"/>
      <w:pPr>
        <w:ind w:left="4822" w:hanging="360"/>
      </w:pPr>
      <w:rPr>
        <w:rFonts w:ascii="Symbol" w:hAnsi="Symbol" w:hint="default"/>
      </w:rPr>
    </w:lvl>
    <w:lvl w:ilvl="7" w:tplc="100C0003" w:tentative="1">
      <w:start w:val="1"/>
      <w:numFmt w:val="bullet"/>
      <w:lvlText w:val="o"/>
      <w:lvlJc w:val="left"/>
      <w:pPr>
        <w:ind w:left="5542" w:hanging="360"/>
      </w:pPr>
      <w:rPr>
        <w:rFonts w:ascii="Courier New" w:hAnsi="Courier New" w:cs="Courier New" w:hint="default"/>
      </w:rPr>
    </w:lvl>
    <w:lvl w:ilvl="8" w:tplc="100C0005" w:tentative="1">
      <w:start w:val="1"/>
      <w:numFmt w:val="bullet"/>
      <w:lvlText w:val=""/>
      <w:lvlJc w:val="left"/>
      <w:pPr>
        <w:ind w:left="6262" w:hanging="360"/>
      </w:pPr>
      <w:rPr>
        <w:rFonts w:ascii="Wingdings" w:hAnsi="Wingdings" w:hint="default"/>
      </w:rPr>
    </w:lvl>
  </w:abstractNum>
  <w:abstractNum w:abstractNumId="10" w15:restartNumberingAfterBreak="0">
    <w:nsid w:val="696C201A"/>
    <w:multiLevelType w:val="hybridMultilevel"/>
    <w:tmpl w:val="809C53A0"/>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763947F3"/>
    <w:multiLevelType w:val="hybridMultilevel"/>
    <w:tmpl w:val="D8EED6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78727060"/>
    <w:multiLevelType w:val="hybridMultilevel"/>
    <w:tmpl w:val="A554F370"/>
    <w:lvl w:ilvl="0" w:tplc="C3786136">
      <w:start w:val="1"/>
      <w:numFmt w:val="decimal"/>
      <w:pStyle w:val="Titre2"/>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7C297B10"/>
    <w:multiLevelType w:val="hybridMultilevel"/>
    <w:tmpl w:val="E3D0506A"/>
    <w:lvl w:ilvl="0" w:tplc="100C0011">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778722471">
    <w:abstractNumId w:val="8"/>
  </w:num>
  <w:num w:numId="2" w16cid:durableId="713431490">
    <w:abstractNumId w:val="5"/>
  </w:num>
  <w:num w:numId="3" w16cid:durableId="758329648">
    <w:abstractNumId w:val="11"/>
  </w:num>
  <w:num w:numId="4" w16cid:durableId="477186157">
    <w:abstractNumId w:val="9"/>
  </w:num>
  <w:num w:numId="5" w16cid:durableId="487289882">
    <w:abstractNumId w:val="4"/>
  </w:num>
  <w:num w:numId="6" w16cid:durableId="1635983167">
    <w:abstractNumId w:val="3"/>
  </w:num>
  <w:num w:numId="7" w16cid:durableId="967129219">
    <w:abstractNumId w:val="7"/>
  </w:num>
  <w:num w:numId="8" w16cid:durableId="878475841">
    <w:abstractNumId w:val="13"/>
  </w:num>
  <w:num w:numId="9" w16cid:durableId="1619408817">
    <w:abstractNumId w:val="6"/>
  </w:num>
  <w:num w:numId="10" w16cid:durableId="416556771">
    <w:abstractNumId w:val="10"/>
  </w:num>
  <w:num w:numId="11" w16cid:durableId="814028333">
    <w:abstractNumId w:val="2"/>
  </w:num>
  <w:num w:numId="12" w16cid:durableId="1884757165">
    <w:abstractNumId w:val="0"/>
  </w:num>
  <w:num w:numId="13" w16cid:durableId="1873152124">
    <w:abstractNumId w:val="1"/>
  </w:num>
  <w:num w:numId="14" w16cid:durableId="272909610">
    <w:abstractNumId w:val="8"/>
  </w:num>
  <w:num w:numId="15" w16cid:durableId="1538154445">
    <w:abstractNumId w:val="8"/>
  </w:num>
  <w:num w:numId="16" w16cid:durableId="55208149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DD3"/>
    <w:rsid w:val="00041442"/>
    <w:rsid w:val="000B10C7"/>
    <w:rsid w:val="000D6542"/>
    <w:rsid w:val="000F2A7F"/>
    <w:rsid w:val="000F31BB"/>
    <w:rsid w:val="00110E2C"/>
    <w:rsid w:val="001555C0"/>
    <w:rsid w:val="0018769C"/>
    <w:rsid w:val="00217B87"/>
    <w:rsid w:val="00291176"/>
    <w:rsid w:val="002D7072"/>
    <w:rsid w:val="002F1BCB"/>
    <w:rsid w:val="002F5DD3"/>
    <w:rsid w:val="002F6534"/>
    <w:rsid w:val="003313B6"/>
    <w:rsid w:val="00333DD4"/>
    <w:rsid w:val="003D615C"/>
    <w:rsid w:val="004479BC"/>
    <w:rsid w:val="00455AFB"/>
    <w:rsid w:val="004B750F"/>
    <w:rsid w:val="004D0EF8"/>
    <w:rsid w:val="005B3D43"/>
    <w:rsid w:val="005C2419"/>
    <w:rsid w:val="00604395"/>
    <w:rsid w:val="00612F6F"/>
    <w:rsid w:val="006F650E"/>
    <w:rsid w:val="00771B14"/>
    <w:rsid w:val="00771BBF"/>
    <w:rsid w:val="00772092"/>
    <w:rsid w:val="00777C02"/>
    <w:rsid w:val="00782E8A"/>
    <w:rsid w:val="0079294E"/>
    <w:rsid w:val="007A68B1"/>
    <w:rsid w:val="007E2BBA"/>
    <w:rsid w:val="00843CD2"/>
    <w:rsid w:val="00861C73"/>
    <w:rsid w:val="00903FCF"/>
    <w:rsid w:val="00995FC8"/>
    <w:rsid w:val="009B2E7A"/>
    <w:rsid w:val="009C7A24"/>
    <w:rsid w:val="00A445F4"/>
    <w:rsid w:val="00A821B0"/>
    <w:rsid w:val="00AA2C0C"/>
    <w:rsid w:val="00AD5DE2"/>
    <w:rsid w:val="00B90122"/>
    <w:rsid w:val="00BD15F1"/>
    <w:rsid w:val="00BE1D80"/>
    <w:rsid w:val="00CC3861"/>
    <w:rsid w:val="00D62792"/>
    <w:rsid w:val="00D7570C"/>
    <w:rsid w:val="00D85138"/>
    <w:rsid w:val="00DE2A2C"/>
    <w:rsid w:val="00E57225"/>
    <w:rsid w:val="00EC04AC"/>
    <w:rsid w:val="00ED4290"/>
    <w:rsid w:val="00F2474F"/>
    <w:rsid w:val="00F71C46"/>
    <w:rsid w:val="00F828A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5ED4E"/>
  <w15:docId w15:val="{8299BA18-70C1-FE4A-BFDD-A94945CA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Paragraphedeliste"/>
    <w:next w:val="Normal"/>
    <w:link w:val="Titre1Car"/>
    <w:uiPriority w:val="9"/>
    <w:qFormat/>
    <w:rsid w:val="00EC04AC"/>
    <w:pPr>
      <w:numPr>
        <w:numId w:val="1"/>
      </w:numPr>
      <w:shd w:val="clear" w:color="auto" w:fill="FFFFFF"/>
      <w:spacing w:before="120" w:after="120"/>
      <w:jc w:val="both"/>
      <w:outlineLvl w:val="0"/>
    </w:pPr>
    <w:rPr>
      <w:rFonts w:ascii="Verdana" w:eastAsiaTheme="minorEastAsia" w:hAnsi="Verdana" w:cs="Arial"/>
      <w:b/>
      <w:bCs/>
      <w:iCs/>
      <w:color w:val="365F91" w:themeColor="accent1" w:themeShade="BF"/>
      <w:sz w:val="20"/>
      <w:szCs w:val="20"/>
      <w:lang w:val="fr-FR" w:eastAsia="zh-CN"/>
    </w:rPr>
  </w:style>
  <w:style w:type="paragraph" w:styleId="Titre2">
    <w:name w:val="heading 2"/>
    <w:basedOn w:val="Paragraphedeliste"/>
    <w:next w:val="Normal"/>
    <w:link w:val="Titre2Car"/>
    <w:uiPriority w:val="9"/>
    <w:unhideWhenUsed/>
    <w:qFormat/>
    <w:rsid w:val="000F31BB"/>
    <w:pPr>
      <w:numPr>
        <w:numId w:val="16"/>
      </w:numPr>
      <w:spacing w:before="120" w:after="120"/>
      <w:ind w:left="426"/>
      <w:jc w:val="both"/>
      <w:outlineLvl w:val="1"/>
    </w:pPr>
    <w:rPr>
      <w:rFonts w:ascii="Verdana" w:hAnsi="Verdana" w:cs="Arial"/>
      <w:b/>
      <w:bCs/>
      <w:color w:val="000000" w:themeColor="text1"/>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F5D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F5DD3"/>
    <w:rPr>
      <w:rFonts w:ascii="Tahoma" w:hAnsi="Tahoma" w:cs="Tahoma"/>
      <w:sz w:val="16"/>
      <w:szCs w:val="16"/>
    </w:rPr>
  </w:style>
  <w:style w:type="paragraph" w:styleId="Paragraphedeliste">
    <w:name w:val="List Paragraph"/>
    <w:basedOn w:val="Normal"/>
    <w:uiPriority w:val="34"/>
    <w:qFormat/>
    <w:rsid w:val="0079294E"/>
    <w:pPr>
      <w:ind w:left="720"/>
      <w:contextualSpacing/>
    </w:pPr>
  </w:style>
  <w:style w:type="paragraph" w:styleId="En-tte">
    <w:name w:val="header"/>
    <w:basedOn w:val="Normal"/>
    <w:link w:val="En-tteCar"/>
    <w:uiPriority w:val="99"/>
    <w:unhideWhenUsed/>
    <w:rsid w:val="002F6534"/>
    <w:pPr>
      <w:tabs>
        <w:tab w:val="center" w:pos="4536"/>
        <w:tab w:val="right" w:pos="9072"/>
      </w:tabs>
      <w:spacing w:after="0" w:line="240" w:lineRule="auto"/>
    </w:pPr>
  </w:style>
  <w:style w:type="character" w:customStyle="1" w:styleId="En-tteCar">
    <w:name w:val="En-tête Car"/>
    <w:basedOn w:val="Policepardfaut"/>
    <w:link w:val="En-tte"/>
    <w:uiPriority w:val="99"/>
    <w:rsid w:val="002F6534"/>
  </w:style>
  <w:style w:type="paragraph" w:styleId="Pieddepage">
    <w:name w:val="footer"/>
    <w:basedOn w:val="Normal"/>
    <w:link w:val="PieddepageCar"/>
    <w:uiPriority w:val="99"/>
    <w:unhideWhenUsed/>
    <w:rsid w:val="002F653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F6534"/>
  </w:style>
  <w:style w:type="character" w:styleId="Numrodepage">
    <w:name w:val="page number"/>
    <w:basedOn w:val="Policepardfaut"/>
    <w:uiPriority w:val="99"/>
    <w:semiHidden/>
    <w:unhideWhenUsed/>
    <w:rsid w:val="002D7072"/>
  </w:style>
  <w:style w:type="character" w:customStyle="1" w:styleId="Titre1Car">
    <w:name w:val="Titre 1 Car"/>
    <w:basedOn w:val="Policepardfaut"/>
    <w:link w:val="Titre1"/>
    <w:uiPriority w:val="9"/>
    <w:rsid w:val="00EC04AC"/>
    <w:rPr>
      <w:rFonts w:ascii="Verdana" w:eastAsiaTheme="minorEastAsia" w:hAnsi="Verdana" w:cs="Arial"/>
      <w:b/>
      <w:bCs/>
      <w:iCs/>
      <w:color w:val="365F91" w:themeColor="accent1" w:themeShade="BF"/>
      <w:sz w:val="20"/>
      <w:szCs w:val="20"/>
      <w:shd w:val="clear" w:color="auto" w:fill="FFFFFF"/>
      <w:lang w:val="fr-FR" w:eastAsia="zh-CN"/>
    </w:rPr>
  </w:style>
  <w:style w:type="character" w:customStyle="1" w:styleId="Titre2Car">
    <w:name w:val="Titre 2 Car"/>
    <w:basedOn w:val="Policepardfaut"/>
    <w:link w:val="Titre2"/>
    <w:uiPriority w:val="9"/>
    <w:rsid w:val="000F31BB"/>
    <w:rPr>
      <w:rFonts w:ascii="Verdana" w:hAnsi="Verdana" w:cs="Arial"/>
      <w:b/>
      <w:bCs/>
      <w:color w:val="000000" w:themeColor="text1"/>
      <w:sz w:val="20"/>
      <w:szCs w:val="20"/>
    </w:rPr>
  </w:style>
  <w:style w:type="character" w:styleId="Lienhypertexte">
    <w:name w:val="Hyperlink"/>
    <w:basedOn w:val="Policepardfaut"/>
    <w:uiPriority w:val="99"/>
    <w:unhideWhenUsed/>
    <w:rsid w:val="00F828AD"/>
    <w:rPr>
      <w:color w:val="0000FF" w:themeColor="hyperlink"/>
      <w:u w:val="single"/>
    </w:rPr>
  </w:style>
  <w:style w:type="character" w:styleId="Mentionnonrsolue">
    <w:name w:val="Unresolved Mention"/>
    <w:basedOn w:val="Policepardfaut"/>
    <w:uiPriority w:val="99"/>
    <w:semiHidden/>
    <w:unhideWhenUsed/>
    <w:rsid w:val="00F828AD"/>
    <w:rPr>
      <w:color w:val="605E5C"/>
      <w:shd w:val="clear" w:color="auto" w:fill="E1DFDD"/>
    </w:rPr>
  </w:style>
  <w:style w:type="paragraph" w:styleId="TM1">
    <w:name w:val="toc 1"/>
    <w:basedOn w:val="Normal"/>
    <w:next w:val="Normal"/>
    <w:autoRedefine/>
    <w:uiPriority w:val="39"/>
    <w:unhideWhenUsed/>
    <w:rsid w:val="005C2419"/>
    <w:pPr>
      <w:spacing w:after="100"/>
    </w:pPr>
  </w:style>
  <w:style w:type="paragraph" w:styleId="TM2">
    <w:name w:val="toc 2"/>
    <w:basedOn w:val="Normal"/>
    <w:next w:val="Normal"/>
    <w:autoRedefine/>
    <w:uiPriority w:val="39"/>
    <w:unhideWhenUsed/>
    <w:rsid w:val="005C241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fedlex.admin.ch/eli/cc/1989/150_150_150/fr" TargetMode="External"/><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fedlex.admin.ch/eli/cc/1989/150_150_150/fr" TargetMode="External"/><Relationship Id="rId17" Type="http://schemas.openxmlformats.org/officeDocument/2006/relationships/hyperlink" Target="https://www.fedlex.admin.ch/eli/cc/1989/150_150_150/fr"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edlex.admin.ch/eli/cc/1989/150_150_150/f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dlex.admin.ch/eli/cc/1989/150_150_150/f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edlex.admin.ch/eli/cc/1989/150_150_150/fr" TargetMode="External"/><Relationship Id="rId23" Type="http://schemas.openxmlformats.org/officeDocument/2006/relationships/footer" Target="footer3.xml"/><Relationship Id="rId28" Type="http://schemas.openxmlformats.org/officeDocument/2006/relationships/customXml" Target="../customXml/item4.xml"/><Relationship Id="rId10" Type="http://schemas.openxmlformats.org/officeDocument/2006/relationships/hyperlink" Target="https://www.fedlex.admin.ch/eli/cc/1989/150_150_150/f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edlex.admin.ch/eli/cc/1989/150_150_150/fr" TargetMode="External"/><Relationship Id="rId22" Type="http://schemas.openxmlformats.org/officeDocument/2006/relationships/header" Target="header3.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9FA3BBF9F5BB14B8218BE985B7B3A3D" ma:contentTypeVersion="15" ma:contentTypeDescription="Crée un document." ma:contentTypeScope="" ma:versionID="a0eede69cd8cd80a0955c07101999d8e">
  <xsd:schema xmlns:xsd="http://www.w3.org/2001/XMLSchema" xmlns:xs="http://www.w3.org/2001/XMLSchema" xmlns:p="http://schemas.microsoft.com/office/2006/metadata/properties" xmlns:ns2="07104ea7-f245-4466-9c6f-6502bdf82c95" targetNamespace="http://schemas.microsoft.com/office/2006/metadata/properties" ma:root="true" ma:fieldsID="8f54a24f2bc50155ceff6fb6178e3218" ns2:_="">
    <xsd:import namespace="07104ea7-f245-4466-9c6f-6502bdf82c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Hub" minOccurs="0"/>
                <xsd:element ref="ns2:Niveau" minOccurs="0"/>
                <xsd:element ref="ns2:Th_x00e8_me" minOccurs="0"/>
                <xsd:element ref="ns2:Loi" minOccurs="0"/>
                <xsd:element ref="ns2:Difficult_x00e9_" minOccurs="0"/>
                <xsd:element ref="ns2:TAG" minOccurs="0"/>
                <xsd:element ref="ns2:Type_1" minOccurs="0"/>
                <xsd:element ref="ns2:Public" minOccurs="0"/>
                <xsd:element ref="ns2:Acc_x00e8_s" minOccurs="0"/>
                <xsd:element ref="ns2:Code_x002f_Loi" minOccurs="0"/>
                <xsd:element ref="ns2:Trousse" minOccurs="0"/>
                <xsd:element ref="ns2:Facult_x00e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04ea7-f245-4466-9c6f-6502bdf82c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Hub" ma:index="11" nillable="true" ma:displayName="Hub" ma:format="Dropdown" ma:internalName="Hub">
      <xsd:simpleType>
        <xsd:union memberTypes="dms:Text">
          <xsd:simpleType>
            <xsd:restriction base="dms:Choice">
              <xsd:enumeration value="HUB-AFA"/>
              <xsd:enumeration value="HUB - APEA"/>
              <xsd:enumeration value="HUB-Assurances sociales"/>
              <xsd:enumeration value="HUB — CAS I"/>
              <xsd:enumeration value="HUB - CONSENTEMENT"/>
              <xsd:enumeration value="HUB — Droit médical"/>
              <xsd:enumeration value="HUB — Droits des patient·e·s"/>
              <xsd:enumeration value="HUB-EMS"/>
              <xsd:enumeration value="HUB-fin de vie"/>
              <xsd:enumeration value="HUB — Jurisprudence"/>
              <xsd:enumeration value="HUB — Méthodo"/>
              <xsd:enumeration value="HUB-PAFA"/>
              <xsd:enumeration value="HUB-PARACHUTE"/>
              <xsd:enumeration value="HUB-PARAMEDICAL"/>
              <xsd:enumeration value="HUB - PMA"/>
              <xsd:enumeration value="HUB-Ressources"/>
              <xsd:enumeration value="HUB-Responsabilité civile"/>
              <xsd:enumeration value="HUB — Secret médical"/>
            </xsd:restriction>
          </xsd:simpleType>
        </xsd:union>
      </xsd:simpleType>
    </xsd:element>
    <xsd:element name="Niveau" ma:index="12" nillable="true" ma:displayName="Niveau" ma:default="Basique" ma:format="Dropdown" ma:internalName="Niveau">
      <xsd:complexType>
        <xsd:complexContent>
          <xsd:extension base="dms:MultiChoice">
            <xsd:sequence>
              <xsd:element name="Value" maxOccurs="unbounded" minOccurs="0" nillable="true">
                <xsd:simpleType>
                  <xsd:restriction base="dms:Choice">
                    <xsd:enumeration value="Basique"/>
                    <xsd:enumeration value="Moyen"/>
                    <xsd:enumeration value="Difficile"/>
                    <xsd:enumeration value="Diabolique"/>
                    <xsd:enumeration value="Méga diabolique"/>
                  </xsd:restriction>
                </xsd:simpleType>
              </xsd:element>
            </xsd:sequence>
          </xsd:extension>
        </xsd:complexContent>
      </xsd:complexType>
    </xsd:element>
    <xsd:element name="Th_x00e8_me" ma:index="13" nillable="true" ma:displayName="Thème" ma:description="Thèmes" ma:format="Dropdown" ma:internalName="Th_x00e8_me">
      <xsd:simpleType>
        <xsd:restriction base="dms:Choice">
          <xsd:enumeration value="Assurances sociales"/>
          <xsd:enumeration value="Civil"/>
          <xsd:enumeration value="Consentement"/>
          <xsd:enumeration value="Constitution &amp; droits fondamentaux"/>
          <xsd:enumeration value="Contrats &amp; obligations"/>
          <xsd:enumeration value="Dossier médical &amp; droit d’accès"/>
          <xsd:enumeration value="Droit médical"/>
          <xsd:enumeration value="Droits des patient·e·s"/>
          <xsd:enumeration value="Droit public"/>
          <xsd:enumeration value="Ethique"/>
          <xsd:enumeration value="Famille &amp; filiation (PMA incluse)"/>
          <xsd:enumeration value="Fin de vie"/>
          <xsd:enumeration value="Français"/>
          <xsd:enumeration value="Institutions &amp; responsabilités pro (délégation, hiérarchie, auxiliaires, plainte/erreur)"/>
          <xsd:enumeration value="Intro"/>
          <xsd:enumeration value="Loi cantonale"/>
          <xsd:enumeration value="Méthodo"/>
          <xsd:enumeration value="Pénal"/>
          <xsd:enumeration value="Preuve &amp; documentation"/>
          <xsd:enumeration value="Procédure civile"/>
          <xsd:enumeration value="Procédure pénale"/>
          <xsd:enumeration value="Protection de l’adulte &amp; de l’enfant (APEA / PAFA)"/>
          <xsd:enumeration value="Responsabilité civile"/>
          <xsd:enumeration value="Responsabilité médicale"/>
          <xsd:enumeration value="Secret médical &amp; données"/>
          <xsd:enumeration value="Suite office"/>
          <xsd:enumeration value="Terminologie juridique"/>
          <xsd:enumeration value="Terminologie médicale"/>
        </xsd:restriction>
      </xsd:simpleType>
    </xsd:element>
    <xsd:element name="Loi" ma:index="14" nillable="true" ma:displayName="Loi" ma:description="Loi ou code concerné" ma:format="Dropdown" ma:internalName="Loi">
      <xsd:simpleType>
        <xsd:union memberTypes="dms:Text">
          <xsd:simpleType>
            <xsd:restriction base="dms:Choice">
              <xsd:enumeration value="CC"/>
              <xsd:enumeration value="CO"/>
              <xsd:enumeration value="CP"/>
              <xsd:enumeration value="CPC"/>
              <xsd:enumeration value="CPP"/>
              <xsd:enumeration value="CST"/>
              <xsd:enumeration value="LPD"/>
              <xsd:enumeration value="LAMal"/>
              <xsd:enumeration value="LAA"/>
              <xsd:enumeration value="AI"/>
              <xsd:enumeration value="LPGA"/>
              <xsd:enumeration value="APG"/>
              <xsd:enumeration value="LCA"/>
              <xsd:enumeration value="OAMal"/>
              <xsd:enumeration value="LHand"/>
            </xsd:restriction>
          </xsd:simpleType>
        </xsd:union>
      </xsd:simpleType>
    </xsd:element>
    <xsd:element name="Difficult_x00e9_" ma:index="15" nillable="true" ma:displayName="Difficulté" ma:description="niveau de difficulté" ma:format="Dropdown" ma:internalName="Difficult_x00e9_">
      <xsd:simpleType>
        <xsd:union memberTypes="dms:Text">
          <xsd:simpleType>
            <xsd:restriction base="dms:Choice">
              <xsd:enumeration value="Standard"/>
              <xsd:enumeration value="Moyen"/>
              <xsd:enumeration value="Difficile"/>
              <xsd:enumeration value="Difficile+"/>
              <xsd:enumeration value="Diabolique"/>
              <xsd:enumeration value="Méga diabolique"/>
            </xsd:restriction>
          </xsd:simpleType>
        </xsd:union>
      </xsd:simpleType>
    </xsd:element>
    <xsd:element name="TAG" ma:index="16" nillable="true" ma:displayName="TAGS" ma:format="Dropdown" ma:internalName="TAG">
      <xsd:simpleType>
        <xsd:restriction base="dms:Choice">
          <xsd:enumeration value="Accès aux soins"/>
          <xsd:enumeration value="Accident"/>
          <xsd:enumeration value="Annexe 1"/>
          <xsd:enumeration value="Assimilées"/>
          <xsd:enumeration value="Bases"/>
          <xsd:enumeration value="Checklist_Trap"/>
          <xsd:enumeration value="Chronologie"/>
          <xsd:enumeration value="Citer"/>
          <xsd:enumeration value="Discrimination"/>
          <xsd:enumeration value="Droits humains"/>
          <xsd:enumeration value="Consentement_Trap"/>
          <xsd:enumeration value="Coordination"/>
          <xsd:enumeration value="Exam_Trap"/>
          <xsd:enumeration value="Exos"/>
          <xsd:enumeration value="Exposition"/>
          <xsd:enumeration value="Faux_ami"/>
          <xsd:enumeration value="Fedlex"/>
          <xsd:enumeration value="FDS"/>
          <xsd:enumeration value="Handicap"/>
          <xsd:enumeration value="Hôpital"/>
          <xsd:enumeration value="Hors liste"/>
          <xsd:enumeration value="Liste"/>
          <xsd:enumeration value="Maladie"/>
          <xsd:enumeration value="Maladie pro"/>
          <xsd:enumeration value="Migration"/>
          <xsd:enumeration value="OLAA"/>
          <xsd:enumeration value="Piège"/>
          <xsd:enumeration value="Preuve_Trap"/>
          <xsd:enumeration value="Procedure_Trap"/>
          <xsd:enumeration value="Provisoire"/>
          <xsd:enumeration value="QCM"/>
          <xsd:enumeration value="Remboursement"/>
          <xsd:enumeration value="Resp_Trap"/>
          <xsd:enumeration value="Santé publique"/>
          <xsd:enumeration value="Tri"/>
          <xsd:enumeration value="Twist"/>
          <xsd:enumeration value="Usure"/>
        </xsd:restriction>
      </xsd:simpleType>
    </xsd:element>
    <xsd:element name="Type_1" ma:index="17" nillable="true" ma:displayName="Types" ma:default="FP" ma:description="types de ressources" ma:format="Dropdown" ma:internalName="Type_1">
      <xsd:simpleType>
        <xsd:restriction base="dms:Choice">
          <xsd:enumeration value="ARB"/>
          <xsd:enumeration value="CAN"/>
          <xsd:enumeration value="CAP"/>
          <xsd:enumeration value="CP"/>
          <xsd:enumeration value="CJX"/>
          <xsd:enumeration value="CM"/>
          <xsd:enumeration value="COR"/>
          <xsd:enumeration value="EXO"/>
          <xsd:enumeration value="FP"/>
          <xsd:enumeration value="FPED"/>
          <xsd:enumeration value="FMET"/>
          <xsd:enumeration value="FREX"/>
          <xsd:enumeration value="FS"/>
          <xsd:enumeration value="GP"/>
          <xsd:enumeration value="HUB"/>
          <xsd:enumeration value="MOD"/>
          <xsd:enumeration value="QCM"/>
          <xsd:enumeration value="SENT"/>
          <xsd:enumeration value="TAB"/>
          <xsd:enumeration value="TROU"/>
        </xsd:restriction>
      </xsd:simpleType>
    </xsd:element>
    <xsd:element name="Public" ma:index="18" nillable="true" ma:displayName="Public" ma:default="TEAM" ma:description="public cible" ma:format="Dropdown" ma:internalName="Public">
      <xsd:simpleType>
        <xsd:restriction base="dms:Choice">
          <xsd:enumeration value="ADM"/>
          <xsd:enumeration value="ETU"/>
          <xsd:enumeration value="JUR"/>
          <xsd:enumeration value="MED"/>
          <xsd:enumeration value="MTECH"/>
          <xsd:enumeration value="MTHER"/>
          <xsd:enumeration value="PARA"/>
          <xsd:enumeration value="TEAM"/>
        </xsd:restriction>
      </xsd:simpleType>
    </xsd:element>
    <xsd:element name="Acc_x00e8_s" ma:index="19" nillable="true" ma:displayName="Accès" ma:default="Public" ma:format="Dropdown" ma:internalName="Acc_x00e8_s">
      <xsd:simpleType>
        <xsd:restriction base="dms:Choice">
          <xsd:enumeration value="Public"/>
          <xsd:enumeration value="Premium"/>
        </xsd:restriction>
      </xsd:simpleType>
    </xsd:element>
    <xsd:element name="Code_x002f_Loi" ma:index="20" nillable="true" ma:displayName="Code /Loi" ma:description="Codes, lois, ordonnances et règlements" ma:format="Dropdown" ma:internalName="Code_x002f_Loi">
      <xsd:simpleType>
        <xsd:restriction base="dms:Choice">
          <xsd:enumeration value="AI"/>
          <xsd:enumeration value="APG"/>
          <xsd:enumeration value="CC"/>
          <xsd:enumeration value="CO"/>
          <xsd:enumeration value="CP"/>
          <xsd:enumeration value="CPC"/>
          <xsd:enumeration value="CPP"/>
          <xsd:enumeration value="CST"/>
          <xsd:enumeration value="LAA"/>
          <xsd:enumeration value="LAFAM"/>
          <xsd:enumeration value="LAM"/>
          <xsd:enumeration value="LAMal"/>
          <xsd:enumeration value="LAPG"/>
          <xsd:enumeration value="LAVI"/>
          <xsd:enumeration value="LCA"/>
          <xsd:enumeration value="LDEP"/>
          <xsd:enumeration value="LEMO"/>
          <xsd:enumeration value="LHand"/>
          <xsd:enumeration value="LPC"/>
          <xsd:enumeration value="LPD"/>
          <xsd:enumeration value="LPGA"/>
          <xsd:enumeration value="LPMed"/>
          <xsd:enumeration value="Lstup"/>
          <xsd:enumeration value="LPSan"/>
          <xsd:enumeration value="OCPSan"/>
          <xsd:enumeration value="LPMA"/>
          <xsd:enumeration value="LPTh"/>
          <xsd:enumeration value="Loi sur la transplantation"/>
          <xsd:enumeration value="LSAMal"/>
          <xsd:enumeration value="OAMal"/>
          <xsd:enumeration value="OCStup"/>
          <xsd:enumeration value="ODEP"/>
          <xsd:enumeration value="OLAA"/>
          <xsd:enumeration value="OMAA"/>
          <xsd:enumeration value="OMAV"/>
          <xsd:enumeration value="OPAS"/>
          <xsd:enumeration value="OPGA"/>
          <xsd:enumeration value="ORe-DFI"/>
          <xsd:enumeration value="ORPSan"/>
          <xsd:enumeration value="RAI"/>
          <xsd:enumeration value="Choix 40"/>
        </xsd:restriction>
      </xsd:simpleType>
    </xsd:element>
    <xsd:element name="Trousse" ma:index="21" nillable="true" ma:displayName="Trousse" ma:description="Trousses" ma:format="Dropdown" ma:internalName="Trousse">
      <xsd:simpleType>
        <xsd:restriction base="dms:Choice">
          <xsd:enumeration value="CAS_I"/>
          <xsd:enumeration value="Corrigés"/>
          <xsd:enumeration value="Découverte"/>
          <xsd:enumeration value="Entraînement"/>
          <xsd:enumeration value="Examen"/>
          <xsd:enumeration value="Expert"/>
          <xsd:enumeration value="Premium"/>
          <xsd:enumeration value="Standard"/>
          <xsd:enumeration value="Thématique"/>
        </xsd:restriction>
      </xsd:simpleType>
    </xsd:element>
    <xsd:element name="Facult_x00e9_" ma:index="22" nillable="true" ma:displayName="Faculté" ma:format="Dropdown" ma:internalName="Facult_x00e9_">
      <xsd:simpleType>
        <xsd:union memberTypes="dms:Text">
          <xsd:simpleType>
            <xsd:restriction base="dms:Choice">
              <xsd:enumeration value="ASSC"/>
              <xsd:enumeration value="Soins infirmiers"/>
              <xsd:enumeration value="Médecine"/>
              <xsd:enumeration value="Paramédicale"/>
              <xsd:enumeration value="Droit"/>
              <xsd:enumeration value="Patients &amp; proches"/>
              <xsd:enumeration value="Administration &amp; Management"/>
              <xsd:enumeration value="Formation continu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h_x00e8_me xmlns="07104ea7-f245-4466-9c6f-6502bdf82c95">Droit public</Th_x00e8_me>
    <Hub xmlns="07104ea7-f245-4466-9c6f-6502bdf82c95">HUB — CAS I</Hub>
    <Niveau xmlns="07104ea7-f245-4466-9c6f-6502bdf82c95">
      <Value>Basique</Value>
    </Niveau>
    <Difficult_x00e9_ xmlns="07104ea7-f245-4466-9c6f-6502bdf82c95" xsi:nil="true"/>
    <Loi xmlns="07104ea7-f245-4466-9c6f-6502bdf82c95" xsi:nil="true"/>
    <TAG xmlns="07104ea7-f245-4466-9c6f-6502bdf82c95" xsi:nil="true"/>
    <Type_1 xmlns="07104ea7-f245-4466-9c6f-6502bdf82c95">FP</Type_1>
    <Code_x002f_Loi xmlns="07104ea7-f245-4466-9c6f-6502bdf82c95" xsi:nil="true"/>
    <Acc_x00e8_s xmlns="07104ea7-f245-4466-9c6f-6502bdf82c95">Public</Acc_x00e8_s>
    <Public xmlns="07104ea7-f245-4466-9c6f-6502bdf82c95">TEAM</Public>
    <Trousse xmlns="07104ea7-f245-4466-9c6f-6502bdf82c95">CAS_I</Trousse>
    <Facult_x00e9_ xmlns="07104ea7-f245-4466-9c6f-6502bdf82c95" xsi:nil="true"/>
  </documentManagement>
</p:properties>
</file>

<file path=customXml/itemProps1.xml><?xml version="1.0" encoding="utf-8"?>
<ds:datastoreItem xmlns:ds="http://schemas.openxmlformats.org/officeDocument/2006/customXml" ds:itemID="{175E1FD0-0FD2-4FF9-A611-6BB84A6C9DFB}">
  <ds:schemaRefs>
    <ds:schemaRef ds:uri="http://schemas.openxmlformats.org/officeDocument/2006/bibliography"/>
  </ds:schemaRefs>
</ds:datastoreItem>
</file>

<file path=customXml/itemProps2.xml><?xml version="1.0" encoding="utf-8"?>
<ds:datastoreItem xmlns:ds="http://schemas.openxmlformats.org/officeDocument/2006/customXml" ds:itemID="{724577B2-227E-4A66-B8B0-BA9F4A990FBC}"/>
</file>

<file path=customXml/itemProps3.xml><?xml version="1.0" encoding="utf-8"?>
<ds:datastoreItem xmlns:ds="http://schemas.openxmlformats.org/officeDocument/2006/customXml" ds:itemID="{8D5578F0-45C0-401C-86A6-1E0E72E81326}"/>
</file>

<file path=customXml/itemProps4.xml><?xml version="1.0" encoding="utf-8"?>
<ds:datastoreItem xmlns:ds="http://schemas.openxmlformats.org/officeDocument/2006/customXml" ds:itemID="{14A7455C-C5F3-48F0-8261-F89661DAD68A}"/>
</file>

<file path=docProps/app.xml><?xml version="1.0" encoding="utf-8"?>
<Properties xmlns="http://schemas.openxmlformats.org/officeDocument/2006/extended-properties" xmlns:vt="http://schemas.openxmlformats.org/officeDocument/2006/docPropsVTypes">
  <Template>Normal</Template>
  <TotalTime>0</TotalTime>
  <Pages>7</Pages>
  <Words>1813</Words>
  <Characters>9973</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Etat de Vaud</Company>
  <LinksUpToDate>false</LinksUpToDate>
  <CharactersWithSpaces>11763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Zeller-Ramseyer Christine</dc:creator>
  <cp:lastModifiedBy>Laurence Petoud</cp:lastModifiedBy>
  <cp:revision>42</cp:revision>
  <dcterms:created xsi:type="dcterms:W3CDTF">2021-01-08T16:59:00Z</dcterms:created>
  <dcterms:modified xsi:type="dcterms:W3CDTF">2023-04-01T12:34:00Z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0x01010009FA3BBF9F5BB14B8218BE985B7B3A3D</vt:lpwstr>
  </property>
</Properties>
</file>