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0E04" w14:textId="3FAE1707" w:rsidR="00951CD7" w:rsidRPr="008B1D1D" w:rsidRDefault="001B03F8" w:rsidP="00DA77C1">
      <w:pPr>
        <w:spacing w:before="120" w:after="120" w:line="276" w:lineRule="auto"/>
        <w:jc w:val="both"/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</w:pPr>
      <w:r w:rsidRPr="008B1D1D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>DROIT ET POLITIQUE EN MATIERE DE TRANSPLANTATION</w:t>
      </w:r>
    </w:p>
    <w:p w14:paraId="30C74E3B" w14:textId="77777777" w:rsidR="00A6756C" w:rsidRPr="00A87791" w:rsidRDefault="00951CD7" w:rsidP="00DA77C1">
      <w:pPr>
        <w:pStyle w:val="Titre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120" w:line="276" w:lineRule="auto"/>
        <w:contextualSpacing/>
        <w:jc w:val="both"/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</w:pPr>
      <w:r w:rsidRPr="00A87791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 xml:space="preserve">Introduction </w:t>
      </w:r>
    </w:p>
    <w:p w14:paraId="7C7D683D" w14:textId="0339FCF6" w:rsidR="00226358" w:rsidRPr="008B1D1D" w:rsidRDefault="001B03F8" w:rsidP="00DA77C1">
      <w:pPr>
        <w:pStyle w:val="Paragraphedeliste"/>
        <w:numPr>
          <w:ilvl w:val="0"/>
          <w:numId w:val="31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color w:val="000000" w:themeColor="text1"/>
          <w:sz w:val="20"/>
          <w:szCs w:val="20"/>
        </w:rPr>
        <w:t>Critères de décès et constatation du décès</w:t>
      </w:r>
    </w:p>
    <w:p w14:paraId="62AA11FA" w14:textId="14F85C38" w:rsidR="001B03F8" w:rsidRPr="008B1D1D" w:rsidRDefault="001B03F8" w:rsidP="00DA77C1">
      <w:pPr>
        <w:pStyle w:val="Paragraphedeliste"/>
        <w:numPr>
          <w:ilvl w:val="0"/>
          <w:numId w:val="31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color w:val="000000" w:themeColor="text1"/>
          <w:sz w:val="20"/>
          <w:szCs w:val="20"/>
        </w:rPr>
        <w:t>Consentement au don d’organes</w:t>
      </w:r>
    </w:p>
    <w:p w14:paraId="16F6840C" w14:textId="59324F01" w:rsidR="001B03F8" w:rsidRPr="008B1D1D" w:rsidRDefault="001B03F8" w:rsidP="00DA77C1">
      <w:pPr>
        <w:pStyle w:val="Paragraphedeliste"/>
        <w:numPr>
          <w:ilvl w:val="0"/>
          <w:numId w:val="31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color w:val="000000" w:themeColor="text1"/>
          <w:sz w:val="20"/>
          <w:szCs w:val="20"/>
        </w:rPr>
        <w:t>Allocation des organes</w:t>
      </w:r>
    </w:p>
    <w:p w14:paraId="08E93BF3" w14:textId="0081A495" w:rsidR="001B03F8" w:rsidRPr="008B1D1D" w:rsidRDefault="001B03F8" w:rsidP="00DA77C1">
      <w:pPr>
        <w:pStyle w:val="Paragraphedeliste"/>
        <w:numPr>
          <w:ilvl w:val="0"/>
          <w:numId w:val="31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color w:val="000000" w:themeColor="text1"/>
          <w:sz w:val="20"/>
          <w:szCs w:val="20"/>
        </w:rPr>
        <w:t>Promotion du don d’organes</w:t>
      </w:r>
    </w:p>
    <w:p w14:paraId="371BBC47" w14:textId="24EF23CD" w:rsidR="001B03F8" w:rsidRPr="00A87791" w:rsidRDefault="001B03F8" w:rsidP="00DA77C1">
      <w:pPr>
        <w:pStyle w:val="Titre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120" w:line="276" w:lineRule="auto"/>
        <w:contextualSpacing/>
        <w:jc w:val="both"/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</w:pPr>
      <w:r w:rsidRPr="00A87791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 xml:space="preserve">Bases légales internationales </w:t>
      </w:r>
    </w:p>
    <w:p w14:paraId="0FB5917B" w14:textId="3D7C42BA" w:rsidR="001B03F8" w:rsidRPr="008B1D1D" w:rsidRDefault="001B03F8" w:rsidP="00DA77C1">
      <w:pPr>
        <w:pStyle w:val="Paragraphedeliste"/>
        <w:numPr>
          <w:ilvl w:val="0"/>
          <w:numId w:val="32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Convention pour la protection des droits de l’homme et de la dignité de l’être humain à l’égard des applications de la biologie et de la médecine (Convention sur les doits de l’homme et la biomédecine, </w:t>
      </w:r>
      <w:hyperlink r:id="rId7" w:history="1">
        <w:r w:rsidRPr="00955555">
          <w:rPr>
            <w:rStyle w:val="Lienhypertexte"/>
            <w:rFonts w:ascii="Verdana" w:hAnsi="Verdana" w:cs="Arial"/>
            <w:sz w:val="20"/>
            <w:szCs w:val="20"/>
          </w:rPr>
          <w:t>RS 0.810.2</w:t>
        </w:r>
      </w:hyperlink>
      <w:r w:rsidR="00B8305D" w:rsidRPr="008B1D1D">
        <w:rPr>
          <w:rFonts w:ascii="Verdana" w:hAnsi="Verdana" w:cs="Arial"/>
          <w:color w:val="000000" w:themeColor="text1"/>
          <w:sz w:val="20"/>
          <w:szCs w:val="20"/>
        </w:rPr>
        <w:t>)</w:t>
      </w:r>
    </w:p>
    <w:p w14:paraId="3307A724" w14:textId="5EEE5875" w:rsidR="001B03F8" w:rsidRPr="008B1D1D" w:rsidRDefault="001B03F8" w:rsidP="00DA77C1">
      <w:pPr>
        <w:pStyle w:val="Paragraphedeliste"/>
        <w:numPr>
          <w:ilvl w:val="0"/>
          <w:numId w:val="32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color w:val="000000" w:themeColor="text1"/>
          <w:sz w:val="20"/>
          <w:szCs w:val="20"/>
        </w:rPr>
        <w:t>Protocole additionnel à la Convention (</w:t>
      </w:r>
      <w:hyperlink r:id="rId8" w:history="1">
        <w:r w:rsidRPr="00F5089C">
          <w:rPr>
            <w:rStyle w:val="Lienhypertexte"/>
            <w:rFonts w:ascii="Verdana" w:hAnsi="Verdana" w:cs="Arial"/>
            <w:sz w:val="20"/>
            <w:szCs w:val="20"/>
          </w:rPr>
          <w:t>RS 0.810.22</w:t>
        </w:r>
      </w:hyperlink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) </w:t>
      </w:r>
    </w:p>
    <w:p w14:paraId="4ADC48C9" w14:textId="15163771" w:rsidR="001427F4" w:rsidRPr="008B1D1D" w:rsidRDefault="001B03F8" w:rsidP="00DA77C1">
      <w:pPr>
        <w:pStyle w:val="Paragraphedeliste"/>
        <w:numPr>
          <w:ilvl w:val="0"/>
          <w:numId w:val="32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color w:val="000000" w:themeColor="text1"/>
          <w:sz w:val="20"/>
          <w:szCs w:val="20"/>
        </w:rPr>
        <w:t>Convention du Conseil de l’Europe contre le trafic d’organes humains (</w:t>
      </w:r>
      <w:hyperlink r:id="rId9" w:history="1">
        <w:r w:rsidRPr="00DB221A">
          <w:rPr>
            <w:rStyle w:val="Lienhypertexte"/>
            <w:rFonts w:ascii="Verdana" w:hAnsi="Verdana" w:cs="Arial"/>
            <w:sz w:val="20"/>
            <w:szCs w:val="20"/>
          </w:rPr>
          <w:t>RS</w:t>
        </w:r>
        <w:r w:rsidR="00DB221A" w:rsidRPr="00DB221A">
          <w:rPr>
            <w:rStyle w:val="Lienhypertexte"/>
            <w:rFonts w:ascii="Verdana" w:hAnsi="Verdana" w:cs="Arial"/>
            <w:sz w:val="20"/>
            <w:szCs w:val="20"/>
          </w:rPr>
          <w:t xml:space="preserve"> </w:t>
        </w:r>
        <w:r w:rsidR="00151BBD" w:rsidRPr="00DB221A">
          <w:rPr>
            <w:rStyle w:val="Lienhypertexte"/>
            <w:rFonts w:ascii="Verdana" w:hAnsi="Verdana" w:cs="Arial"/>
            <w:sz w:val="20"/>
            <w:szCs w:val="20"/>
          </w:rPr>
          <w:t>0.810.3</w:t>
        </w:r>
      </w:hyperlink>
      <w:r w:rsidR="00A87791" w:rsidRPr="008B1D1D">
        <w:rPr>
          <w:rFonts w:ascii="Verdana" w:hAnsi="Verdana" w:cs="Arial"/>
          <w:color w:val="000000" w:themeColor="text1"/>
          <w:sz w:val="20"/>
          <w:szCs w:val="20"/>
        </w:rPr>
        <w:t>)</w:t>
      </w:r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45D5FE54" w14:textId="3F039690" w:rsidR="005E0DF9" w:rsidRPr="00A87791" w:rsidRDefault="005E0DF9" w:rsidP="00DA77C1">
      <w:pPr>
        <w:pStyle w:val="Titre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120" w:line="276" w:lineRule="auto"/>
        <w:contextualSpacing/>
        <w:jc w:val="both"/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</w:pPr>
      <w:r w:rsidRPr="00A87791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 xml:space="preserve">Base constitutionnelle </w:t>
      </w:r>
      <w:r w:rsidR="00BC64BB" w:rsidRPr="00A87791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>(mettant fin à la compétence des cantons) (1.1.2000)</w:t>
      </w:r>
    </w:p>
    <w:p w14:paraId="401230F3" w14:textId="5C9C344A" w:rsidR="005E0DF9" w:rsidRPr="008B1D1D" w:rsidRDefault="008E4B68" w:rsidP="00DA77C1">
      <w:pPr>
        <w:pStyle w:val="Paragraphedeliste"/>
        <w:numPr>
          <w:ilvl w:val="0"/>
          <w:numId w:val="0"/>
        </w:numPr>
        <w:spacing w:before="120" w:after="120" w:line="276" w:lineRule="auto"/>
        <w:ind w:left="360"/>
        <w:jc w:val="both"/>
        <w:rPr>
          <w:rFonts w:ascii="Verdana" w:hAnsi="Verdana" w:cs="Arial"/>
          <w:color w:val="000000" w:themeColor="text1"/>
          <w:sz w:val="20"/>
          <w:szCs w:val="20"/>
        </w:rPr>
      </w:pPr>
      <w:hyperlink r:id="rId10" w:history="1">
        <w:r w:rsidR="005E0DF9" w:rsidRPr="008E4B68">
          <w:rPr>
            <w:rStyle w:val="Lienhypertexte"/>
            <w:rFonts w:ascii="Verdana" w:hAnsi="Verdana" w:cs="Arial"/>
            <w:sz w:val="20"/>
            <w:szCs w:val="20"/>
          </w:rPr>
          <w:t>Art. 119a Cst</w:t>
        </w:r>
      </w:hyperlink>
      <w:r w:rsidR="005E0DF9" w:rsidRPr="008B1D1D">
        <w:rPr>
          <w:rFonts w:ascii="Verdana" w:hAnsi="Verdana" w:cs="Arial"/>
          <w:color w:val="000000" w:themeColor="text1"/>
          <w:sz w:val="20"/>
          <w:szCs w:val="20"/>
        </w:rPr>
        <w:t xml:space="preserve"> (médecine de la transplantation) </w:t>
      </w:r>
    </w:p>
    <w:p w14:paraId="3418C4FB" w14:textId="77777777" w:rsidR="005E0DF9" w:rsidRPr="008B1D1D" w:rsidRDefault="005E0DF9" w:rsidP="00DA77C1">
      <w:pPr>
        <w:spacing w:before="120" w:after="120" w:line="276" w:lineRule="auto"/>
        <w:jc w:val="both"/>
        <w:rPr>
          <w:rFonts w:ascii="Verdana" w:eastAsia="Times New Roman" w:hAnsi="Verdana" w:cs="Arial"/>
          <w:i/>
          <w:sz w:val="20"/>
          <w:szCs w:val="20"/>
          <w:lang w:val="fr-CH" w:eastAsia="fr-FR"/>
        </w:rPr>
      </w:pPr>
      <w:bookmarkStart w:id="0" w:name="1"/>
      <w:r w:rsidRPr="008B1D1D">
        <w:rPr>
          <w:rFonts w:ascii="Verdana" w:eastAsia="Times New Roman" w:hAnsi="Verdana" w:cs="Arial"/>
          <w:i/>
          <w:sz w:val="20"/>
          <w:szCs w:val="20"/>
          <w:vertAlign w:val="superscript"/>
          <w:lang w:val="fr-CH" w:eastAsia="fr-FR"/>
        </w:rPr>
        <w:t>1</w:t>
      </w:r>
      <w:bookmarkEnd w:id="0"/>
      <w:r w:rsidRPr="008B1D1D">
        <w:rPr>
          <w:rFonts w:ascii="Verdana" w:eastAsia="Times New Roman" w:hAnsi="Verdana" w:cs="Arial"/>
          <w:i/>
          <w:sz w:val="20"/>
          <w:szCs w:val="20"/>
          <w:lang w:val="fr-CH" w:eastAsia="fr-FR"/>
        </w:rPr>
        <w:t> La Confédération édicte des dispositions dans le domaine de la transplantation d’organes, de tissus et de cellules. Ce faisant, elle veille à assurer la protection de la dignité humaine, de la personnalité et de la santé.</w:t>
      </w:r>
    </w:p>
    <w:p w14:paraId="3549A674" w14:textId="77777777" w:rsidR="005E0DF9" w:rsidRPr="008B1D1D" w:rsidRDefault="005E0DF9" w:rsidP="00DA77C1">
      <w:pPr>
        <w:spacing w:before="120" w:after="120" w:line="276" w:lineRule="auto"/>
        <w:jc w:val="both"/>
        <w:rPr>
          <w:rFonts w:ascii="Verdana" w:eastAsia="Times New Roman" w:hAnsi="Verdana" w:cs="Arial"/>
          <w:i/>
          <w:sz w:val="20"/>
          <w:szCs w:val="20"/>
          <w:lang w:val="fr-CH" w:eastAsia="fr-FR"/>
        </w:rPr>
      </w:pPr>
      <w:bookmarkStart w:id="1" w:name="2"/>
      <w:r w:rsidRPr="008B1D1D">
        <w:rPr>
          <w:rFonts w:ascii="Verdana" w:eastAsia="Times New Roman" w:hAnsi="Verdana" w:cs="Arial"/>
          <w:i/>
          <w:sz w:val="20"/>
          <w:szCs w:val="20"/>
          <w:vertAlign w:val="superscript"/>
          <w:lang w:val="fr-CH" w:eastAsia="fr-FR"/>
        </w:rPr>
        <w:t>2</w:t>
      </w:r>
      <w:bookmarkEnd w:id="1"/>
      <w:r w:rsidRPr="008B1D1D">
        <w:rPr>
          <w:rFonts w:ascii="Verdana" w:eastAsia="Times New Roman" w:hAnsi="Verdana" w:cs="Arial"/>
          <w:i/>
          <w:sz w:val="20"/>
          <w:szCs w:val="20"/>
          <w:lang w:val="fr-CH" w:eastAsia="fr-FR"/>
        </w:rPr>
        <w:t> Elle veille à une répartition équitable des organes.</w:t>
      </w:r>
    </w:p>
    <w:p w14:paraId="5B277358" w14:textId="35A8DE61" w:rsidR="00A643C8" w:rsidRPr="008B1D1D" w:rsidRDefault="005E0DF9" w:rsidP="00DA77C1">
      <w:pPr>
        <w:spacing w:before="120" w:after="120" w:line="276" w:lineRule="auto"/>
        <w:jc w:val="both"/>
        <w:rPr>
          <w:rFonts w:ascii="Verdana" w:eastAsia="Times New Roman" w:hAnsi="Verdana" w:cs="Arial"/>
          <w:i/>
          <w:sz w:val="20"/>
          <w:szCs w:val="20"/>
          <w:lang w:val="fr-CH" w:eastAsia="fr-FR"/>
        </w:rPr>
      </w:pPr>
      <w:bookmarkStart w:id="2" w:name="3"/>
      <w:r w:rsidRPr="008B1D1D">
        <w:rPr>
          <w:rFonts w:ascii="Verdana" w:eastAsia="Times New Roman" w:hAnsi="Verdana" w:cs="Arial"/>
          <w:i/>
          <w:sz w:val="20"/>
          <w:szCs w:val="20"/>
          <w:vertAlign w:val="superscript"/>
          <w:lang w:val="fr-CH" w:eastAsia="fr-FR"/>
        </w:rPr>
        <w:t>3</w:t>
      </w:r>
      <w:bookmarkEnd w:id="2"/>
      <w:r w:rsidRPr="008B1D1D">
        <w:rPr>
          <w:rFonts w:ascii="Verdana" w:eastAsia="Times New Roman" w:hAnsi="Verdana" w:cs="Arial"/>
          <w:i/>
          <w:sz w:val="20"/>
          <w:szCs w:val="20"/>
          <w:lang w:val="fr-CH" w:eastAsia="fr-FR"/>
        </w:rPr>
        <w:t> Le don d’organes, de tissus et de cellules humains est gratuit. Le commerce d’organes humains est interdit.</w:t>
      </w:r>
    </w:p>
    <w:p w14:paraId="76610476" w14:textId="11C48A47" w:rsidR="00A643C8" w:rsidRPr="00A87791" w:rsidRDefault="00BC64BB" w:rsidP="00DA77C1">
      <w:pPr>
        <w:pStyle w:val="Titre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120" w:line="276" w:lineRule="auto"/>
        <w:contextualSpacing/>
        <w:jc w:val="both"/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</w:pPr>
      <w:r w:rsidRPr="00A87791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 xml:space="preserve">Législation fédérale </w:t>
      </w:r>
    </w:p>
    <w:p w14:paraId="10B149C5" w14:textId="5FB2051C" w:rsidR="001427F4" w:rsidRPr="008B1D1D" w:rsidRDefault="00A643C8" w:rsidP="00DA77C1">
      <w:pPr>
        <w:pStyle w:val="Paragraphedeliste"/>
        <w:numPr>
          <w:ilvl w:val="0"/>
          <w:numId w:val="33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b/>
          <w:bCs/>
          <w:color w:val="000000" w:themeColor="text1"/>
          <w:sz w:val="20"/>
          <w:szCs w:val="20"/>
        </w:rPr>
        <w:t>Loi sur la transplantation d’organes, de tissus et de cellules</w:t>
      </w:r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 (</w:t>
      </w:r>
      <w:hyperlink r:id="rId11" w:history="1">
        <w:r w:rsidRPr="008B1D1D">
          <w:rPr>
            <w:rStyle w:val="Lienhypertexte"/>
            <w:rFonts w:ascii="Verdana" w:hAnsi="Verdana" w:cs="Arial"/>
            <w:sz w:val="20"/>
            <w:szCs w:val="20"/>
          </w:rPr>
          <w:t>RS 810.21</w:t>
        </w:r>
      </w:hyperlink>
      <w:r w:rsidRPr="008B1D1D">
        <w:rPr>
          <w:rFonts w:ascii="Verdana" w:hAnsi="Verdana" w:cs="Arial"/>
          <w:color w:val="000000" w:themeColor="text1"/>
          <w:sz w:val="20"/>
          <w:szCs w:val="20"/>
        </w:rPr>
        <w:t>)</w:t>
      </w:r>
    </w:p>
    <w:p w14:paraId="2A5FC001" w14:textId="1F1F39C1" w:rsidR="001427F4" w:rsidRPr="008B1D1D" w:rsidRDefault="00A643C8" w:rsidP="00DA77C1">
      <w:pPr>
        <w:pStyle w:val="Paragraphedeliste"/>
        <w:numPr>
          <w:ilvl w:val="0"/>
          <w:numId w:val="33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b/>
          <w:bCs/>
          <w:color w:val="000000" w:themeColor="text1"/>
          <w:sz w:val="20"/>
          <w:szCs w:val="20"/>
        </w:rPr>
        <w:t>Ordonnance sur la transplantation</w:t>
      </w:r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 (</w:t>
      </w:r>
      <w:hyperlink r:id="rId12" w:history="1">
        <w:r w:rsidRPr="00FD243A">
          <w:rPr>
            <w:rStyle w:val="Lienhypertexte"/>
            <w:rFonts w:ascii="Verdana" w:hAnsi="Verdana" w:cs="Arial"/>
            <w:sz w:val="20"/>
            <w:szCs w:val="20"/>
          </w:rPr>
          <w:t>RS 810.211</w:t>
        </w:r>
      </w:hyperlink>
      <w:r w:rsidRPr="008B1D1D">
        <w:rPr>
          <w:rFonts w:ascii="Verdana" w:hAnsi="Verdana" w:cs="Arial"/>
          <w:color w:val="000000" w:themeColor="text1"/>
          <w:sz w:val="20"/>
          <w:szCs w:val="20"/>
        </w:rPr>
        <w:t>) : el</w:t>
      </w:r>
      <w:r w:rsidR="001427F4" w:rsidRPr="008B1D1D">
        <w:rPr>
          <w:rFonts w:ascii="Verdana" w:hAnsi="Verdana" w:cs="Arial"/>
          <w:color w:val="000000" w:themeColor="text1"/>
          <w:sz w:val="20"/>
          <w:szCs w:val="20"/>
        </w:rPr>
        <w:t>l</w:t>
      </w:r>
      <w:r w:rsidRPr="008B1D1D">
        <w:rPr>
          <w:rFonts w:ascii="Verdana" w:hAnsi="Verdana" w:cs="Arial"/>
          <w:color w:val="000000" w:themeColor="text1"/>
          <w:sz w:val="20"/>
          <w:szCs w:val="20"/>
        </w:rPr>
        <w:t>e régit l’utilisation d’organes, de tissus ainsi que le prélèvement sur des personnes décédées et vivantes. Les tâches des cantons en matière d’organisation et de coordi</w:t>
      </w:r>
      <w:r w:rsidR="001427F4" w:rsidRPr="008B1D1D">
        <w:rPr>
          <w:rFonts w:ascii="Verdana" w:hAnsi="Verdana" w:cs="Arial"/>
          <w:color w:val="000000" w:themeColor="text1"/>
          <w:sz w:val="20"/>
          <w:szCs w:val="20"/>
        </w:rPr>
        <w:t>n</w:t>
      </w:r>
      <w:r w:rsidRPr="008B1D1D">
        <w:rPr>
          <w:rFonts w:ascii="Verdana" w:hAnsi="Verdana" w:cs="Arial"/>
          <w:color w:val="000000" w:themeColor="text1"/>
          <w:sz w:val="20"/>
          <w:szCs w:val="20"/>
        </w:rPr>
        <w:t>ation et les tâches liées à la tenue du registre des cellules souches sont fixées par cette ordonnance.</w:t>
      </w:r>
    </w:p>
    <w:p w14:paraId="58CF64A8" w14:textId="58313873" w:rsidR="001427F4" w:rsidRPr="008B1D1D" w:rsidRDefault="00A643C8" w:rsidP="00DA77C1">
      <w:pPr>
        <w:pStyle w:val="Paragraphedeliste"/>
        <w:numPr>
          <w:ilvl w:val="0"/>
          <w:numId w:val="33"/>
        </w:num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b/>
          <w:bCs/>
          <w:color w:val="000000" w:themeColor="text1"/>
          <w:sz w:val="20"/>
          <w:szCs w:val="20"/>
        </w:rPr>
        <w:t>Ordonnance sur l’attribution d’organes</w:t>
      </w:r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 (</w:t>
      </w:r>
      <w:hyperlink r:id="rId13" w:history="1">
        <w:r w:rsidRPr="003748A9">
          <w:rPr>
            <w:rStyle w:val="Lienhypertexte"/>
            <w:rFonts w:ascii="Verdana" w:hAnsi="Verdana" w:cs="Arial"/>
            <w:sz w:val="20"/>
            <w:szCs w:val="20"/>
          </w:rPr>
          <w:t>RS 810.212.4</w:t>
        </w:r>
      </w:hyperlink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) : inscription </w:t>
      </w:r>
      <w:r w:rsidR="000D70BD" w:rsidRPr="008B1D1D">
        <w:rPr>
          <w:rFonts w:ascii="Verdana" w:hAnsi="Verdana" w:cs="Arial"/>
          <w:color w:val="000000" w:themeColor="text1"/>
          <w:sz w:val="20"/>
          <w:szCs w:val="20"/>
        </w:rPr>
        <w:t>des patients</w:t>
      </w:r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Pr="008B1D1D">
        <w:rPr>
          <w:rFonts w:ascii="Verdana" w:hAnsi="Verdana" w:cs="Arial"/>
          <w:color w:val="000000" w:themeColor="text1"/>
          <w:sz w:val="20"/>
          <w:szCs w:val="20"/>
        </w:rPr>
        <w:t>sur</w:t>
      </w:r>
      <w:proofErr w:type="gramEnd"/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 la liste d’attente et </w:t>
      </w:r>
      <w:r w:rsidR="001427F4" w:rsidRPr="008B1D1D">
        <w:rPr>
          <w:rFonts w:ascii="Verdana" w:hAnsi="Verdana" w:cs="Arial"/>
          <w:color w:val="000000" w:themeColor="text1"/>
          <w:sz w:val="20"/>
          <w:szCs w:val="20"/>
        </w:rPr>
        <w:t xml:space="preserve">dispositions relatives aux critères et priorités d’attribution. </w:t>
      </w:r>
    </w:p>
    <w:p w14:paraId="56A248BC" w14:textId="0ED9364E" w:rsidR="001427F4" w:rsidRPr="00A87791" w:rsidRDefault="001427F4" w:rsidP="00DA77C1">
      <w:pPr>
        <w:pStyle w:val="Titre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120" w:line="276" w:lineRule="auto"/>
        <w:contextualSpacing/>
        <w:jc w:val="both"/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</w:pPr>
      <w:r w:rsidRPr="00A87791">
        <w:rPr>
          <w:rFonts w:ascii="Verdana" w:hAnsi="Verdana" w:cs="Arial"/>
          <w:b/>
          <w:bCs/>
          <w:color w:val="2F5496" w:themeColor="accent1" w:themeShade="BF"/>
          <w:sz w:val="20"/>
          <w:szCs w:val="20"/>
        </w:rPr>
        <w:t xml:space="preserve">Normes non étatiques </w:t>
      </w:r>
    </w:p>
    <w:p w14:paraId="71095A46" w14:textId="6CBAD456" w:rsidR="001427F4" w:rsidRPr="008B1D1D" w:rsidRDefault="001427F4" w:rsidP="00DA77C1">
      <w:p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B1D1D">
        <w:rPr>
          <w:rFonts w:ascii="Verdana" w:hAnsi="Verdana" w:cs="Arial"/>
          <w:b/>
          <w:bCs/>
          <w:color w:val="000000" w:themeColor="text1"/>
          <w:sz w:val="20"/>
          <w:szCs w:val="20"/>
        </w:rPr>
        <w:t>Directives médico-éthiques de l’Académie suisse des sciences médicales</w:t>
      </w:r>
      <w:r w:rsidRPr="008B1D1D">
        <w:rPr>
          <w:rFonts w:ascii="Verdana" w:hAnsi="Verdana" w:cs="Arial"/>
          <w:color w:val="000000" w:themeColor="text1"/>
          <w:sz w:val="20"/>
          <w:szCs w:val="20"/>
        </w:rPr>
        <w:t> : l’</w:t>
      </w:r>
      <w:hyperlink r:id="rId14" w:history="1">
        <w:r w:rsidRPr="008849C8">
          <w:rPr>
            <w:rStyle w:val="Lienhypertexte"/>
            <w:rFonts w:ascii="Verdana" w:hAnsi="Verdana" w:cs="Arial"/>
            <w:sz w:val="20"/>
            <w:szCs w:val="20"/>
          </w:rPr>
          <w:t>art. 7</w:t>
        </w:r>
      </w:hyperlink>
      <w:r w:rsidRPr="008B1D1D">
        <w:rPr>
          <w:rFonts w:ascii="Verdana" w:hAnsi="Verdana" w:cs="Arial"/>
          <w:color w:val="000000" w:themeColor="text1"/>
          <w:sz w:val="20"/>
          <w:szCs w:val="20"/>
        </w:rPr>
        <w:t xml:space="preserve"> de l’ordonnance sur la transplantation prévoit que le décès doit être constaté conformément aux directives de l’ASSM, mises en annexe 1 à l’ordonnance. </w:t>
      </w:r>
    </w:p>
    <w:p w14:paraId="7100C47D" w14:textId="2DB9A983" w:rsidR="001427F4" w:rsidRPr="008B1D1D" w:rsidRDefault="001427F4" w:rsidP="00DA77C1">
      <w:pPr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sectPr w:rsidR="001427F4" w:rsidRPr="008B1D1D" w:rsidSect="009D48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7" w:right="1127" w:bottom="1417" w:left="1417" w:header="708" w:footer="708" w:gutter="0"/>
      <w:pgNumType w:start="1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9E53" w14:textId="77777777" w:rsidR="00F13D3F" w:rsidRDefault="00F13D3F" w:rsidP="006211C4">
      <w:pPr>
        <w:spacing w:after="0" w:line="240" w:lineRule="auto"/>
      </w:pPr>
      <w:r>
        <w:separator/>
      </w:r>
    </w:p>
  </w:endnote>
  <w:endnote w:type="continuationSeparator" w:id="0">
    <w:p w14:paraId="60EE76F5" w14:textId="77777777" w:rsidR="00F13D3F" w:rsidRDefault="00F13D3F" w:rsidP="0062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8926578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3C0FEE" w14:textId="77777777" w:rsidR="00AD0A0D" w:rsidRDefault="00AD0A0D" w:rsidP="00AD0A0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C3C0FE0" w14:textId="77777777" w:rsidR="00AD0A0D" w:rsidRDefault="00AD0A0D" w:rsidP="006211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Verdana" w:hAnsi="Verdana"/>
      </w:rPr>
      <w:id w:val="195741864"/>
      <w:docPartObj>
        <w:docPartGallery w:val="Page Numbers (Bottom of Page)"/>
        <w:docPartUnique/>
      </w:docPartObj>
    </w:sdtPr>
    <w:sdtContent>
      <w:sdt>
        <w:sdtPr>
          <w:rPr>
            <w:rFonts w:ascii="Verdana" w:eastAsia="Arial" w:hAnsi="Verdana"/>
            <w:lang w:val="de-DE"/>
          </w:rPr>
          <w:id w:val="-1734072147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Verdana" w:eastAsia="Arial" w:hAnsi="Verdana"/>
                <w:lang w:val="de-DE"/>
              </w:rPr>
              <w:id w:val="-1317716403"/>
              <w:docPartObj>
                <w:docPartGallery w:val="Page Numbers (Top of Page)"/>
                <w:docPartUnique/>
              </w:docPartObj>
            </w:sdtPr>
            <w:sdtContent>
              <w:sdt>
                <w:sdtPr>
                  <w:rPr>
                    <w:rFonts w:ascii="Verdana" w:eastAsia="Arial" w:hAnsi="Verdana"/>
                    <w:lang w:val="de-DE"/>
                  </w:rPr>
                  <w:id w:val="-467972122"/>
                  <w:docPartObj>
                    <w:docPartGallery w:val="Page Numbers (Top of Page)"/>
                    <w:docPartUnique/>
                  </w:docPartObj>
                </w:sdtPr>
                <w:sdtContent>
                  <w:p w14:paraId="46D0BA5A" w14:textId="16520CAC" w:rsidR="00AD0A0D" w:rsidRPr="00874F84" w:rsidRDefault="00874F84" w:rsidP="00874F84">
                    <w:pPr>
                      <w:pBdr>
                        <w:top w:val="single" w:sz="4" w:space="6" w:color="4C204A"/>
                      </w:pBdr>
                      <w:tabs>
                        <w:tab w:val="right" w:pos="9072"/>
                      </w:tabs>
                      <w:jc w:val="right"/>
                      <w:rPr>
                        <w:rFonts w:ascii="Verdana" w:eastAsia="Arial" w:hAnsi="Verdana"/>
                        <w:lang w:val="de-DE"/>
                      </w:rPr>
                    </w:pPr>
                    <w:r w:rsidRPr="00B0585D">
                      <w:rPr>
                        <w:rFonts w:ascii="Verdana" w:eastAsia="Arial" w:hAnsi="Verdana"/>
                      </w:rPr>
                      <w:t xml:space="preserve">Page </w:t>
                    </w:r>
                    <w:r w:rsidRPr="00B0585D"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fldChar w:fldCharType="begin"/>
                    </w:r>
                    <w:r w:rsidRPr="00B0585D"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instrText>PAGE</w:instrText>
                    </w:r>
                    <w:r w:rsidRPr="00B0585D"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fldChar w:fldCharType="separate"/>
                    </w:r>
                    <w:r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t>2</w:t>
                    </w:r>
                    <w:r w:rsidRPr="00B0585D"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fldChar w:fldCharType="end"/>
                    </w:r>
                    <w:r w:rsidRPr="00B0585D">
                      <w:rPr>
                        <w:rFonts w:ascii="Verdana" w:eastAsia="Arial" w:hAnsi="Verdana"/>
                      </w:rPr>
                      <w:t xml:space="preserve"> sur </w:t>
                    </w:r>
                    <w:r w:rsidRPr="00B0585D"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fldChar w:fldCharType="begin"/>
                    </w:r>
                    <w:r w:rsidRPr="00B0585D"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instrText>NUMPAGES</w:instrText>
                    </w:r>
                    <w:r w:rsidRPr="00B0585D"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fldChar w:fldCharType="separate"/>
                    </w:r>
                    <w:r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t>6</w:t>
                    </w:r>
                    <w:r w:rsidRPr="00B0585D">
                      <w:rPr>
                        <w:rFonts w:ascii="Verdana" w:eastAsia="Arial" w:hAnsi="Verdana"/>
                        <w:b/>
                        <w:bCs/>
                        <w:lang w:val="de-DE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0684" w14:textId="77777777" w:rsidR="009D489F" w:rsidRDefault="009D48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5C41" w14:textId="77777777" w:rsidR="00F13D3F" w:rsidRDefault="00F13D3F" w:rsidP="006211C4">
      <w:pPr>
        <w:spacing w:after="0" w:line="240" w:lineRule="auto"/>
      </w:pPr>
      <w:r>
        <w:separator/>
      </w:r>
    </w:p>
  </w:footnote>
  <w:footnote w:type="continuationSeparator" w:id="0">
    <w:p w14:paraId="69A09579" w14:textId="77777777" w:rsidR="00F13D3F" w:rsidRDefault="00F13D3F" w:rsidP="0062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CB1" w14:textId="77777777" w:rsidR="009D489F" w:rsidRDefault="009D48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BFB2" w14:textId="51B6020A" w:rsidR="00AD0A0D" w:rsidRPr="009D489F" w:rsidRDefault="009D489F" w:rsidP="009D489F">
    <w:pPr>
      <w:pBdr>
        <w:bottom w:val="single" w:sz="12" w:space="1" w:color="2F5496" w:themeColor="accent1" w:themeShade="BF"/>
      </w:pBdr>
      <w:tabs>
        <w:tab w:val="center" w:pos="4536"/>
      </w:tabs>
      <w:jc w:val="right"/>
      <w:rPr>
        <w:rFonts w:eastAsia="Arial"/>
        <w:b/>
        <w:bCs/>
        <w:color w:val="0070C0"/>
      </w:rPr>
    </w:pPr>
    <w:r w:rsidRPr="001A2D22"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8E30EC6" wp14:editId="19BAADE7">
          <wp:simplePos x="0" y="0"/>
          <wp:positionH relativeFrom="column">
            <wp:posOffset>0</wp:posOffset>
          </wp:positionH>
          <wp:positionV relativeFrom="paragraph">
            <wp:posOffset>310597</wp:posOffset>
          </wp:positionV>
          <wp:extent cx="6048000" cy="21600"/>
          <wp:effectExtent l="0" t="0" r="0" b="0"/>
          <wp:wrapNone/>
          <wp:docPr id="4" name="Image 4" descr="page1image46525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465258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000" cy="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5444">
      <w:rPr>
        <w:rFonts w:eastAsia="Arial"/>
        <w:b/>
        <w:bCs/>
        <w:color w:val="0070C0"/>
      </w:rPr>
      <w:tab/>
    </w:r>
    <w:r w:rsidRPr="009A5748">
      <w:rPr>
        <w:rFonts w:eastAsia="Arial"/>
        <w:b/>
        <w:bCs/>
        <w:color w:val="0070C0"/>
      </w:rPr>
      <w:t>CAS droit des patients et santé publique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9F7C" w14:textId="77777777" w:rsidR="009D489F" w:rsidRDefault="009D48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8DD"/>
    <w:multiLevelType w:val="hybridMultilevel"/>
    <w:tmpl w:val="446067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B4BA1"/>
    <w:multiLevelType w:val="hybridMultilevel"/>
    <w:tmpl w:val="018CB8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498"/>
    <w:multiLevelType w:val="hybridMultilevel"/>
    <w:tmpl w:val="05863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D81"/>
    <w:multiLevelType w:val="hybridMultilevel"/>
    <w:tmpl w:val="92A0A5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119A0"/>
    <w:multiLevelType w:val="hybridMultilevel"/>
    <w:tmpl w:val="E62017EC"/>
    <w:lvl w:ilvl="0" w:tplc="59CC6B7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574DC8"/>
    <w:multiLevelType w:val="hybridMultilevel"/>
    <w:tmpl w:val="E75400EA"/>
    <w:lvl w:ilvl="0" w:tplc="D172B20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E70AA"/>
    <w:multiLevelType w:val="hybridMultilevel"/>
    <w:tmpl w:val="FC5852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805714"/>
    <w:multiLevelType w:val="hybridMultilevel"/>
    <w:tmpl w:val="DB54E4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28487A"/>
    <w:multiLevelType w:val="hybridMultilevel"/>
    <w:tmpl w:val="73FAC988"/>
    <w:lvl w:ilvl="0" w:tplc="4A0AC1E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326E0"/>
    <w:multiLevelType w:val="hybridMultilevel"/>
    <w:tmpl w:val="8CF065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7D6D"/>
    <w:multiLevelType w:val="hybridMultilevel"/>
    <w:tmpl w:val="B11040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37CBC"/>
    <w:multiLevelType w:val="hybridMultilevel"/>
    <w:tmpl w:val="AC3E6A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61DB2"/>
    <w:multiLevelType w:val="hybridMultilevel"/>
    <w:tmpl w:val="CBF648E6"/>
    <w:lvl w:ilvl="0" w:tplc="1DA6CFC2">
      <w:start w:val="1"/>
      <w:numFmt w:val="lowerRoman"/>
      <w:lvlText w:val="%1."/>
      <w:lvlJc w:val="left"/>
      <w:pPr>
        <w:ind w:left="1788" w:hanging="360"/>
      </w:pPr>
      <w:rPr>
        <w:rFonts w:ascii="Arial" w:eastAsiaTheme="minorEastAsia" w:hAnsi="Arial" w:cs="Arial"/>
        <w:u w:val="no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BE21F7"/>
    <w:multiLevelType w:val="hybridMultilevel"/>
    <w:tmpl w:val="90C448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A72E3C"/>
    <w:multiLevelType w:val="hybridMultilevel"/>
    <w:tmpl w:val="F780AA92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92FBA"/>
    <w:multiLevelType w:val="hybridMultilevel"/>
    <w:tmpl w:val="6700E3B6"/>
    <w:lvl w:ilvl="0" w:tplc="C2A4C3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77A08"/>
    <w:multiLevelType w:val="hybridMultilevel"/>
    <w:tmpl w:val="8B560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973E4"/>
    <w:multiLevelType w:val="hybridMultilevel"/>
    <w:tmpl w:val="8E408DFE"/>
    <w:lvl w:ilvl="0" w:tplc="95CE847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C6766"/>
    <w:multiLevelType w:val="hybridMultilevel"/>
    <w:tmpl w:val="DFF2D6AE"/>
    <w:lvl w:ilvl="0" w:tplc="040C000F">
      <w:start w:val="1"/>
      <w:numFmt w:val="decimal"/>
      <w:lvlText w:val="%1.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A24CE1"/>
    <w:multiLevelType w:val="hybridMultilevel"/>
    <w:tmpl w:val="44FCD7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B11CC9"/>
    <w:multiLevelType w:val="hybridMultilevel"/>
    <w:tmpl w:val="D1CE6FB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242DCD"/>
    <w:multiLevelType w:val="hybridMultilevel"/>
    <w:tmpl w:val="66A2AFAC"/>
    <w:lvl w:ilvl="0" w:tplc="E5DE2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20DBD"/>
    <w:multiLevelType w:val="hybridMultilevel"/>
    <w:tmpl w:val="6038AE12"/>
    <w:lvl w:ilvl="0" w:tplc="59CC6B76">
      <w:start w:val="1"/>
      <w:numFmt w:val="bullet"/>
      <w:lvlText w:val="-"/>
      <w:lvlJc w:val="left"/>
      <w:pPr>
        <w:ind w:left="1788" w:hanging="360"/>
      </w:pPr>
      <w:rPr>
        <w:rFonts w:ascii="Arial" w:eastAsiaTheme="minorEastAsia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016041"/>
    <w:multiLevelType w:val="hybridMultilevel"/>
    <w:tmpl w:val="D29ADD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4526F"/>
    <w:multiLevelType w:val="hybridMultilevel"/>
    <w:tmpl w:val="85D0E4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C0A1B"/>
    <w:multiLevelType w:val="hybridMultilevel"/>
    <w:tmpl w:val="AEBE359E"/>
    <w:lvl w:ilvl="0" w:tplc="59CC6B7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92A2C"/>
    <w:multiLevelType w:val="hybridMultilevel"/>
    <w:tmpl w:val="4B34A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10407"/>
    <w:multiLevelType w:val="hybridMultilevel"/>
    <w:tmpl w:val="4D52B91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911088"/>
    <w:multiLevelType w:val="hybridMultilevel"/>
    <w:tmpl w:val="B89254AA"/>
    <w:lvl w:ilvl="0" w:tplc="5ED0EE42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633E6"/>
    <w:multiLevelType w:val="hybridMultilevel"/>
    <w:tmpl w:val="9F7A7E58"/>
    <w:lvl w:ilvl="0" w:tplc="2C60D7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8F4E3D"/>
    <w:multiLevelType w:val="hybridMultilevel"/>
    <w:tmpl w:val="E7A091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2735F"/>
    <w:multiLevelType w:val="hybridMultilevel"/>
    <w:tmpl w:val="88EC656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95602">
    <w:abstractNumId w:val="28"/>
  </w:num>
  <w:num w:numId="2" w16cid:durableId="545262083">
    <w:abstractNumId w:val="26"/>
  </w:num>
  <w:num w:numId="3" w16cid:durableId="396558653">
    <w:abstractNumId w:val="18"/>
  </w:num>
  <w:num w:numId="4" w16cid:durableId="876085938">
    <w:abstractNumId w:val="28"/>
  </w:num>
  <w:num w:numId="5" w16cid:durableId="1847600135">
    <w:abstractNumId w:val="10"/>
  </w:num>
  <w:num w:numId="6" w16cid:durableId="1087577941">
    <w:abstractNumId w:val="11"/>
  </w:num>
  <w:num w:numId="7" w16cid:durableId="1909610118">
    <w:abstractNumId w:val="6"/>
  </w:num>
  <w:num w:numId="8" w16cid:durableId="1866552896">
    <w:abstractNumId w:val="7"/>
  </w:num>
  <w:num w:numId="9" w16cid:durableId="236283946">
    <w:abstractNumId w:val="0"/>
  </w:num>
  <w:num w:numId="10" w16cid:durableId="1548486779">
    <w:abstractNumId w:val="19"/>
  </w:num>
  <w:num w:numId="11" w16cid:durableId="900215131">
    <w:abstractNumId w:val="13"/>
  </w:num>
  <w:num w:numId="12" w16cid:durableId="1680228114">
    <w:abstractNumId w:val="3"/>
  </w:num>
  <w:num w:numId="13" w16cid:durableId="1730762265">
    <w:abstractNumId w:val="23"/>
  </w:num>
  <w:num w:numId="14" w16cid:durableId="746657045">
    <w:abstractNumId w:val="9"/>
  </w:num>
  <w:num w:numId="15" w16cid:durableId="731848019">
    <w:abstractNumId w:val="27"/>
  </w:num>
  <w:num w:numId="16" w16cid:durableId="2029090538">
    <w:abstractNumId w:val="16"/>
  </w:num>
  <w:num w:numId="17" w16cid:durableId="995643131">
    <w:abstractNumId w:val="4"/>
  </w:num>
  <w:num w:numId="18" w16cid:durableId="634795105">
    <w:abstractNumId w:val="25"/>
  </w:num>
  <w:num w:numId="19" w16cid:durableId="1477986610">
    <w:abstractNumId w:val="12"/>
  </w:num>
  <w:num w:numId="20" w16cid:durableId="1576814610">
    <w:abstractNumId w:val="22"/>
  </w:num>
  <w:num w:numId="21" w16cid:durableId="1218783667">
    <w:abstractNumId w:val="5"/>
  </w:num>
  <w:num w:numId="22" w16cid:durableId="419571869">
    <w:abstractNumId w:val="29"/>
  </w:num>
  <w:num w:numId="23" w16cid:durableId="884608668">
    <w:abstractNumId w:val="14"/>
  </w:num>
  <w:num w:numId="24" w16cid:durableId="856575256">
    <w:abstractNumId w:val="15"/>
  </w:num>
  <w:num w:numId="25" w16cid:durableId="177159032">
    <w:abstractNumId w:val="17"/>
  </w:num>
  <w:num w:numId="26" w16cid:durableId="413166995">
    <w:abstractNumId w:val="20"/>
  </w:num>
  <w:num w:numId="27" w16cid:durableId="1446576626">
    <w:abstractNumId w:val="8"/>
  </w:num>
  <w:num w:numId="28" w16cid:durableId="1137337822">
    <w:abstractNumId w:val="31"/>
  </w:num>
  <w:num w:numId="29" w16cid:durableId="1328434361">
    <w:abstractNumId w:val="1"/>
  </w:num>
  <w:num w:numId="30" w16cid:durableId="799108775">
    <w:abstractNumId w:val="30"/>
  </w:num>
  <w:num w:numId="31" w16cid:durableId="92436403">
    <w:abstractNumId w:val="24"/>
  </w:num>
  <w:num w:numId="32" w16cid:durableId="2013995064">
    <w:abstractNumId w:val="2"/>
  </w:num>
  <w:num w:numId="33" w16cid:durableId="2410667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C4"/>
    <w:rsid w:val="00033B7D"/>
    <w:rsid w:val="000449A8"/>
    <w:rsid w:val="000A6D40"/>
    <w:rsid w:val="000D70BD"/>
    <w:rsid w:val="001427F4"/>
    <w:rsid w:val="00151BBD"/>
    <w:rsid w:val="001B03F8"/>
    <w:rsid w:val="001D4376"/>
    <w:rsid w:val="001D60C9"/>
    <w:rsid w:val="001F4587"/>
    <w:rsid w:val="0022207C"/>
    <w:rsid w:val="00226358"/>
    <w:rsid w:val="00231841"/>
    <w:rsid w:val="00235146"/>
    <w:rsid w:val="00261303"/>
    <w:rsid w:val="002A550A"/>
    <w:rsid w:val="002B4B80"/>
    <w:rsid w:val="002E0423"/>
    <w:rsid w:val="002F33E5"/>
    <w:rsid w:val="003543C5"/>
    <w:rsid w:val="003748A9"/>
    <w:rsid w:val="0040618D"/>
    <w:rsid w:val="00421D67"/>
    <w:rsid w:val="00424031"/>
    <w:rsid w:val="004409A9"/>
    <w:rsid w:val="00472865"/>
    <w:rsid w:val="00474AB4"/>
    <w:rsid w:val="004E3F0E"/>
    <w:rsid w:val="004E52E8"/>
    <w:rsid w:val="004E5566"/>
    <w:rsid w:val="00536633"/>
    <w:rsid w:val="00591C31"/>
    <w:rsid w:val="00595859"/>
    <w:rsid w:val="005B0119"/>
    <w:rsid w:val="005C4B6A"/>
    <w:rsid w:val="005E0DF9"/>
    <w:rsid w:val="005E4C48"/>
    <w:rsid w:val="005F2CF3"/>
    <w:rsid w:val="00602A74"/>
    <w:rsid w:val="00605A47"/>
    <w:rsid w:val="006211C4"/>
    <w:rsid w:val="0064442A"/>
    <w:rsid w:val="0066300B"/>
    <w:rsid w:val="00675E9A"/>
    <w:rsid w:val="00686C68"/>
    <w:rsid w:val="0069278E"/>
    <w:rsid w:val="006A4F3D"/>
    <w:rsid w:val="006B7822"/>
    <w:rsid w:val="006F5E15"/>
    <w:rsid w:val="00700783"/>
    <w:rsid w:val="00757096"/>
    <w:rsid w:val="007738E5"/>
    <w:rsid w:val="007838D9"/>
    <w:rsid w:val="007C0AE5"/>
    <w:rsid w:val="008233AA"/>
    <w:rsid w:val="00841C1B"/>
    <w:rsid w:val="0085352A"/>
    <w:rsid w:val="00874F84"/>
    <w:rsid w:val="008818B4"/>
    <w:rsid w:val="008849C8"/>
    <w:rsid w:val="008A4242"/>
    <w:rsid w:val="008B1D1D"/>
    <w:rsid w:val="008D17A9"/>
    <w:rsid w:val="008E4B68"/>
    <w:rsid w:val="008F69F5"/>
    <w:rsid w:val="00907B5C"/>
    <w:rsid w:val="009427FC"/>
    <w:rsid w:val="00951CD7"/>
    <w:rsid w:val="00955555"/>
    <w:rsid w:val="00973C56"/>
    <w:rsid w:val="009D04FA"/>
    <w:rsid w:val="009D489F"/>
    <w:rsid w:val="00A01080"/>
    <w:rsid w:val="00A33CE6"/>
    <w:rsid w:val="00A34A28"/>
    <w:rsid w:val="00A643C8"/>
    <w:rsid w:val="00A6756C"/>
    <w:rsid w:val="00A82DA4"/>
    <w:rsid w:val="00A84B7B"/>
    <w:rsid w:val="00A87791"/>
    <w:rsid w:val="00AD0A0D"/>
    <w:rsid w:val="00AF4A33"/>
    <w:rsid w:val="00AF762B"/>
    <w:rsid w:val="00B25226"/>
    <w:rsid w:val="00B43D0F"/>
    <w:rsid w:val="00B6283B"/>
    <w:rsid w:val="00B82405"/>
    <w:rsid w:val="00B8305D"/>
    <w:rsid w:val="00B91985"/>
    <w:rsid w:val="00BB0997"/>
    <w:rsid w:val="00BB22AA"/>
    <w:rsid w:val="00BB3B3D"/>
    <w:rsid w:val="00BC64BB"/>
    <w:rsid w:val="00BD26C0"/>
    <w:rsid w:val="00BD69F8"/>
    <w:rsid w:val="00C04A5F"/>
    <w:rsid w:val="00C11304"/>
    <w:rsid w:val="00C24430"/>
    <w:rsid w:val="00C43778"/>
    <w:rsid w:val="00C654A3"/>
    <w:rsid w:val="00C714BE"/>
    <w:rsid w:val="00CA6635"/>
    <w:rsid w:val="00CC3665"/>
    <w:rsid w:val="00CD4ABD"/>
    <w:rsid w:val="00D477AA"/>
    <w:rsid w:val="00D5239F"/>
    <w:rsid w:val="00D87FBC"/>
    <w:rsid w:val="00D92477"/>
    <w:rsid w:val="00D97C6C"/>
    <w:rsid w:val="00DA77C1"/>
    <w:rsid w:val="00DB221A"/>
    <w:rsid w:val="00DD1600"/>
    <w:rsid w:val="00DF2DA9"/>
    <w:rsid w:val="00E33DA8"/>
    <w:rsid w:val="00E72C0A"/>
    <w:rsid w:val="00EA30DC"/>
    <w:rsid w:val="00ED5AF6"/>
    <w:rsid w:val="00EE23BA"/>
    <w:rsid w:val="00EE6C88"/>
    <w:rsid w:val="00F13D3F"/>
    <w:rsid w:val="00F23651"/>
    <w:rsid w:val="00F23D4A"/>
    <w:rsid w:val="00F5089C"/>
    <w:rsid w:val="00F548F4"/>
    <w:rsid w:val="00F64850"/>
    <w:rsid w:val="00FB0AE9"/>
    <w:rsid w:val="00FB3DA1"/>
    <w:rsid w:val="00FD243A"/>
    <w:rsid w:val="00FE27CA"/>
    <w:rsid w:val="00FE72F6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E9B58"/>
  <w14:defaultImageDpi w14:val="32767"/>
  <w15:chartTrackingRefBased/>
  <w15:docId w15:val="{D2040444-B13C-C347-B181-A278E3BA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4A28"/>
    <w:rPr>
      <w:iCs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A34A28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4A28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4A28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4A28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A28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4A28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4A28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4A2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4A2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1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11C4"/>
  </w:style>
  <w:style w:type="paragraph" w:styleId="Pieddepage">
    <w:name w:val="footer"/>
    <w:basedOn w:val="Normal"/>
    <w:link w:val="PieddepageCar"/>
    <w:uiPriority w:val="99"/>
    <w:unhideWhenUsed/>
    <w:rsid w:val="006211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11C4"/>
  </w:style>
  <w:style w:type="character" w:customStyle="1" w:styleId="Titre1Car">
    <w:name w:val="Titre 1 Car"/>
    <w:basedOn w:val="Policepardfaut"/>
    <w:link w:val="Titre1"/>
    <w:uiPriority w:val="9"/>
    <w:rsid w:val="00A34A28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A34A28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re3Car">
    <w:name w:val="Titre 3 Car"/>
    <w:basedOn w:val="Policepardfaut"/>
    <w:link w:val="Titre3"/>
    <w:uiPriority w:val="9"/>
    <w:rsid w:val="00A34A28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4A28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34A28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4A28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A34A28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34A28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A34A28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34A28"/>
    <w:rPr>
      <w:b/>
      <w:bCs/>
      <w:color w:val="C45911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4A28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A34A28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4A28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4A28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lev">
    <w:name w:val="Strong"/>
    <w:uiPriority w:val="22"/>
    <w:qFormat/>
    <w:rsid w:val="00A34A28"/>
    <w:rPr>
      <w:b/>
      <w:bCs/>
      <w:spacing w:val="0"/>
    </w:rPr>
  </w:style>
  <w:style w:type="character" w:styleId="Accentuation">
    <w:name w:val="Emphasis"/>
    <w:uiPriority w:val="20"/>
    <w:qFormat/>
    <w:rsid w:val="00A34A28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Sansinterligne">
    <w:name w:val="No Spacing"/>
    <w:basedOn w:val="Normal"/>
    <w:link w:val="SansinterligneCar"/>
    <w:uiPriority w:val="1"/>
    <w:qFormat/>
    <w:rsid w:val="00A34A2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34A28"/>
    <w:pPr>
      <w:numPr>
        <w:numId w:val="4"/>
      </w:numPr>
      <w:contextualSpacing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A34A28"/>
    <w:rPr>
      <w:b/>
      <w:i/>
      <w:color w:val="ED7D31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A34A28"/>
    <w:rPr>
      <w:b/>
      <w:i/>
      <w:iCs/>
      <w:color w:val="ED7D31" w:themeColor="accent2"/>
      <w:sz w:val="24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4A28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4A28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ccentuationlgre">
    <w:name w:val="Subtle Emphasis"/>
    <w:uiPriority w:val="19"/>
    <w:qFormat/>
    <w:rsid w:val="00A34A28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Accentuationintense">
    <w:name w:val="Intense Emphasis"/>
    <w:uiPriority w:val="21"/>
    <w:qFormat/>
    <w:rsid w:val="00A34A2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frencelgre">
    <w:name w:val="Subtle Reference"/>
    <w:uiPriority w:val="31"/>
    <w:qFormat/>
    <w:rsid w:val="00A34A28"/>
    <w:rPr>
      <w:i/>
      <w:iCs/>
      <w:smallCaps/>
      <w:color w:val="ED7D31" w:themeColor="accent2"/>
      <w:u w:color="ED7D31" w:themeColor="accent2"/>
    </w:rPr>
  </w:style>
  <w:style w:type="character" w:styleId="Rfrenceintense">
    <w:name w:val="Intense Reference"/>
    <w:uiPriority w:val="32"/>
    <w:qFormat/>
    <w:rsid w:val="00A34A28"/>
    <w:rPr>
      <w:b/>
      <w:bCs/>
      <w:i/>
      <w:iCs/>
      <w:smallCaps/>
      <w:color w:val="ED7D31" w:themeColor="accent2"/>
      <w:u w:color="ED7D31" w:themeColor="accent2"/>
    </w:rPr>
  </w:style>
  <w:style w:type="character" w:styleId="Titredulivre">
    <w:name w:val="Book Title"/>
    <w:uiPriority w:val="33"/>
    <w:qFormat/>
    <w:rsid w:val="00A34A28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4A28"/>
    <w:pPr>
      <w:outlineLvl w:val="9"/>
    </w:pPr>
  </w:style>
  <w:style w:type="character" w:styleId="Numrodepage">
    <w:name w:val="page number"/>
    <w:basedOn w:val="Policepardfaut"/>
    <w:uiPriority w:val="99"/>
    <w:semiHidden/>
    <w:unhideWhenUsed/>
    <w:rsid w:val="006211C4"/>
  </w:style>
  <w:style w:type="paragraph" w:customStyle="1" w:styleId="PersonalName">
    <w:name w:val="Personal Name"/>
    <w:basedOn w:val="Titre"/>
    <w:rsid w:val="00A34A28"/>
    <w:rPr>
      <w:b w:val="0"/>
      <w:caps/>
      <w:color w:val="000000"/>
      <w:sz w:val="28"/>
      <w:szCs w:val="2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34A28"/>
    <w:rPr>
      <w:iCs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1CD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1CD7"/>
    <w:rPr>
      <w:i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1CD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val="fr-CH" w:eastAsia="fr-FR"/>
    </w:rPr>
  </w:style>
  <w:style w:type="character" w:styleId="Lienhypertexte">
    <w:name w:val="Hyperlink"/>
    <w:basedOn w:val="Policepardfaut"/>
    <w:uiPriority w:val="99"/>
    <w:unhideWhenUsed/>
    <w:rsid w:val="00CD4AB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0D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lex.admin.ch/eli/cc/2010/136/fr" TargetMode="External"/><Relationship Id="rId13" Type="http://schemas.openxmlformats.org/officeDocument/2006/relationships/hyperlink" Target="https://www.fedlex.admin.ch/eli/cc/2007/281/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edlex.admin.ch/eli/cc/2008/718/fr" TargetMode="External"/><Relationship Id="rId12" Type="http://schemas.openxmlformats.org/officeDocument/2006/relationships/hyperlink" Target="https://www.fedlex.admin.ch/eli/cc/2007/280/fr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dlex.admin.ch/eli/cc/2007/279/fr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hyperlink" Target="https://www.fedlex.admin.ch/eli/cc/1999/404/fr#art_119_a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fedlex.admin.ch/eli/cc/2020/1067/fr" TargetMode="External"/><Relationship Id="rId14" Type="http://schemas.openxmlformats.org/officeDocument/2006/relationships/hyperlink" Target="https://www.fedlex.admin.ch/eli/cc/2007/280/fr#art_7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3BBF9F5BB14B8218BE985B7B3A3D" ma:contentTypeVersion="15" ma:contentTypeDescription="Crée un document." ma:contentTypeScope="" ma:versionID="a0eede69cd8cd80a0955c07101999d8e">
  <xsd:schema xmlns:xsd="http://www.w3.org/2001/XMLSchema" xmlns:xs="http://www.w3.org/2001/XMLSchema" xmlns:p="http://schemas.microsoft.com/office/2006/metadata/properties" xmlns:ns2="07104ea7-f245-4466-9c6f-6502bdf82c95" targetNamespace="http://schemas.microsoft.com/office/2006/metadata/properties" ma:root="true" ma:fieldsID="8f54a24f2bc50155ceff6fb6178e3218" ns2:_="">
    <xsd:import namespace="07104ea7-f245-4466-9c6f-6502bdf82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Hub" minOccurs="0"/>
                <xsd:element ref="ns2:Niveau" minOccurs="0"/>
                <xsd:element ref="ns2:Th_x00e8_me" minOccurs="0"/>
                <xsd:element ref="ns2:Loi" minOccurs="0"/>
                <xsd:element ref="ns2:Difficult_x00e9_" minOccurs="0"/>
                <xsd:element ref="ns2:TAG" minOccurs="0"/>
                <xsd:element ref="ns2:Type_1" minOccurs="0"/>
                <xsd:element ref="ns2:Public" minOccurs="0"/>
                <xsd:element ref="ns2:Acc_x00e8_s" minOccurs="0"/>
                <xsd:element ref="ns2:Code_x002f_Loi" minOccurs="0"/>
                <xsd:element ref="ns2:Trousse" minOccurs="0"/>
                <xsd:element ref="ns2:Facult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4ea7-f245-4466-9c6f-6502bdf82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ub" ma:index="11" nillable="true" ma:displayName="Hub" ma:format="Dropdown" ma:internalName="Hub">
      <xsd:simpleType>
        <xsd:union memberTypes="dms:Text">
          <xsd:simpleType>
            <xsd:restriction base="dms:Choice">
              <xsd:enumeration value="HUB-AFA"/>
              <xsd:enumeration value="HUB - APEA"/>
              <xsd:enumeration value="HUB-Assurances sociales"/>
              <xsd:enumeration value="HUB — CAS I"/>
              <xsd:enumeration value="HUB - CONSENTEMENT"/>
              <xsd:enumeration value="HUB — Droit médical"/>
              <xsd:enumeration value="HUB — Droits des patient·e·s"/>
              <xsd:enumeration value="HUB-EMS"/>
              <xsd:enumeration value="HUB-fin de vie"/>
              <xsd:enumeration value="HUB — Jurisprudence"/>
              <xsd:enumeration value="HUB — Méthodo"/>
              <xsd:enumeration value="HUB-PAFA"/>
              <xsd:enumeration value="HUB-PARACHUTE"/>
              <xsd:enumeration value="HUB-PARAMEDICAL"/>
              <xsd:enumeration value="HUB - PMA"/>
              <xsd:enumeration value="HUB-Ressources"/>
              <xsd:enumeration value="HUB-Responsabilité civile"/>
              <xsd:enumeration value="HUB — Secret médical"/>
            </xsd:restriction>
          </xsd:simpleType>
        </xsd:union>
      </xsd:simpleType>
    </xsd:element>
    <xsd:element name="Niveau" ma:index="12" nillable="true" ma:displayName="Niveau" ma:default="Basique" ma:format="Dropdown" ma:internalName="Nivea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que"/>
                    <xsd:enumeration value="Moyen"/>
                    <xsd:enumeration value="Difficile"/>
                    <xsd:enumeration value="Diabolique"/>
                    <xsd:enumeration value="Méga diabolique"/>
                  </xsd:restriction>
                </xsd:simpleType>
              </xsd:element>
            </xsd:sequence>
          </xsd:extension>
        </xsd:complexContent>
      </xsd:complexType>
    </xsd:element>
    <xsd:element name="Th_x00e8_me" ma:index="13" nillable="true" ma:displayName="Thème" ma:description="Thèmes" ma:format="Dropdown" ma:internalName="Th_x00e8_me">
      <xsd:simpleType>
        <xsd:restriction base="dms:Choice">
          <xsd:enumeration value="Assurances sociales"/>
          <xsd:enumeration value="Civil"/>
          <xsd:enumeration value="Consentement"/>
          <xsd:enumeration value="Constitution &amp; droits fondamentaux"/>
          <xsd:enumeration value="Contrats &amp; obligations"/>
          <xsd:enumeration value="Dossier médical &amp; droit d’accès"/>
          <xsd:enumeration value="Droit médical"/>
          <xsd:enumeration value="Droits des patient·e·s"/>
          <xsd:enumeration value="Droit public"/>
          <xsd:enumeration value="Ethique"/>
          <xsd:enumeration value="Famille &amp; filiation (PMA incluse)"/>
          <xsd:enumeration value="Fin de vie"/>
          <xsd:enumeration value="Français"/>
          <xsd:enumeration value="Institutions &amp; responsabilités pro (délégation, hiérarchie, auxiliaires, plainte/erreur)"/>
          <xsd:enumeration value="Intro"/>
          <xsd:enumeration value="Loi cantonale"/>
          <xsd:enumeration value="Méthodo"/>
          <xsd:enumeration value="Pénal"/>
          <xsd:enumeration value="Preuve &amp; documentation"/>
          <xsd:enumeration value="Procédure civile"/>
          <xsd:enumeration value="Procédure pénale"/>
          <xsd:enumeration value="Protection de l’adulte &amp; de l’enfant (APEA / PAFA)"/>
          <xsd:enumeration value="Responsabilité civile"/>
          <xsd:enumeration value="Responsabilité médicale"/>
          <xsd:enumeration value="Secret médical &amp; données"/>
          <xsd:enumeration value="Suite office"/>
          <xsd:enumeration value="Terminologie juridique"/>
          <xsd:enumeration value="Terminologie médicale"/>
        </xsd:restriction>
      </xsd:simpleType>
    </xsd:element>
    <xsd:element name="Loi" ma:index="14" nillable="true" ma:displayName="Loi" ma:description="Loi ou code concerné" ma:format="Dropdown" ma:internalName="Loi">
      <xsd:simpleType>
        <xsd:union memberTypes="dms:Text">
          <xsd:simpleType>
            <xsd:restriction base="dms:Choice">
              <xsd:enumeration value="CC"/>
              <xsd:enumeration value="CO"/>
              <xsd:enumeration value="CP"/>
              <xsd:enumeration value="CPC"/>
              <xsd:enumeration value="CPP"/>
              <xsd:enumeration value="CST"/>
              <xsd:enumeration value="LPD"/>
              <xsd:enumeration value="LAMal"/>
              <xsd:enumeration value="LAA"/>
              <xsd:enumeration value="AI"/>
              <xsd:enumeration value="LPGA"/>
              <xsd:enumeration value="APG"/>
              <xsd:enumeration value="LCA"/>
              <xsd:enumeration value="OAMal"/>
              <xsd:enumeration value="LHand"/>
            </xsd:restriction>
          </xsd:simpleType>
        </xsd:union>
      </xsd:simpleType>
    </xsd:element>
    <xsd:element name="Difficult_x00e9_" ma:index="15" nillable="true" ma:displayName="Difficulté" ma:description="niveau de difficulté" ma:format="Dropdown" ma:internalName="Difficult_x00e9_">
      <xsd:simpleType>
        <xsd:union memberTypes="dms:Text">
          <xsd:simpleType>
            <xsd:restriction base="dms:Choice">
              <xsd:enumeration value="Standard"/>
              <xsd:enumeration value="Moyen"/>
              <xsd:enumeration value="Difficile"/>
              <xsd:enumeration value="Difficile+"/>
              <xsd:enumeration value="Diabolique"/>
              <xsd:enumeration value="Méga diabolique"/>
            </xsd:restriction>
          </xsd:simpleType>
        </xsd:union>
      </xsd:simpleType>
    </xsd:element>
    <xsd:element name="TAG" ma:index="16" nillable="true" ma:displayName="TAGS" ma:format="Dropdown" ma:internalName="TAG">
      <xsd:simpleType>
        <xsd:restriction base="dms:Choice">
          <xsd:enumeration value="Accès aux soins"/>
          <xsd:enumeration value="Accident"/>
          <xsd:enumeration value="Annexe 1"/>
          <xsd:enumeration value="Assimilées"/>
          <xsd:enumeration value="Bases"/>
          <xsd:enumeration value="Checklist_Trap"/>
          <xsd:enumeration value="Chronologie"/>
          <xsd:enumeration value="Citer"/>
          <xsd:enumeration value="Discrimination"/>
          <xsd:enumeration value="Droits humains"/>
          <xsd:enumeration value="Consentement_Trap"/>
          <xsd:enumeration value="Coordination"/>
          <xsd:enumeration value="Exam_Trap"/>
          <xsd:enumeration value="Exos"/>
          <xsd:enumeration value="Exposition"/>
          <xsd:enumeration value="Faux_ami"/>
          <xsd:enumeration value="Fedlex"/>
          <xsd:enumeration value="FDS"/>
          <xsd:enumeration value="Handicap"/>
          <xsd:enumeration value="Hôpital"/>
          <xsd:enumeration value="Hors liste"/>
          <xsd:enumeration value="Liste"/>
          <xsd:enumeration value="Maladie"/>
          <xsd:enumeration value="Maladie pro"/>
          <xsd:enumeration value="Migration"/>
          <xsd:enumeration value="OLAA"/>
          <xsd:enumeration value="Piège"/>
          <xsd:enumeration value="Preuve_Trap"/>
          <xsd:enumeration value="Procedure_Trap"/>
          <xsd:enumeration value="Provisoire"/>
          <xsd:enumeration value="QCM"/>
          <xsd:enumeration value="Remboursement"/>
          <xsd:enumeration value="Resp_Trap"/>
          <xsd:enumeration value="Santé publique"/>
          <xsd:enumeration value="Tri"/>
          <xsd:enumeration value="Twist"/>
          <xsd:enumeration value="Usure"/>
        </xsd:restriction>
      </xsd:simpleType>
    </xsd:element>
    <xsd:element name="Type_1" ma:index="17" nillable="true" ma:displayName="Types" ma:default="FP" ma:description="types de ressources" ma:format="Dropdown" ma:internalName="Type_1">
      <xsd:simpleType>
        <xsd:restriction base="dms:Choice">
          <xsd:enumeration value="ARB"/>
          <xsd:enumeration value="CAN"/>
          <xsd:enumeration value="CAP"/>
          <xsd:enumeration value="CP"/>
          <xsd:enumeration value="CJX"/>
          <xsd:enumeration value="CM"/>
          <xsd:enumeration value="COR"/>
          <xsd:enumeration value="EXO"/>
          <xsd:enumeration value="FP"/>
          <xsd:enumeration value="FPED"/>
          <xsd:enumeration value="FMET"/>
          <xsd:enumeration value="FREX"/>
          <xsd:enumeration value="FS"/>
          <xsd:enumeration value="GP"/>
          <xsd:enumeration value="HUB"/>
          <xsd:enumeration value="MOD"/>
          <xsd:enumeration value="QCM"/>
          <xsd:enumeration value="SENT"/>
          <xsd:enumeration value="TAB"/>
          <xsd:enumeration value="TROU"/>
        </xsd:restriction>
      </xsd:simpleType>
    </xsd:element>
    <xsd:element name="Public" ma:index="18" nillable="true" ma:displayName="Public" ma:default="TEAM" ma:description="public cible" ma:format="Dropdown" ma:internalName="Public">
      <xsd:simpleType>
        <xsd:restriction base="dms:Choice">
          <xsd:enumeration value="ADM"/>
          <xsd:enumeration value="ETU"/>
          <xsd:enumeration value="JUR"/>
          <xsd:enumeration value="MED"/>
          <xsd:enumeration value="MTECH"/>
          <xsd:enumeration value="MTHER"/>
          <xsd:enumeration value="PARA"/>
          <xsd:enumeration value="TEAM"/>
        </xsd:restriction>
      </xsd:simpleType>
    </xsd:element>
    <xsd:element name="Acc_x00e8_s" ma:index="19" nillable="true" ma:displayName="Accès" ma:default="Public" ma:format="Dropdown" ma:internalName="Acc_x00e8_s">
      <xsd:simpleType>
        <xsd:restriction base="dms:Choice">
          <xsd:enumeration value="Public"/>
          <xsd:enumeration value="Premium"/>
        </xsd:restriction>
      </xsd:simpleType>
    </xsd:element>
    <xsd:element name="Code_x002f_Loi" ma:index="20" nillable="true" ma:displayName="Code /Loi" ma:description="Codes, lois, ordonnances et règlements" ma:format="Dropdown" ma:internalName="Code_x002f_Loi">
      <xsd:simpleType>
        <xsd:restriction base="dms:Choice">
          <xsd:enumeration value="AI"/>
          <xsd:enumeration value="APG"/>
          <xsd:enumeration value="CC"/>
          <xsd:enumeration value="CO"/>
          <xsd:enumeration value="CP"/>
          <xsd:enumeration value="CPC"/>
          <xsd:enumeration value="CPP"/>
          <xsd:enumeration value="CST"/>
          <xsd:enumeration value="LAA"/>
          <xsd:enumeration value="LAFAM"/>
          <xsd:enumeration value="LAM"/>
          <xsd:enumeration value="LAMal"/>
          <xsd:enumeration value="LAPG"/>
          <xsd:enumeration value="LAVI"/>
          <xsd:enumeration value="LCA"/>
          <xsd:enumeration value="LDEP"/>
          <xsd:enumeration value="LEMO"/>
          <xsd:enumeration value="LHand"/>
          <xsd:enumeration value="LPC"/>
          <xsd:enumeration value="LPD"/>
          <xsd:enumeration value="LPGA"/>
          <xsd:enumeration value="LPMed"/>
          <xsd:enumeration value="Lstup"/>
          <xsd:enumeration value="LPSan"/>
          <xsd:enumeration value="OCPSan"/>
          <xsd:enumeration value="LPMA"/>
          <xsd:enumeration value="LPTh"/>
          <xsd:enumeration value="Loi sur la transplantation"/>
          <xsd:enumeration value="LSAMal"/>
          <xsd:enumeration value="OAMal"/>
          <xsd:enumeration value="OCStup"/>
          <xsd:enumeration value="ODEP"/>
          <xsd:enumeration value="OLAA"/>
          <xsd:enumeration value="OMAA"/>
          <xsd:enumeration value="OMAV"/>
          <xsd:enumeration value="OPAS"/>
          <xsd:enumeration value="OPGA"/>
          <xsd:enumeration value="ORe-DFI"/>
          <xsd:enumeration value="ORPSan"/>
          <xsd:enumeration value="RAI"/>
          <xsd:enumeration value="Choix 40"/>
        </xsd:restriction>
      </xsd:simpleType>
    </xsd:element>
    <xsd:element name="Trousse" ma:index="21" nillable="true" ma:displayName="Trousse" ma:description="Trousses" ma:format="Dropdown" ma:internalName="Trousse">
      <xsd:simpleType>
        <xsd:restriction base="dms:Choice">
          <xsd:enumeration value="CAS_I"/>
          <xsd:enumeration value="Corrigés"/>
          <xsd:enumeration value="Découverte"/>
          <xsd:enumeration value="Entraînement"/>
          <xsd:enumeration value="Examen"/>
          <xsd:enumeration value="Expert"/>
          <xsd:enumeration value="Premium"/>
          <xsd:enumeration value="Standard"/>
          <xsd:enumeration value="Thématique"/>
        </xsd:restriction>
      </xsd:simpleType>
    </xsd:element>
    <xsd:element name="Facult_x00e9_" ma:index="22" nillable="true" ma:displayName="Faculté" ma:format="Dropdown" ma:internalName="Facult_x00e9_">
      <xsd:simpleType>
        <xsd:union memberTypes="dms:Text">
          <xsd:simpleType>
            <xsd:restriction base="dms:Choice">
              <xsd:enumeration value="ASSC"/>
              <xsd:enumeration value="Soins infirmiers"/>
              <xsd:enumeration value="Médecine"/>
              <xsd:enumeration value="Paramédicale"/>
              <xsd:enumeration value="Droit"/>
              <xsd:enumeration value="Patients &amp; proches"/>
              <xsd:enumeration value="Administration &amp; Management"/>
              <xsd:enumeration value="Formation continu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07104ea7-f245-4466-9c6f-6502bdf82c95">Droit public</Th_x00e8_me>
    <Hub xmlns="07104ea7-f245-4466-9c6f-6502bdf82c95">HUB — CAS I</Hub>
    <Niveau xmlns="07104ea7-f245-4466-9c6f-6502bdf82c95">
      <Value>Basique</Value>
    </Niveau>
    <Difficult_x00e9_ xmlns="07104ea7-f245-4466-9c6f-6502bdf82c95" xsi:nil="true"/>
    <Loi xmlns="07104ea7-f245-4466-9c6f-6502bdf82c95" xsi:nil="true"/>
    <TAG xmlns="07104ea7-f245-4466-9c6f-6502bdf82c95" xsi:nil="true"/>
    <Type_1 xmlns="07104ea7-f245-4466-9c6f-6502bdf82c95">FP</Type_1>
    <Code_x002f_Loi xmlns="07104ea7-f245-4466-9c6f-6502bdf82c95" xsi:nil="true"/>
    <Acc_x00e8_s xmlns="07104ea7-f245-4466-9c6f-6502bdf82c95">Public</Acc_x00e8_s>
    <Public xmlns="07104ea7-f245-4466-9c6f-6502bdf82c95">TEAM</Public>
    <Trousse xmlns="07104ea7-f245-4466-9c6f-6502bdf82c95">CAS_I</Trousse>
    <Facult_x00e9_ xmlns="07104ea7-f245-4466-9c6f-6502bdf82c95" xsi:nil="true"/>
  </documentManagement>
</p:properties>
</file>

<file path=customXml/itemProps1.xml><?xml version="1.0" encoding="utf-8"?>
<ds:datastoreItem xmlns:ds="http://schemas.openxmlformats.org/officeDocument/2006/customXml" ds:itemID="{FDED9687-7CB6-4A8C-B0F7-A8CACF9F582B}"/>
</file>

<file path=customXml/itemProps2.xml><?xml version="1.0" encoding="utf-8"?>
<ds:datastoreItem xmlns:ds="http://schemas.openxmlformats.org/officeDocument/2006/customXml" ds:itemID="{F7CB346C-67A3-4EAC-9FD8-A04377490DFF}"/>
</file>

<file path=customXml/itemProps3.xml><?xml version="1.0" encoding="utf-8"?>
<ds:datastoreItem xmlns:ds="http://schemas.openxmlformats.org/officeDocument/2006/customXml" ds:itemID="{B1F1F4CD-6FBF-4AD5-BBDE-CC327569D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Muller</dc:creator>
  <cp:keywords/>
  <dc:description/>
  <cp:lastModifiedBy>Laurence Petoud</cp:lastModifiedBy>
  <cp:revision>34</cp:revision>
  <cp:lastPrinted>2021-01-09T15:45:00Z</cp:lastPrinted>
  <dcterms:created xsi:type="dcterms:W3CDTF">2021-01-08T17:00:00Z</dcterms:created>
  <dcterms:modified xsi:type="dcterms:W3CDTF">2023-03-22T09:50:00Z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0x01010009FA3BBF9F5BB14B8218BE985B7B3A3D</vt:lpwstr>
  </property>
</Properties>
</file>