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8F9D" w14:textId="2DFA73AC" w:rsidR="001A11C5" w:rsidRPr="00A1556A" w:rsidRDefault="00212E3F" w:rsidP="0069139F">
      <w:pPr>
        <w:rPr>
          <w:lang w:val="fr-FR"/>
        </w:rPr>
      </w:pPr>
      <w:r w:rsidRPr="00A1556A">
        <w:rPr>
          <w:noProof/>
          <w:lang w:val="fr-FR"/>
        </w:rPr>
        <w:drawing>
          <wp:anchor distT="0" distB="0" distL="114300" distR="114300" simplePos="0" relativeHeight="251659264" behindDoc="0" locked="0" layoutInCell="1" allowOverlap="1" wp14:anchorId="779B9796" wp14:editId="7C3457F6">
            <wp:simplePos x="0" y="0"/>
            <wp:positionH relativeFrom="margin">
              <wp:align>left</wp:align>
            </wp:positionH>
            <wp:positionV relativeFrom="paragraph">
              <wp:posOffset>273912</wp:posOffset>
            </wp:positionV>
            <wp:extent cx="3337388" cy="1746914"/>
            <wp:effectExtent l="0" t="0" r="0" b="5715"/>
            <wp:wrapNone/>
            <wp:docPr id="59842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7388" cy="1746914"/>
                    </a:xfrm>
                    <a:prstGeom prst="rect">
                      <a:avLst/>
                    </a:prstGeom>
                    <a:noFill/>
                  </pic:spPr>
                </pic:pic>
              </a:graphicData>
            </a:graphic>
            <wp14:sizeRelH relativeFrom="page">
              <wp14:pctWidth>0</wp14:pctWidth>
            </wp14:sizeRelH>
            <wp14:sizeRelV relativeFrom="page">
              <wp14:pctHeight>0</wp14:pctHeight>
            </wp14:sizeRelV>
          </wp:anchor>
        </w:drawing>
      </w:r>
    </w:p>
    <w:p w14:paraId="59930B2C" w14:textId="4EABC03B" w:rsidR="00EC2659" w:rsidRPr="00A1556A" w:rsidRDefault="00EC2659" w:rsidP="0069139F"/>
    <w:p w14:paraId="6D4D180B" w14:textId="77777777" w:rsidR="00EC2659" w:rsidRPr="00A1556A" w:rsidRDefault="00EC2659" w:rsidP="0069139F"/>
    <w:p w14:paraId="25EE989A" w14:textId="77777777" w:rsidR="00F12702" w:rsidRPr="00A1556A" w:rsidRDefault="00F12702" w:rsidP="0069139F"/>
    <w:p w14:paraId="22A00572" w14:textId="736B8839" w:rsidR="00F12702" w:rsidRPr="00A1556A" w:rsidRDefault="00212E3F" w:rsidP="0069139F">
      <w:r w:rsidRPr="00A1556A">
        <w:rPr>
          <w:noProof/>
        </w:rPr>
        <w:drawing>
          <wp:anchor distT="0" distB="0" distL="114300" distR="114300" simplePos="0" relativeHeight="251658240" behindDoc="0" locked="0" layoutInCell="1" allowOverlap="1" wp14:anchorId="58802066" wp14:editId="13A87BBE">
            <wp:simplePos x="0" y="0"/>
            <wp:positionH relativeFrom="column">
              <wp:posOffset>3671883</wp:posOffset>
            </wp:positionH>
            <wp:positionV relativeFrom="paragraph">
              <wp:posOffset>237196</wp:posOffset>
            </wp:positionV>
            <wp:extent cx="2216138" cy="1383589"/>
            <wp:effectExtent l="0" t="0" r="0" b="7620"/>
            <wp:wrapNone/>
            <wp:docPr id="4746572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6138" cy="1383589"/>
                    </a:xfrm>
                    <a:prstGeom prst="rect">
                      <a:avLst/>
                    </a:prstGeom>
                    <a:noFill/>
                  </pic:spPr>
                </pic:pic>
              </a:graphicData>
            </a:graphic>
            <wp14:sizeRelH relativeFrom="page">
              <wp14:pctWidth>0</wp14:pctWidth>
            </wp14:sizeRelH>
            <wp14:sizeRelV relativeFrom="page">
              <wp14:pctHeight>0</wp14:pctHeight>
            </wp14:sizeRelV>
          </wp:anchor>
        </w:drawing>
      </w:r>
    </w:p>
    <w:p w14:paraId="6F9DEAA5" w14:textId="7252F41A" w:rsidR="00F12702" w:rsidRPr="00A1556A" w:rsidRDefault="00F12702" w:rsidP="0069139F"/>
    <w:p w14:paraId="5C16D7BE" w14:textId="77777777" w:rsidR="00F12702" w:rsidRPr="00A1556A" w:rsidRDefault="00F12702" w:rsidP="0069139F"/>
    <w:p w14:paraId="33DD7138" w14:textId="77777777" w:rsidR="00F12702" w:rsidRPr="00A1556A" w:rsidRDefault="00F12702" w:rsidP="0069139F"/>
    <w:p w14:paraId="1B83F02F" w14:textId="77777777" w:rsidR="00F12702" w:rsidRPr="00A1556A" w:rsidRDefault="00F12702" w:rsidP="0069139F"/>
    <w:p w14:paraId="5729320A" w14:textId="77777777" w:rsidR="00EA474F" w:rsidRPr="00A1556A" w:rsidRDefault="00EA474F" w:rsidP="0069139F">
      <w:pPr>
        <w:rPr>
          <w:lang w:val="fr-FR"/>
        </w:rPr>
      </w:pPr>
    </w:p>
    <w:p w14:paraId="3A2EEF36" w14:textId="77777777" w:rsidR="00EA474F" w:rsidRPr="00A1556A" w:rsidRDefault="00EA474F" w:rsidP="0069139F">
      <w:pPr>
        <w:rPr>
          <w:lang w:val="fr-FR"/>
        </w:rPr>
      </w:pPr>
    </w:p>
    <w:p w14:paraId="3508BFF3" w14:textId="77777777" w:rsidR="00EA474F" w:rsidRPr="00A1556A" w:rsidRDefault="00EA474F" w:rsidP="0069139F">
      <w:pPr>
        <w:rPr>
          <w:lang w:val="fr-FR"/>
        </w:rPr>
      </w:pPr>
    </w:p>
    <w:p w14:paraId="66ECF030" w14:textId="77777777" w:rsidR="00EA474F" w:rsidRPr="00A1556A" w:rsidRDefault="00EA474F" w:rsidP="0069139F">
      <w:pPr>
        <w:rPr>
          <w:lang w:val="fr-FR"/>
        </w:rPr>
      </w:pPr>
    </w:p>
    <w:p w14:paraId="3B4D8108" w14:textId="77777777" w:rsidR="00EA474F" w:rsidRPr="00A1556A" w:rsidRDefault="00EA474F" w:rsidP="0069139F">
      <w:pPr>
        <w:rPr>
          <w:lang w:val="fr-FR"/>
        </w:rPr>
      </w:pPr>
    </w:p>
    <w:p w14:paraId="0993B38C" w14:textId="77777777" w:rsidR="00EA474F" w:rsidRPr="00A1556A" w:rsidRDefault="00EA474F" w:rsidP="0069139F">
      <w:pPr>
        <w:rPr>
          <w:lang w:val="fr-FR"/>
        </w:rPr>
      </w:pPr>
    </w:p>
    <w:p w14:paraId="160B961A" w14:textId="77777777" w:rsidR="00EA474F" w:rsidRPr="00A1556A" w:rsidRDefault="00EA474F" w:rsidP="0069139F">
      <w:pPr>
        <w:rPr>
          <w:lang w:val="fr-FR"/>
        </w:rPr>
      </w:pPr>
    </w:p>
    <w:p w14:paraId="30DA1F2A" w14:textId="77777777" w:rsidR="00EA474F" w:rsidRPr="00A1556A" w:rsidRDefault="00EA474F" w:rsidP="0069139F">
      <w:pPr>
        <w:rPr>
          <w:lang w:val="fr-FR"/>
        </w:rPr>
      </w:pPr>
    </w:p>
    <w:p w14:paraId="16D3495B" w14:textId="46A774D1" w:rsidR="00FE0C0A" w:rsidRPr="00A1556A" w:rsidRDefault="00FE0C0A" w:rsidP="001B0052">
      <w:pPr>
        <w:widowControl w:val="0"/>
        <w:spacing w:before="120" w:after="120" w:line="276" w:lineRule="auto"/>
        <w:rPr>
          <w:rFonts w:ascii="Verdana" w:eastAsia="Cambria" w:hAnsi="Verdana" w:cs="Times New Roman"/>
          <w:b/>
          <w:bCs/>
          <w:iCs/>
          <w:color w:val="0070C0"/>
        </w:rPr>
      </w:pPr>
      <w:r w:rsidRPr="00A1556A">
        <w:rPr>
          <w:rFonts w:ascii="Verdana" w:eastAsia="Cambria" w:hAnsi="Verdana" w:cs="Times New Roman"/>
          <w:b/>
          <w:bCs/>
          <w:iCs/>
          <w:color w:val="0070C0"/>
        </w:rPr>
        <w:t xml:space="preserve">MODULE </w:t>
      </w:r>
      <w:r w:rsidRPr="00A1556A">
        <w:rPr>
          <w:rFonts w:ascii="Verdana" w:eastAsia="Cambria" w:hAnsi="Verdana" w:cs="Times New Roman"/>
          <w:b/>
          <w:bCs/>
          <w:iCs/>
          <w:color w:val="0070C0"/>
        </w:rPr>
        <w:t>XIII</w:t>
      </w:r>
    </w:p>
    <w:p w14:paraId="4C97450A" w14:textId="77777777" w:rsidR="00EA474F" w:rsidRPr="00A1556A" w:rsidRDefault="00EA474F" w:rsidP="001B0052">
      <w:pPr>
        <w:spacing w:line="276" w:lineRule="auto"/>
        <w:rPr>
          <w:rFonts w:ascii="Verdana" w:hAnsi="Verdana"/>
          <w:lang w:val="fr-FR"/>
        </w:rPr>
      </w:pPr>
    </w:p>
    <w:p w14:paraId="0A7AA98C" w14:textId="6768ED8D" w:rsidR="00896A8A" w:rsidRPr="008C190D" w:rsidRDefault="00EA474F" w:rsidP="008C190D">
      <w:pPr>
        <w:pStyle w:val="Paragraphedeliste"/>
        <w:numPr>
          <w:ilvl w:val="0"/>
          <w:numId w:val="34"/>
        </w:numPr>
        <w:rPr>
          <w:rFonts w:ascii="Verdana" w:hAnsi="Verdana"/>
          <w:b/>
          <w:bCs/>
        </w:rPr>
      </w:pPr>
      <w:r w:rsidRPr="008C190D">
        <w:rPr>
          <w:rFonts w:ascii="Verdana" w:hAnsi="Verdana"/>
          <w:b/>
          <w:bCs/>
        </w:rPr>
        <w:t>PMA : possibilités médicales</w:t>
      </w:r>
    </w:p>
    <w:p w14:paraId="3F6E218D" w14:textId="77777777" w:rsidR="00896A8A" w:rsidRPr="00A1556A" w:rsidRDefault="00896A8A" w:rsidP="001B0052">
      <w:pPr>
        <w:spacing w:line="276" w:lineRule="auto"/>
        <w:rPr>
          <w:rFonts w:ascii="Verdana" w:eastAsiaTheme="majorEastAsia" w:hAnsi="Verdana" w:cs="Arial"/>
          <w:b/>
          <w:bCs/>
          <w:sz w:val="24"/>
          <w:szCs w:val="24"/>
          <w:lang w:val="fr-FR"/>
        </w:rPr>
      </w:pPr>
      <w:r w:rsidRPr="00A1556A">
        <w:rPr>
          <w:rFonts w:ascii="Verdana" w:hAnsi="Verdana" w:cs="Arial"/>
          <w:b/>
          <w:bCs/>
          <w:sz w:val="24"/>
          <w:szCs w:val="24"/>
          <w:lang w:val="fr-FR"/>
        </w:rPr>
        <w:br w:type="page"/>
      </w:r>
    </w:p>
    <w:p w14:paraId="1871F8F7" w14:textId="19584656" w:rsidR="00251D98" w:rsidRPr="008C190D" w:rsidRDefault="0076011B" w:rsidP="008C190D">
      <w:pPr>
        <w:rPr>
          <w:rFonts w:ascii="Verdana" w:hAnsi="Verdana"/>
          <w:b/>
          <w:bCs/>
        </w:rPr>
      </w:pPr>
      <w:r w:rsidRPr="008C190D">
        <w:rPr>
          <w:rFonts w:ascii="Verdana" w:hAnsi="Verdana"/>
          <w:b/>
          <w:bCs/>
        </w:rPr>
        <w:lastRenderedPageBreak/>
        <w:t>TABLE DES MATIERES</w:t>
      </w:r>
    </w:p>
    <w:p w14:paraId="3D0A48AD" w14:textId="3960C372" w:rsidR="008C190D" w:rsidRDefault="0069139F">
      <w:pPr>
        <w:pStyle w:val="TM1"/>
        <w:tabs>
          <w:tab w:val="left" w:pos="440"/>
          <w:tab w:val="right" w:leader="dot" w:pos="9346"/>
        </w:tabs>
        <w:rPr>
          <w:rFonts w:eastAsiaTheme="minorEastAsia"/>
          <w:noProof/>
          <w:lang w:eastAsia="fr-CH"/>
        </w:rPr>
      </w:pPr>
      <w:r>
        <w:rPr>
          <w:rFonts w:ascii="Verdana" w:hAnsi="Verdana"/>
          <w:lang w:val="fr-FR"/>
        </w:rPr>
        <w:fldChar w:fldCharType="begin"/>
      </w:r>
      <w:r>
        <w:rPr>
          <w:rFonts w:ascii="Verdana" w:hAnsi="Verdana"/>
          <w:lang w:val="fr-FR"/>
        </w:rPr>
        <w:instrText xml:space="preserve"> TOC \o "1-3" \h \z \u </w:instrText>
      </w:r>
      <w:r>
        <w:rPr>
          <w:rFonts w:ascii="Verdana" w:hAnsi="Verdana"/>
          <w:lang w:val="fr-FR"/>
        </w:rPr>
        <w:fldChar w:fldCharType="separate"/>
      </w:r>
      <w:hyperlink w:anchor="_Toc131517105" w:history="1">
        <w:r w:rsidR="008C190D" w:rsidRPr="00E41344">
          <w:rPr>
            <w:rStyle w:val="Lienhypertexte"/>
            <w:noProof/>
          </w:rPr>
          <w:t>I.</w:t>
        </w:r>
        <w:r w:rsidR="008C190D">
          <w:rPr>
            <w:rFonts w:eastAsiaTheme="minorEastAsia"/>
            <w:noProof/>
            <w:lang w:eastAsia="fr-CH"/>
          </w:rPr>
          <w:tab/>
        </w:r>
        <w:r w:rsidR="008C190D" w:rsidRPr="00E41344">
          <w:rPr>
            <w:rStyle w:val="Lienhypertexte"/>
            <w:noProof/>
          </w:rPr>
          <w:t>Introduction</w:t>
        </w:r>
        <w:r w:rsidR="008C190D">
          <w:rPr>
            <w:noProof/>
            <w:webHidden/>
          </w:rPr>
          <w:tab/>
        </w:r>
        <w:r w:rsidR="008C190D">
          <w:rPr>
            <w:noProof/>
            <w:webHidden/>
          </w:rPr>
          <w:fldChar w:fldCharType="begin"/>
        </w:r>
        <w:r w:rsidR="008C190D">
          <w:rPr>
            <w:noProof/>
            <w:webHidden/>
          </w:rPr>
          <w:instrText xml:space="preserve"> PAGEREF _Toc131517105 \h </w:instrText>
        </w:r>
        <w:r w:rsidR="008C190D">
          <w:rPr>
            <w:noProof/>
            <w:webHidden/>
          </w:rPr>
        </w:r>
        <w:r w:rsidR="008C190D">
          <w:rPr>
            <w:noProof/>
            <w:webHidden/>
          </w:rPr>
          <w:fldChar w:fldCharType="separate"/>
        </w:r>
        <w:r w:rsidR="008C190D">
          <w:rPr>
            <w:noProof/>
            <w:webHidden/>
          </w:rPr>
          <w:t>3</w:t>
        </w:r>
        <w:r w:rsidR="008C190D">
          <w:rPr>
            <w:noProof/>
            <w:webHidden/>
          </w:rPr>
          <w:fldChar w:fldCharType="end"/>
        </w:r>
      </w:hyperlink>
    </w:p>
    <w:p w14:paraId="4E92E9AA" w14:textId="5F56F41E" w:rsidR="008C190D" w:rsidRDefault="008C190D">
      <w:pPr>
        <w:pStyle w:val="TM1"/>
        <w:tabs>
          <w:tab w:val="left" w:pos="440"/>
          <w:tab w:val="right" w:leader="dot" w:pos="9346"/>
        </w:tabs>
        <w:rPr>
          <w:rFonts w:eastAsiaTheme="minorEastAsia"/>
          <w:noProof/>
          <w:lang w:eastAsia="fr-CH"/>
        </w:rPr>
      </w:pPr>
      <w:hyperlink w:anchor="_Toc131517106" w:history="1">
        <w:r w:rsidRPr="00E41344">
          <w:rPr>
            <w:rStyle w:val="Lienhypertexte"/>
            <w:noProof/>
          </w:rPr>
          <w:t>II.</w:t>
        </w:r>
        <w:r>
          <w:rPr>
            <w:rFonts w:eastAsiaTheme="minorEastAsia"/>
            <w:noProof/>
            <w:lang w:eastAsia="fr-CH"/>
          </w:rPr>
          <w:tab/>
        </w:r>
        <w:r w:rsidRPr="00E41344">
          <w:rPr>
            <w:rStyle w:val="Lienhypertexte"/>
            <w:noProof/>
          </w:rPr>
          <w:t>Physiologie de la fertilité</w:t>
        </w:r>
        <w:r>
          <w:rPr>
            <w:noProof/>
            <w:webHidden/>
          </w:rPr>
          <w:tab/>
        </w:r>
        <w:r>
          <w:rPr>
            <w:noProof/>
            <w:webHidden/>
          </w:rPr>
          <w:fldChar w:fldCharType="begin"/>
        </w:r>
        <w:r>
          <w:rPr>
            <w:noProof/>
            <w:webHidden/>
          </w:rPr>
          <w:instrText xml:space="preserve"> PAGEREF _Toc131517106 \h </w:instrText>
        </w:r>
        <w:r>
          <w:rPr>
            <w:noProof/>
            <w:webHidden/>
          </w:rPr>
        </w:r>
        <w:r>
          <w:rPr>
            <w:noProof/>
            <w:webHidden/>
          </w:rPr>
          <w:fldChar w:fldCharType="separate"/>
        </w:r>
        <w:r>
          <w:rPr>
            <w:noProof/>
            <w:webHidden/>
          </w:rPr>
          <w:t>3</w:t>
        </w:r>
        <w:r>
          <w:rPr>
            <w:noProof/>
            <w:webHidden/>
          </w:rPr>
          <w:fldChar w:fldCharType="end"/>
        </w:r>
      </w:hyperlink>
    </w:p>
    <w:p w14:paraId="751B1045" w14:textId="3D588755" w:rsidR="008C190D" w:rsidRDefault="008C190D">
      <w:pPr>
        <w:pStyle w:val="TM1"/>
        <w:tabs>
          <w:tab w:val="left" w:pos="660"/>
          <w:tab w:val="right" w:leader="dot" w:pos="9346"/>
        </w:tabs>
        <w:rPr>
          <w:rFonts w:eastAsiaTheme="minorEastAsia"/>
          <w:noProof/>
          <w:lang w:eastAsia="fr-CH"/>
        </w:rPr>
      </w:pPr>
      <w:hyperlink w:anchor="_Toc131517107" w:history="1">
        <w:r w:rsidRPr="00E41344">
          <w:rPr>
            <w:rStyle w:val="Lienhypertexte"/>
            <w:noProof/>
          </w:rPr>
          <w:t>III.</w:t>
        </w:r>
        <w:r>
          <w:rPr>
            <w:rFonts w:eastAsiaTheme="minorEastAsia"/>
            <w:noProof/>
            <w:lang w:eastAsia="fr-CH"/>
          </w:rPr>
          <w:tab/>
        </w:r>
        <w:r w:rsidRPr="00E41344">
          <w:rPr>
            <w:rStyle w:val="Lienhypertexte"/>
            <w:noProof/>
          </w:rPr>
          <w:t>Définition de la Stérilité et de l’infertilité</w:t>
        </w:r>
        <w:r>
          <w:rPr>
            <w:noProof/>
            <w:webHidden/>
          </w:rPr>
          <w:tab/>
        </w:r>
        <w:r>
          <w:rPr>
            <w:noProof/>
            <w:webHidden/>
          </w:rPr>
          <w:fldChar w:fldCharType="begin"/>
        </w:r>
        <w:r>
          <w:rPr>
            <w:noProof/>
            <w:webHidden/>
          </w:rPr>
          <w:instrText xml:space="preserve"> PAGEREF _Toc131517107 \h </w:instrText>
        </w:r>
        <w:r>
          <w:rPr>
            <w:noProof/>
            <w:webHidden/>
          </w:rPr>
        </w:r>
        <w:r>
          <w:rPr>
            <w:noProof/>
            <w:webHidden/>
          </w:rPr>
          <w:fldChar w:fldCharType="separate"/>
        </w:r>
        <w:r>
          <w:rPr>
            <w:noProof/>
            <w:webHidden/>
          </w:rPr>
          <w:t>3</w:t>
        </w:r>
        <w:r>
          <w:rPr>
            <w:noProof/>
            <w:webHidden/>
          </w:rPr>
          <w:fldChar w:fldCharType="end"/>
        </w:r>
      </w:hyperlink>
    </w:p>
    <w:p w14:paraId="2A4C2E63" w14:textId="6CF72686" w:rsidR="008C190D" w:rsidRDefault="008C190D">
      <w:pPr>
        <w:pStyle w:val="TM1"/>
        <w:tabs>
          <w:tab w:val="left" w:pos="660"/>
          <w:tab w:val="right" w:leader="dot" w:pos="9346"/>
        </w:tabs>
        <w:rPr>
          <w:rFonts w:eastAsiaTheme="minorEastAsia"/>
          <w:noProof/>
          <w:lang w:eastAsia="fr-CH"/>
        </w:rPr>
      </w:pPr>
      <w:hyperlink w:anchor="_Toc131517108" w:history="1">
        <w:r w:rsidRPr="00E41344">
          <w:rPr>
            <w:rStyle w:val="Lienhypertexte"/>
            <w:noProof/>
          </w:rPr>
          <w:t>IV.</w:t>
        </w:r>
        <w:r>
          <w:rPr>
            <w:rFonts w:eastAsiaTheme="minorEastAsia"/>
            <w:noProof/>
            <w:lang w:eastAsia="fr-CH"/>
          </w:rPr>
          <w:tab/>
        </w:r>
        <w:r w:rsidRPr="00E41344">
          <w:rPr>
            <w:rStyle w:val="Lienhypertexte"/>
            <w:noProof/>
          </w:rPr>
          <w:t>Causes de stérilité</w:t>
        </w:r>
        <w:r>
          <w:rPr>
            <w:noProof/>
            <w:webHidden/>
          </w:rPr>
          <w:tab/>
        </w:r>
        <w:r>
          <w:rPr>
            <w:noProof/>
            <w:webHidden/>
          </w:rPr>
          <w:fldChar w:fldCharType="begin"/>
        </w:r>
        <w:r>
          <w:rPr>
            <w:noProof/>
            <w:webHidden/>
          </w:rPr>
          <w:instrText xml:space="preserve"> PAGEREF _Toc131517108 \h </w:instrText>
        </w:r>
        <w:r>
          <w:rPr>
            <w:noProof/>
            <w:webHidden/>
          </w:rPr>
        </w:r>
        <w:r>
          <w:rPr>
            <w:noProof/>
            <w:webHidden/>
          </w:rPr>
          <w:fldChar w:fldCharType="separate"/>
        </w:r>
        <w:r>
          <w:rPr>
            <w:noProof/>
            <w:webHidden/>
          </w:rPr>
          <w:t>4</w:t>
        </w:r>
        <w:r>
          <w:rPr>
            <w:noProof/>
            <w:webHidden/>
          </w:rPr>
          <w:fldChar w:fldCharType="end"/>
        </w:r>
      </w:hyperlink>
    </w:p>
    <w:p w14:paraId="479C679A" w14:textId="094B67F6" w:rsidR="008C190D" w:rsidRDefault="008C190D">
      <w:pPr>
        <w:pStyle w:val="TM2"/>
        <w:tabs>
          <w:tab w:val="left" w:pos="660"/>
          <w:tab w:val="right" w:leader="dot" w:pos="9346"/>
        </w:tabs>
        <w:rPr>
          <w:rFonts w:eastAsiaTheme="minorEastAsia"/>
          <w:noProof/>
          <w:lang w:eastAsia="fr-CH"/>
        </w:rPr>
      </w:pPr>
      <w:hyperlink w:anchor="_Toc131517109" w:history="1">
        <w:r w:rsidRPr="00E41344">
          <w:rPr>
            <w:rStyle w:val="Lienhypertexte"/>
            <w:noProof/>
          </w:rPr>
          <w:t>1.</w:t>
        </w:r>
        <w:r>
          <w:rPr>
            <w:rFonts w:eastAsiaTheme="minorEastAsia"/>
            <w:noProof/>
            <w:lang w:eastAsia="fr-CH"/>
          </w:rPr>
          <w:tab/>
        </w:r>
        <w:r w:rsidRPr="00E41344">
          <w:rPr>
            <w:rStyle w:val="Lienhypertexte"/>
            <w:noProof/>
          </w:rPr>
          <w:t>Chez la femme</w:t>
        </w:r>
        <w:r>
          <w:rPr>
            <w:noProof/>
            <w:webHidden/>
          </w:rPr>
          <w:tab/>
        </w:r>
        <w:r>
          <w:rPr>
            <w:noProof/>
            <w:webHidden/>
          </w:rPr>
          <w:fldChar w:fldCharType="begin"/>
        </w:r>
        <w:r>
          <w:rPr>
            <w:noProof/>
            <w:webHidden/>
          </w:rPr>
          <w:instrText xml:space="preserve"> PAGEREF _Toc131517109 \h </w:instrText>
        </w:r>
        <w:r>
          <w:rPr>
            <w:noProof/>
            <w:webHidden/>
          </w:rPr>
        </w:r>
        <w:r>
          <w:rPr>
            <w:noProof/>
            <w:webHidden/>
          </w:rPr>
          <w:fldChar w:fldCharType="separate"/>
        </w:r>
        <w:r>
          <w:rPr>
            <w:noProof/>
            <w:webHidden/>
          </w:rPr>
          <w:t>4</w:t>
        </w:r>
        <w:r>
          <w:rPr>
            <w:noProof/>
            <w:webHidden/>
          </w:rPr>
          <w:fldChar w:fldCharType="end"/>
        </w:r>
      </w:hyperlink>
    </w:p>
    <w:p w14:paraId="563F5E67" w14:textId="08F9F958" w:rsidR="008C190D" w:rsidRDefault="008C190D">
      <w:pPr>
        <w:pStyle w:val="TM2"/>
        <w:tabs>
          <w:tab w:val="left" w:pos="880"/>
          <w:tab w:val="right" w:leader="dot" w:pos="9346"/>
        </w:tabs>
        <w:rPr>
          <w:rFonts w:eastAsiaTheme="minorEastAsia"/>
          <w:noProof/>
          <w:lang w:eastAsia="fr-CH"/>
        </w:rPr>
      </w:pPr>
      <w:hyperlink w:anchor="_Toc131517110" w:history="1">
        <w:r w:rsidRPr="00E41344">
          <w:rPr>
            <w:rStyle w:val="Lienhypertexte"/>
            <w:noProof/>
          </w:rPr>
          <w:t>1.1.</w:t>
        </w:r>
        <w:r>
          <w:rPr>
            <w:rFonts w:eastAsiaTheme="minorEastAsia"/>
            <w:noProof/>
            <w:lang w:eastAsia="fr-CH"/>
          </w:rPr>
          <w:tab/>
        </w:r>
        <w:r w:rsidRPr="00E41344">
          <w:rPr>
            <w:rStyle w:val="Lienhypertexte"/>
            <w:noProof/>
          </w:rPr>
          <w:t>Chez l’homme</w:t>
        </w:r>
        <w:r>
          <w:rPr>
            <w:noProof/>
            <w:webHidden/>
          </w:rPr>
          <w:tab/>
        </w:r>
        <w:r>
          <w:rPr>
            <w:noProof/>
            <w:webHidden/>
          </w:rPr>
          <w:fldChar w:fldCharType="begin"/>
        </w:r>
        <w:r>
          <w:rPr>
            <w:noProof/>
            <w:webHidden/>
          </w:rPr>
          <w:instrText xml:space="preserve"> PAGEREF _Toc131517110 \h </w:instrText>
        </w:r>
        <w:r>
          <w:rPr>
            <w:noProof/>
            <w:webHidden/>
          </w:rPr>
        </w:r>
        <w:r>
          <w:rPr>
            <w:noProof/>
            <w:webHidden/>
          </w:rPr>
          <w:fldChar w:fldCharType="separate"/>
        </w:r>
        <w:r>
          <w:rPr>
            <w:noProof/>
            <w:webHidden/>
          </w:rPr>
          <w:t>4</w:t>
        </w:r>
        <w:r>
          <w:rPr>
            <w:noProof/>
            <w:webHidden/>
          </w:rPr>
          <w:fldChar w:fldCharType="end"/>
        </w:r>
      </w:hyperlink>
    </w:p>
    <w:p w14:paraId="58157EFE" w14:textId="0DB7EACA" w:rsidR="008C190D" w:rsidRDefault="008C190D">
      <w:pPr>
        <w:pStyle w:val="TM1"/>
        <w:tabs>
          <w:tab w:val="left" w:pos="440"/>
          <w:tab w:val="right" w:leader="dot" w:pos="9346"/>
        </w:tabs>
        <w:rPr>
          <w:rFonts w:eastAsiaTheme="minorEastAsia"/>
          <w:noProof/>
          <w:lang w:eastAsia="fr-CH"/>
        </w:rPr>
      </w:pPr>
      <w:hyperlink w:anchor="_Toc131517111" w:history="1">
        <w:r w:rsidRPr="00E41344">
          <w:rPr>
            <w:rStyle w:val="Lienhypertexte"/>
            <w:noProof/>
          </w:rPr>
          <w:t>V.</w:t>
        </w:r>
        <w:r>
          <w:rPr>
            <w:rFonts w:eastAsiaTheme="minorEastAsia"/>
            <w:noProof/>
            <w:lang w:eastAsia="fr-CH"/>
          </w:rPr>
          <w:tab/>
        </w:r>
        <w:r w:rsidRPr="00E41344">
          <w:rPr>
            <w:rStyle w:val="Lienhypertexte"/>
            <w:noProof/>
          </w:rPr>
          <w:t>Investigations de la stérilité</w:t>
        </w:r>
        <w:r>
          <w:rPr>
            <w:noProof/>
            <w:webHidden/>
          </w:rPr>
          <w:tab/>
        </w:r>
        <w:r>
          <w:rPr>
            <w:noProof/>
            <w:webHidden/>
          </w:rPr>
          <w:fldChar w:fldCharType="begin"/>
        </w:r>
        <w:r>
          <w:rPr>
            <w:noProof/>
            <w:webHidden/>
          </w:rPr>
          <w:instrText xml:space="preserve"> PAGEREF _Toc131517111 \h </w:instrText>
        </w:r>
        <w:r>
          <w:rPr>
            <w:noProof/>
            <w:webHidden/>
          </w:rPr>
        </w:r>
        <w:r>
          <w:rPr>
            <w:noProof/>
            <w:webHidden/>
          </w:rPr>
          <w:fldChar w:fldCharType="separate"/>
        </w:r>
        <w:r>
          <w:rPr>
            <w:noProof/>
            <w:webHidden/>
          </w:rPr>
          <w:t>4</w:t>
        </w:r>
        <w:r>
          <w:rPr>
            <w:noProof/>
            <w:webHidden/>
          </w:rPr>
          <w:fldChar w:fldCharType="end"/>
        </w:r>
      </w:hyperlink>
    </w:p>
    <w:p w14:paraId="4BB5AD7D" w14:textId="02AA1608" w:rsidR="008C190D" w:rsidRDefault="008C190D">
      <w:pPr>
        <w:pStyle w:val="TM2"/>
        <w:tabs>
          <w:tab w:val="left" w:pos="660"/>
          <w:tab w:val="right" w:leader="dot" w:pos="9346"/>
        </w:tabs>
        <w:rPr>
          <w:rFonts w:eastAsiaTheme="minorEastAsia"/>
          <w:noProof/>
          <w:lang w:eastAsia="fr-CH"/>
        </w:rPr>
      </w:pPr>
      <w:hyperlink w:anchor="_Toc131517112" w:history="1">
        <w:r w:rsidRPr="00E41344">
          <w:rPr>
            <w:rStyle w:val="Lienhypertexte"/>
            <w:noProof/>
          </w:rPr>
          <w:t>1.</w:t>
        </w:r>
        <w:r>
          <w:rPr>
            <w:rFonts w:eastAsiaTheme="minorEastAsia"/>
            <w:noProof/>
            <w:lang w:eastAsia="fr-CH"/>
          </w:rPr>
          <w:tab/>
        </w:r>
        <w:r w:rsidRPr="00E41344">
          <w:rPr>
            <w:rStyle w:val="Lienhypertexte"/>
            <w:noProof/>
          </w:rPr>
          <w:t>Chez la femme</w:t>
        </w:r>
        <w:r>
          <w:rPr>
            <w:noProof/>
            <w:webHidden/>
          </w:rPr>
          <w:tab/>
        </w:r>
        <w:r>
          <w:rPr>
            <w:noProof/>
            <w:webHidden/>
          </w:rPr>
          <w:fldChar w:fldCharType="begin"/>
        </w:r>
        <w:r>
          <w:rPr>
            <w:noProof/>
            <w:webHidden/>
          </w:rPr>
          <w:instrText xml:space="preserve"> PAGEREF _Toc131517112 \h </w:instrText>
        </w:r>
        <w:r>
          <w:rPr>
            <w:noProof/>
            <w:webHidden/>
          </w:rPr>
        </w:r>
        <w:r>
          <w:rPr>
            <w:noProof/>
            <w:webHidden/>
          </w:rPr>
          <w:fldChar w:fldCharType="separate"/>
        </w:r>
        <w:r>
          <w:rPr>
            <w:noProof/>
            <w:webHidden/>
          </w:rPr>
          <w:t>4</w:t>
        </w:r>
        <w:r>
          <w:rPr>
            <w:noProof/>
            <w:webHidden/>
          </w:rPr>
          <w:fldChar w:fldCharType="end"/>
        </w:r>
      </w:hyperlink>
    </w:p>
    <w:p w14:paraId="13CD7EBD" w14:textId="24C1B9E3" w:rsidR="008C190D" w:rsidRDefault="008C190D">
      <w:pPr>
        <w:pStyle w:val="TM2"/>
        <w:tabs>
          <w:tab w:val="left" w:pos="660"/>
          <w:tab w:val="right" w:leader="dot" w:pos="9346"/>
        </w:tabs>
        <w:rPr>
          <w:rFonts w:eastAsiaTheme="minorEastAsia"/>
          <w:noProof/>
          <w:lang w:eastAsia="fr-CH"/>
        </w:rPr>
      </w:pPr>
      <w:hyperlink w:anchor="_Toc131517113" w:history="1">
        <w:r w:rsidRPr="00E41344">
          <w:rPr>
            <w:rStyle w:val="Lienhypertexte"/>
            <w:noProof/>
          </w:rPr>
          <w:t>2.</w:t>
        </w:r>
        <w:r>
          <w:rPr>
            <w:rFonts w:eastAsiaTheme="minorEastAsia"/>
            <w:noProof/>
            <w:lang w:eastAsia="fr-CH"/>
          </w:rPr>
          <w:tab/>
        </w:r>
        <w:r w:rsidRPr="00E41344">
          <w:rPr>
            <w:rStyle w:val="Lienhypertexte"/>
            <w:noProof/>
          </w:rPr>
          <w:t>Chez l’homme</w:t>
        </w:r>
        <w:r>
          <w:rPr>
            <w:noProof/>
            <w:webHidden/>
          </w:rPr>
          <w:tab/>
        </w:r>
        <w:r>
          <w:rPr>
            <w:noProof/>
            <w:webHidden/>
          </w:rPr>
          <w:fldChar w:fldCharType="begin"/>
        </w:r>
        <w:r>
          <w:rPr>
            <w:noProof/>
            <w:webHidden/>
          </w:rPr>
          <w:instrText xml:space="preserve"> PAGEREF _Toc131517113 \h </w:instrText>
        </w:r>
        <w:r>
          <w:rPr>
            <w:noProof/>
            <w:webHidden/>
          </w:rPr>
        </w:r>
        <w:r>
          <w:rPr>
            <w:noProof/>
            <w:webHidden/>
          </w:rPr>
          <w:fldChar w:fldCharType="separate"/>
        </w:r>
        <w:r>
          <w:rPr>
            <w:noProof/>
            <w:webHidden/>
          </w:rPr>
          <w:t>5</w:t>
        </w:r>
        <w:r>
          <w:rPr>
            <w:noProof/>
            <w:webHidden/>
          </w:rPr>
          <w:fldChar w:fldCharType="end"/>
        </w:r>
      </w:hyperlink>
    </w:p>
    <w:p w14:paraId="4D83C278" w14:textId="02D7389B" w:rsidR="008C190D" w:rsidRDefault="008C190D">
      <w:pPr>
        <w:pStyle w:val="TM1"/>
        <w:tabs>
          <w:tab w:val="left" w:pos="660"/>
          <w:tab w:val="right" w:leader="dot" w:pos="9346"/>
        </w:tabs>
        <w:rPr>
          <w:rFonts w:eastAsiaTheme="minorEastAsia"/>
          <w:noProof/>
          <w:lang w:eastAsia="fr-CH"/>
        </w:rPr>
      </w:pPr>
      <w:hyperlink w:anchor="_Toc131517114" w:history="1">
        <w:r w:rsidRPr="00E41344">
          <w:rPr>
            <w:rStyle w:val="Lienhypertexte"/>
            <w:noProof/>
          </w:rPr>
          <w:t>VI.</w:t>
        </w:r>
        <w:r>
          <w:rPr>
            <w:rFonts w:eastAsiaTheme="minorEastAsia"/>
            <w:noProof/>
            <w:lang w:eastAsia="fr-CH"/>
          </w:rPr>
          <w:tab/>
        </w:r>
        <w:r w:rsidRPr="00E41344">
          <w:rPr>
            <w:rStyle w:val="Lienhypertexte"/>
            <w:noProof/>
          </w:rPr>
          <w:t>Traitements</w:t>
        </w:r>
        <w:r>
          <w:rPr>
            <w:noProof/>
            <w:webHidden/>
          </w:rPr>
          <w:tab/>
        </w:r>
        <w:r>
          <w:rPr>
            <w:noProof/>
            <w:webHidden/>
          </w:rPr>
          <w:fldChar w:fldCharType="begin"/>
        </w:r>
        <w:r>
          <w:rPr>
            <w:noProof/>
            <w:webHidden/>
          </w:rPr>
          <w:instrText xml:space="preserve"> PAGEREF _Toc131517114 \h </w:instrText>
        </w:r>
        <w:r>
          <w:rPr>
            <w:noProof/>
            <w:webHidden/>
          </w:rPr>
        </w:r>
        <w:r>
          <w:rPr>
            <w:noProof/>
            <w:webHidden/>
          </w:rPr>
          <w:fldChar w:fldCharType="separate"/>
        </w:r>
        <w:r>
          <w:rPr>
            <w:noProof/>
            <w:webHidden/>
          </w:rPr>
          <w:t>5</w:t>
        </w:r>
        <w:r>
          <w:rPr>
            <w:noProof/>
            <w:webHidden/>
          </w:rPr>
          <w:fldChar w:fldCharType="end"/>
        </w:r>
      </w:hyperlink>
    </w:p>
    <w:p w14:paraId="52C85D12" w14:textId="4E137A24" w:rsidR="008C190D" w:rsidRDefault="008C190D">
      <w:pPr>
        <w:pStyle w:val="TM2"/>
        <w:tabs>
          <w:tab w:val="left" w:pos="660"/>
          <w:tab w:val="right" w:leader="dot" w:pos="9346"/>
        </w:tabs>
        <w:rPr>
          <w:rFonts w:eastAsiaTheme="minorEastAsia"/>
          <w:noProof/>
          <w:lang w:eastAsia="fr-CH"/>
        </w:rPr>
      </w:pPr>
      <w:hyperlink w:anchor="_Toc131517115" w:history="1">
        <w:r w:rsidRPr="00E41344">
          <w:rPr>
            <w:rStyle w:val="Lienhypertexte"/>
            <w:noProof/>
          </w:rPr>
          <w:t>1.</w:t>
        </w:r>
        <w:r>
          <w:rPr>
            <w:rFonts w:eastAsiaTheme="minorEastAsia"/>
            <w:noProof/>
            <w:lang w:eastAsia="fr-CH"/>
          </w:rPr>
          <w:tab/>
        </w:r>
        <w:r w:rsidRPr="00E41344">
          <w:rPr>
            <w:rStyle w:val="Lienhypertexte"/>
            <w:noProof/>
          </w:rPr>
          <w:t>Risques de la PMA</w:t>
        </w:r>
        <w:r>
          <w:rPr>
            <w:noProof/>
            <w:webHidden/>
          </w:rPr>
          <w:tab/>
        </w:r>
        <w:r>
          <w:rPr>
            <w:noProof/>
            <w:webHidden/>
          </w:rPr>
          <w:fldChar w:fldCharType="begin"/>
        </w:r>
        <w:r>
          <w:rPr>
            <w:noProof/>
            <w:webHidden/>
          </w:rPr>
          <w:instrText xml:space="preserve"> PAGEREF _Toc131517115 \h </w:instrText>
        </w:r>
        <w:r>
          <w:rPr>
            <w:noProof/>
            <w:webHidden/>
          </w:rPr>
        </w:r>
        <w:r>
          <w:rPr>
            <w:noProof/>
            <w:webHidden/>
          </w:rPr>
          <w:fldChar w:fldCharType="separate"/>
        </w:r>
        <w:r>
          <w:rPr>
            <w:noProof/>
            <w:webHidden/>
          </w:rPr>
          <w:t>6</w:t>
        </w:r>
        <w:r>
          <w:rPr>
            <w:noProof/>
            <w:webHidden/>
          </w:rPr>
          <w:fldChar w:fldCharType="end"/>
        </w:r>
      </w:hyperlink>
    </w:p>
    <w:p w14:paraId="6BA74F75" w14:textId="56327AD5" w:rsidR="008C190D" w:rsidRDefault="008C190D">
      <w:pPr>
        <w:pStyle w:val="TM2"/>
        <w:tabs>
          <w:tab w:val="left" w:pos="660"/>
          <w:tab w:val="right" w:leader="dot" w:pos="9346"/>
        </w:tabs>
        <w:rPr>
          <w:rFonts w:eastAsiaTheme="minorEastAsia"/>
          <w:noProof/>
          <w:lang w:eastAsia="fr-CH"/>
        </w:rPr>
      </w:pPr>
      <w:hyperlink w:anchor="_Toc131517116" w:history="1">
        <w:r w:rsidRPr="00E41344">
          <w:rPr>
            <w:rStyle w:val="Lienhypertexte"/>
            <w:noProof/>
          </w:rPr>
          <w:t>2.</w:t>
        </w:r>
        <w:r>
          <w:rPr>
            <w:rFonts w:eastAsiaTheme="minorEastAsia"/>
            <w:noProof/>
            <w:lang w:eastAsia="fr-CH"/>
          </w:rPr>
          <w:tab/>
        </w:r>
        <w:r w:rsidRPr="00E41344">
          <w:rPr>
            <w:rStyle w:val="Lienhypertexte"/>
            <w:noProof/>
          </w:rPr>
          <w:t>Alternatives de la PMA</w:t>
        </w:r>
        <w:r>
          <w:rPr>
            <w:noProof/>
            <w:webHidden/>
          </w:rPr>
          <w:tab/>
        </w:r>
        <w:r>
          <w:rPr>
            <w:noProof/>
            <w:webHidden/>
          </w:rPr>
          <w:fldChar w:fldCharType="begin"/>
        </w:r>
        <w:r>
          <w:rPr>
            <w:noProof/>
            <w:webHidden/>
          </w:rPr>
          <w:instrText xml:space="preserve"> PAGEREF _Toc131517116 \h </w:instrText>
        </w:r>
        <w:r>
          <w:rPr>
            <w:noProof/>
            <w:webHidden/>
          </w:rPr>
        </w:r>
        <w:r>
          <w:rPr>
            <w:noProof/>
            <w:webHidden/>
          </w:rPr>
          <w:fldChar w:fldCharType="separate"/>
        </w:r>
        <w:r>
          <w:rPr>
            <w:noProof/>
            <w:webHidden/>
          </w:rPr>
          <w:t>6</w:t>
        </w:r>
        <w:r>
          <w:rPr>
            <w:noProof/>
            <w:webHidden/>
          </w:rPr>
          <w:fldChar w:fldCharType="end"/>
        </w:r>
      </w:hyperlink>
    </w:p>
    <w:p w14:paraId="0CA02621" w14:textId="3482D30F" w:rsidR="008C190D" w:rsidRDefault="008C190D">
      <w:pPr>
        <w:pStyle w:val="TM2"/>
        <w:tabs>
          <w:tab w:val="left" w:pos="660"/>
          <w:tab w:val="right" w:leader="dot" w:pos="9346"/>
        </w:tabs>
        <w:rPr>
          <w:rFonts w:eastAsiaTheme="minorEastAsia"/>
          <w:noProof/>
          <w:lang w:eastAsia="fr-CH"/>
        </w:rPr>
      </w:pPr>
      <w:hyperlink w:anchor="_Toc131517117" w:history="1">
        <w:r w:rsidRPr="00E41344">
          <w:rPr>
            <w:rStyle w:val="Lienhypertexte"/>
            <w:noProof/>
          </w:rPr>
          <w:t>3.</w:t>
        </w:r>
        <w:r>
          <w:rPr>
            <w:rFonts w:eastAsiaTheme="minorEastAsia"/>
            <w:noProof/>
            <w:lang w:eastAsia="fr-CH"/>
          </w:rPr>
          <w:tab/>
        </w:r>
        <w:r w:rsidRPr="00E41344">
          <w:rPr>
            <w:rStyle w:val="Lienhypertexte"/>
            <w:noProof/>
          </w:rPr>
          <w:t>Notion d’équipe en PMA</w:t>
        </w:r>
        <w:r>
          <w:rPr>
            <w:noProof/>
            <w:webHidden/>
          </w:rPr>
          <w:tab/>
        </w:r>
        <w:r>
          <w:rPr>
            <w:noProof/>
            <w:webHidden/>
          </w:rPr>
          <w:fldChar w:fldCharType="begin"/>
        </w:r>
        <w:r>
          <w:rPr>
            <w:noProof/>
            <w:webHidden/>
          </w:rPr>
          <w:instrText xml:space="preserve"> PAGEREF _Toc131517117 \h </w:instrText>
        </w:r>
        <w:r>
          <w:rPr>
            <w:noProof/>
            <w:webHidden/>
          </w:rPr>
        </w:r>
        <w:r>
          <w:rPr>
            <w:noProof/>
            <w:webHidden/>
          </w:rPr>
          <w:fldChar w:fldCharType="separate"/>
        </w:r>
        <w:r>
          <w:rPr>
            <w:noProof/>
            <w:webHidden/>
          </w:rPr>
          <w:t>6</w:t>
        </w:r>
        <w:r>
          <w:rPr>
            <w:noProof/>
            <w:webHidden/>
          </w:rPr>
          <w:fldChar w:fldCharType="end"/>
        </w:r>
      </w:hyperlink>
    </w:p>
    <w:p w14:paraId="76E385BE" w14:textId="50645406" w:rsidR="008C190D" w:rsidRDefault="008C190D">
      <w:pPr>
        <w:pStyle w:val="TM1"/>
        <w:tabs>
          <w:tab w:val="left" w:pos="660"/>
          <w:tab w:val="right" w:leader="dot" w:pos="9346"/>
        </w:tabs>
        <w:rPr>
          <w:rFonts w:eastAsiaTheme="minorEastAsia"/>
          <w:noProof/>
          <w:lang w:eastAsia="fr-CH"/>
        </w:rPr>
      </w:pPr>
      <w:hyperlink w:anchor="_Toc131517118" w:history="1">
        <w:r w:rsidRPr="00E41344">
          <w:rPr>
            <w:rStyle w:val="Lienhypertexte"/>
            <w:noProof/>
          </w:rPr>
          <w:t>VII.</w:t>
        </w:r>
        <w:r>
          <w:rPr>
            <w:rFonts w:eastAsiaTheme="minorEastAsia"/>
            <w:noProof/>
            <w:lang w:eastAsia="fr-CH"/>
          </w:rPr>
          <w:tab/>
        </w:r>
        <w:r w:rsidRPr="00E41344">
          <w:rPr>
            <w:rStyle w:val="Lienhypertexte"/>
            <w:noProof/>
          </w:rPr>
          <w:t>Considérations éthiques, légales et financières</w:t>
        </w:r>
        <w:r>
          <w:rPr>
            <w:noProof/>
            <w:webHidden/>
          </w:rPr>
          <w:tab/>
        </w:r>
        <w:r>
          <w:rPr>
            <w:noProof/>
            <w:webHidden/>
          </w:rPr>
          <w:fldChar w:fldCharType="begin"/>
        </w:r>
        <w:r>
          <w:rPr>
            <w:noProof/>
            <w:webHidden/>
          </w:rPr>
          <w:instrText xml:space="preserve"> PAGEREF _Toc131517118 \h </w:instrText>
        </w:r>
        <w:r>
          <w:rPr>
            <w:noProof/>
            <w:webHidden/>
          </w:rPr>
        </w:r>
        <w:r>
          <w:rPr>
            <w:noProof/>
            <w:webHidden/>
          </w:rPr>
          <w:fldChar w:fldCharType="separate"/>
        </w:r>
        <w:r>
          <w:rPr>
            <w:noProof/>
            <w:webHidden/>
          </w:rPr>
          <w:t>7</w:t>
        </w:r>
        <w:r>
          <w:rPr>
            <w:noProof/>
            <w:webHidden/>
          </w:rPr>
          <w:fldChar w:fldCharType="end"/>
        </w:r>
      </w:hyperlink>
    </w:p>
    <w:p w14:paraId="118ECE5A" w14:textId="29345FFD" w:rsidR="008C190D" w:rsidRDefault="008C190D">
      <w:pPr>
        <w:pStyle w:val="TM2"/>
        <w:tabs>
          <w:tab w:val="left" w:pos="660"/>
          <w:tab w:val="right" w:leader="dot" w:pos="9346"/>
        </w:tabs>
        <w:rPr>
          <w:rFonts w:eastAsiaTheme="minorEastAsia"/>
          <w:noProof/>
          <w:lang w:eastAsia="fr-CH"/>
        </w:rPr>
      </w:pPr>
      <w:hyperlink w:anchor="_Toc131517119" w:history="1">
        <w:r w:rsidRPr="00E41344">
          <w:rPr>
            <w:rStyle w:val="Lienhypertexte"/>
            <w:noProof/>
          </w:rPr>
          <w:t>1.</w:t>
        </w:r>
        <w:r>
          <w:rPr>
            <w:rFonts w:eastAsiaTheme="minorEastAsia"/>
            <w:noProof/>
            <w:lang w:eastAsia="fr-CH"/>
          </w:rPr>
          <w:tab/>
        </w:r>
        <w:r w:rsidRPr="00E41344">
          <w:rPr>
            <w:rStyle w:val="Lienhypertexte"/>
            <w:noProof/>
          </w:rPr>
          <w:t>Considérations éthiques</w:t>
        </w:r>
        <w:r>
          <w:rPr>
            <w:noProof/>
            <w:webHidden/>
          </w:rPr>
          <w:tab/>
        </w:r>
        <w:r>
          <w:rPr>
            <w:noProof/>
            <w:webHidden/>
          </w:rPr>
          <w:fldChar w:fldCharType="begin"/>
        </w:r>
        <w:r>
          <w:rPr>
            <w:noProof/>
            <w:webHidden/>
          </w:rPr>
          <w:instrText xml:space="preserve"> PAGEREF _Toc131517119 \h </w:instrText>
        </w:r>
        <w:r>
          <w:rPr>
            <w:noProof/>
            <w:webHidden/>
          </w:rPr>
        </w:r>
        <w:r>
          <w:rPr>
            <w:noProof/>
            <w:webHidden/>
          </w:rPr>
          <w:fldChar w:fldCharType="separate"/>
        </w:r>
        <w:r>
          <w:rPr>
            <w:noProof/>
            <w:webHidden/>
          </w:rPr>
          <w:t>7</w:t>
        </w:r>
        <w:r>
          <w:rPr>
            <w:noProof/>
            <w:webHidden/>
          </w:rPr>
          <w:fldChar w:fldCharType="end"/>
        </w:r>
      </w:hyperlink>
    </w:p>
    <w:p w14:paraId="2E8EFDC8" w14:textId="248F5F82" w:rsidR="008C190D" w:rsidRDefault="008C190D">
      <w:pPr>
        <w:pStyle w:val="TM2"/>
        <w:tabs>
          <w:tab w:val="left" w:pos="660"/>
          <w:tab w:val="right" w:leader="dot" w:pos="9346"/>
        </w:tabs>
        <w:rPr>
          <w:rFonts w:eastAsiaTheme="minorEastAsia"/>
          <w:noProof/>
          <w:lang w:eastAsia="fr-CH"/>
        </w:rPr>
      </w:pPr>
      <w:hyperlink w:anchor="_Toc131517120" w:history="1">
        <w:r w:rsidRPr="00E41344">
          <w:rPr>
            <w:rStyle w:val="Lienhypertexte"/>
            <w:noProof/>
          </w:rPr>
          <w:t>2.</w:t>
        </w:r>
        <w:r>
          <w:rPr>
            <w:rFonts w:eastAsiaTheme="minorEastAsia"/>
            <w:noProof/>
            <w:lang w:eastAsia="fr-CH"/>
          </w:rPr>
          <w:tab/>
        </w:r>
        <w:r w:rsidRPr="00E41344">
          <w:rPr>
            <w:rStyle w:val="Lienhypertexte"/>
            <w:noProof/>
          </w:rPr>
          <w:t>Considérations légales</w:t>
        </w:r>
        <w:r>
          <w:rPr>
            <w:noProof/>
            <w:webHidden/>
          </w:rPr>
          <w:tab/>
        </w:r>
        <w:r>
          <w:rPr>
            <w:noProof/>
            <w:webHidden/>
          </w:rPr>
          <w:fldChar w:fldCharType="begin"/>
        </w:r>
        <w:r>
          <w:rPr>
            <w:noProof/>
            <w:webHidden/>
          </w:rPr>
          <w:instrText xml:space="preserve"> PAGEREF _Toc131517120 \h </w:instrText>
        </w:r>
        <w:r>
          <w:rPr>
            <w:noProof/>
            <w:webHidden/>
          </w:rPr>
        </w:r>
        <w:r>
          <w:rPr>
            <w:noProof/>
            <w:webHidden/>
          </w:rPr>
          <w:fldChar w:fldCharType="separate"/>
        </w:r>
        <w:r>
          <w:rPr>
            <w:noProof/>
            <w:webHidden/>
          </w:rPr>
          <w:t>8</w:t>
        </w:r>
        <w:r>
          <w:rPr>
            <w:noProof/>
            <w:webHidden/>
          </w:rPr>
          <w:fldChar w:fldCharType="end"/>
        </w:r>
      </w:hyperlink>
    </w:p>
    <w:p w14:paraId="3EAAA624" w14:textId="700CCF9C" w:rsidR="008C190D" w:rsidRDefault="008C190D">
      <w:pPr>
        <w:pStyle w:val="TM2"/>
        <w:tabs>
          <w:tab w:val="left" w:pos="660"/>
          <w:tab w:val="right" w:leader="dot" w:pos="9346"/>
        </w:tabs>
        <w:rPr>
          <w:rFonts w:eastAsiaTheme="minorEastAsia"/>
          <w:noProof/>
          <w:lang w:eastAsia="fr-CH"/>
        </w:rPr>
      </w:pPr>
      <w:hyperlink w:anchor="_Toc131517121" w:history="1">
        <w:r w:rsidRPr="00E41344">
          <w:rPr>
            <w:rStyle w:val="Lienhypertexte"/>
            <w:noProof/>
          </w:rPr>
          <w:t>3.</w:t>
        </w:r>
        <w:r>
          <w:rPr>
            <w:rFonts w:eastAsiaTheme="minorEastAsia"/>
            <w:noProof/>
            <w:lang w:eastAsia="fr-CH"/>
          </w:rPr>
          <w:tab/>
        </w:r>
        <w:r w:rsidRPr="00E41344">
          <w:rPr>
            <w:rStyle w:val="Lienhypertexte"/>
            <w:noProof/>
          </w:rPr>
          <w:t>Considérations financières</w:t>
        </w:r>
        <w:r>
          <w:rPr>
            <w:noProof/>
            <w:webHidden/>
          </w:rPr>
          <w:tab/>
        </w:r>
        <w:r>
          <w:rPr>
            <w:noProof/>
            <w:webHidden/>
          </w:rPr>
          <w:fldChar w:fldCharType="begin"/>
        </w:r>
        <w:r>
          <w:rPr>
            <w:noProof/>
            <w:webHidden/>
          </w:rPr>
          <w:instrText xml:space="preserve"> PAGEREF _Toc131517121 \h </w:instrText>
        </w:r>
        <w:r>
          <w:rPr>
            <w:noProof/>
            <w:webHidden/>
          </w:rPr>
        </w:r>
        <w:r>
          <w:rPr>
            <w:noProof/>
            <w:webHidden/>
          </w:rPr>
          <w:fldChar w:fldCharType="separate"/>
        </w:r>
        <w:r>
          <w:rPr>
            <w:noProof/>
            <w:webHidden/>
          </w:rPr>
          <w:t>9</w:t>
        </w:r>
        <w:r>
          <w:rPr>
            <w:noProof/>
            <w:webHidden/>
          </w:rPr>
          <w:fldChar w:fldCharType="end"/>
        </w:r>
      </w:hyperlink>
    </w:p>
    <w:p w14:paraId="33B48DAB" w14:textId="73591C77" w:rsidR="008C190D" w:rsidRDefault="008C190D">
      <w:pPr>
        <w:pStyle w:val="TM1"/>
        <w:tabs>
          <w:tab w:val="left" w:pos="660"/>
          <w:tab w:val="right" w:leader="dot" w:pos="9346"/>
        </w:tabs>
        <w:rPr>
          <w:rFonts w:eastAsiaTheme="minorEastAsia"/>
          <w:noProof/>
          <w:lang w:eastAsia="fr-CH"/>
        </w:rPr>
      </w:pPr>
      <w:hyperlink w:anchor="_Toc131517122" w:history="1">
        <w:r w:rsidRPr="00E41344">
          <w:rPr>
            <w:rStyle w:val="Lienhypertexte"/>
            <w:noProof/>
          </w:rPr>
          <w:t>VIII.</w:t>
        </w:r>
        <w:r>
          <w:rPr>
            <w:rFonts w:eastAsiaTheme="minorEastAsia"/>
            <w:noProof/>
            <w:lang w:eastAsia="fr-CH"/>
          </w:rPr>
          <w:tab/>
        </w:r>
        <w:r w:rsidRPr="00E41344">
          <w:rPr>
            <w:rStyle w:val="Lienhypertexte"/>
            <w:noProof/>
          </w:rPr>
          <w:t>Conclusions</w:t>
        </w:r>
        <w:r>
          <w:rPr>
            <w:noProof/>
            <w:webHidden/>
          </w:rPr>
          <w:tab/>
        </w:r>
        <w:r>
          <w:rPr>
            <w:noProof/>
            <w:webHidden/>
          </w:rPr>
          <w:fldChar w:fldCharType="begin"/>
        </w:r>
        <w:r>
          <w:rPr>
            <w:noProof/>
            <w:webHidden/>
          </w:rPr>
          <w:instrText xml:space="preserve"> PAGEREF _Toc131517122 \h </w:instrText>
        </w:r>
        <w:r>
          <w:rPr>
            <w:noProof/>
            <w:webHidden/>
          </w:rPr>
        </w:r>
        <w:r>
          <w:rPr>
            <w:noProof/>
            <w:webHidden/>
          </w:rPr>
          <w:fldChar w:fldCharType="separate"/>
        </w:r>
        <w:r>
          <w:rPr>
            <w:noProof/>
            <w:webHidden/>
          </w:rPr>
          <w:t>10</w:t>
        </w:r>
        <w:r>
          <w:rPr>
            <w:noProof/>
            <w:webHidden/>
          </w:rPr>
          <w:fldChar w:fldCharType="end"/>
        </w:r>
      </w:hyperlink>
    </w:p>
    <w:p w14:paraId="61272CBF" w14:textId="30ABA3C0" w:rsidR="00E31D8A" w:rsidRPr="00A1556A" w:rsidRDefault="0069139F" w:rsidP="001B0052">
      <w:pPr>
        <w:spacing w:line="276" w:lineRule="auto"/>
        <w:rPr>
          <w:rFonts w:ascii="Verdana" w:eastAsiaTheme="majorEastAsia" w:hAnsi="Verdana" w:cs="Arial"/>
          <w:sz w:val="32"/>
          <w:szCs w:val="32"/>
          <w:lang w:val="fr-FR"/>
        </w:rPr>
      </w:pPr>
      <w:r>
        <w:rPr>
          <w:rFonts w:ascii="Verdana" w:hAnsi="Verdana"/>
          <w:lang w:val="fr-FR"/>
        </w:rPr>
        <w:fldChar w:fldCharType="end"/>
      </w:r>
      <w:r w:rsidR="00E31D8A" w:rsidRPr="00A1556A">
        <w:rPr>
          <w:rFonts w:ascii="Verdana" w:hAnsi="Verdana" w:cs="Arial"/>
          <w:sz w:val="32"/>
          <w:szCs w:val="32"/>
          <w:lang w:val="fr-FR"/>
        </w:rPr>
        <w:br w:type="page"/>
      </w:r>
    </w:p>
    <w:p w14:paraId="429D7F8A" w14:textId="77777777" w:rsidR="001A11C5" w:rsidRPr="00A1556A" w:rsidRDefault="001A11C5" w:rsidP="001B0052">
      <w:pPr>
        <w:pStyle w:val="Titre1"/>
      </w:pPr>
      <w:bookmarkStart w:id="0" w:name="_Toc131517105"/>
      <w:r w:rsidRPr="00A1556A">
        <w:lastRenderedPageBreak/>
        <w:t>Introduction</w:t>
      </w:r>
      <w:bookmarkEnd w:id="0"/>
    </w:p>
    <w:p w14:paraId="2F32B34A" w14:textId="77777777" w:rsidR="001A11C5" w:rsidRPr="00A1556A" w:rsidRDefault="001A11C5" w:rsidP="001B0052">
      <w:pPr>
        <w:pStyle w:val="Paragraphedeliste"/>
        <w:numPr>
          <w:ilvl w:val="0"/>
          <w:numId w:val="2"/>
        </w:numPr>
        <w:spacing w:line="276" w:lineRule="auto"/>
        <w:jc w:val="both"/>
        <w:rPr>
          <w:rFonts w:ascii="Verdana" w:hAnsi="Verdana" w:cs="Arial"/>
          <w:b/>
          <w:bCs/>
          <w:lang w:val="fr-FR"/>
        </w:rPr>
      </w:pPr>
      <w:r w:rsidRPr="00A1556A">
        <w:rPr>
          <w:rFonts w:ascii="Verdana" w:hAnsi="Verdana" w:cs="Arial"/>
          <w:lang w:val="fr-FR"/>
        </w:rPr>
        <w:t>Spermatogénèse continu VS épuisement progressif des follicules chez les femmes (diminue avec l’âge)</w:t>
      </w:r>
    </w:p>
    <w:p w14:paraId="4714F5C6" w14:textId="77777777" w:rsidR="001A11C5" w:rsidRPr="00A1556A" w:rsidRDefault="001A11C5" w:rsidP="001B0052">
      <w:pPr>
        <w:pStyle w:val="Paragraphedeliste"/>
        <w:numPr>
          <w:ilvl w:val="0"/>
          <w:numId w:val="2"/>
        </w:numPr>
        <w:spacing w:line="276" w:lineRule="auto"/>
        <w:jc w:val="both"/>
        <w:rPr>
          <w:rFonts w:ascii="Verdana" w:hAnsi="Verdana" w:cs="Arial"/>
          <w:b/>
          <w:bCs/>
          <w:lang w:val="fr-FR"/>
        </w:rPr>
      </w:pPr>
      <w:r w:rsidRPr="00A1556A">
        <w:rPr>
          <w:rFonts w:ascii="Verdana" w:hAnsi="Verdana" w:cs="Arial"/>
          <w:lang w:val="fr-FR"/>
        </w:rPr>
        <w:t>1,6 enfants par femme en 2012</w:t>
      </w:r>
    </w:p>
    <w:p w14:paraId="0A25893F" w14:textId="77777777" w:rsidR="001A11C5" w:rsidRPr="00A1556A" w:rsidRDefault="001A11C5" w:rsidP="001B0052">
      <w:pPr>
        <w:pStyle w:val="Paragraphedeliste"/>
        <w:numPr>
          <w:ilvl w:val="0"/>
          <w:numId w:val="2"/>
        </w:numPr>
        <w:spacing w:line="276" w:lineRule="auto"/>
        <w:jc w:val="both"/>
        <w:rPr>
          <w:rFonts w:ascii="Verdana" w:hAnsi="Verdana" w:cs="Arial"/>
          <w:b/>
          <w:bCs/>
          <w:lang w:val="fr-FR"/>
        </w:rPr>
      </w:pPr>
      <w:r w:rsidRPr="00A1556A">
        <w:rPr>
          <w:rFonts w:ascii="Verdana" w:hAnsi="Verdana" w:cs="Arial"/>
          <w:lang w:val="fr-FR"/>
        </w:rPr>
        <w:t>Age du 1</w:t>
      </w:r>
      <w:r w:rsidRPr="00A1556A">
        <w:rPr>
          <w:rFonts w:ascii="Verdana" w:hAnsi="Verdana" w:cs="Arial"/>
          <w:vertAlign w:val="superscript"/>
          <w:lang w:val="fr-FR"/>
        </w:rPr>
        <w:t>er</w:t>
      </w:r>
      <w:r w:rsidRPr="00A1556A">
        <w:rPr>
          <w:rFonts w:ascii="Verdana" w:hAnsi="Verdana" w:cs="Arial"/>
          <w:lang w:val="fr-FR"/>
        </w:rPr>
        <w:t xml:space="preserve"> enfant : 32,2 ans en 2015</w:t>
      </w:r>
    </w:p>
    <w:p w14:paraId="5D0EE0F8" w14:textId="77777777" w:rsidR="001A11C5" w:rsidRPr="00A1556A" w:rsidRDefault="001A11C5" w:rsidP="001B0052">
      <w:pPr>
        <w:pStyle w:val="Paragraphedeliste"/>
        <w:numPr>
          <w:ilvl w:val="0"/>
          <w:numId w:val="19"/>
        </w:numPr>
        <w:spacing w:line="276" w:lineRule="auto"/>
        <w:jc w:val="both"/>
        <w:rPr>
          <w:rFonts w:ascii="Verdana" w:hAnsi="Verdana" w:cs="Arial"/>
          <w:b/>
          <w:bCs/>
          <w:lang w:val="fr-FR"/>
        </w:rPr>
      </w:pPr>
      <w:r w:rsidRPr="00A1556A">
        <w:rPr>
          <w:rFonts w:ascii="Verdana" w:hAnsi="Verdana" w:cs="Arial"/>
          <w:lang w:val="fr-FR"/>
        </w:rPr>
        <w:t xml:space="preserve">Augmentation des anomalies chromosomiques + fausse couche et diminution de la fertilité </w:t>
      </w:r>
    </w:p>
    <w:p w14:paraId="1ED974F2" w14:textId="77777777" w:rsidR="001A11C5" w:rsidRPr="00A1556A" w:rsidRDefault="001A11C5" w:rsidP="001B0052">
      <w:pPr>
        <w:pStyle w:val="Titre1"/>
      </w:pPr>
      <w:bookmarkStart w:id="1" w:name="_Toc131517106"/>
      <w:r w:rsidRPr="00A1556A">
        <w:t>Physiologie de la fertilité</w:t>
      </w:r>
      <w:bookmarkEnd w:id="1"/>
    </w:p>
    <w:p w14:paraId="17681C24" w14:textId="77777777" w:rsidR="001A11C5" w:rsidRPr="00A1556A" w:rsidRDefault="001A11C5" w:rsidP="001B0052">
      <w:pPr>
        <w:pStyle w:val="Paragraphedeliste"/>
        <w:numPr>
          <w:ilvl w:val="0"/>
          <w:numId w:val="3"/>
        </w:numPr>
        <w:spacing w:line="276" w:lineRule="auto"/>
        <w:jc w:val="both"/>
        <w:rPr>
          <w:rFonts w:ascii="Verdana" w:hAnsi="Verdana" w:cs="Arial"/>
          <w:b/>
          <w:bCs/>
          <w:lang w:val="fr-FR"/>
        </w:rPr>
      </w:pPr>
      <w:r w:rsidRPr="00A1556A">
        <w:rPr>
          <w:rFonts w:ascii="Verdana" w:hAnsi="Verdana" w:cs="Arial"/>
          <w:lang w:val="fr-FR"/>
        </w:rPr>
        <w:t>Question de couple !</w:t>
      </w:r>
    </w:p>
    <w:p w14:paraId="100C5BB6" w14:textId="77777777" w:rsidR="001A11C5" w:rsidRPr="00A1556A" w:rsidRDefault="001A11C5" w:rsidP="001B0052">
      <w:pPr>
        <w:pStyle w:val="Paragraphedeliste"/>
        <w:numPr>
          <w:ilvl w:val="0"/>
          <w:numId w:val="3"/>
        </w:numPr>
        <w:spacing w:line="276" w:lineRule="auto"/>
        <w:jc w:val="both"/>
        <w:rPr>
          <w:rFonts w:ascii="Verdana" w:hAnsi="Verdana" w:cs="Arial"/>
          <w:b/>
          <w:bCs/>
          <w:lang w:val="fr-FR"/>
        </w:rPr>
      </w:pPr>
      <w:r w:rsidRPr="00A1556A">
        <w:rPr>
          <w:rFonts w:ascii="Verdana" w:hAnsi="Verdana" w:cs="Arial"/>
          <w:lang w:val="fr-FR"/>
        </w:rPr>
        <w:t>Ovulation régulière (cf. cycle) et intégrité de l’appareil (fibrome, polype, synéchie, glaire cervicale de mauvaise qualité peuvent poser des problèmes de fertilité)</w:t>
      </w:r>
    </w:p>
    <w:p w14:paraId="4527054C" w14:textId="77777777" w:rsidR="001A11C5" w:rsidRPr="00A1556A" w:rsidRDefault="001A11C5" w:rsidP="001B0052">
      <w:pPr>
        <w:pStyle w:val="Paragraphedeliste"/>
        <w:numPr>
          <w:ilvl w:val="0"/>
          <w:numId w:val="3"/>
        </w:numPr>
        <w:spacing w:line="276" w:lineRule="auto"/>
        <w:jc w:val="both"/>
        <w:rPr>
          <w:rFonts w:ascii="Verdana" w:hAnsi="Verdana" w:cs="Arial"/>
          <w:b/>
          <w:bCs/>
          <w:lang w:val="fr-FR"/>
        </w:rPr>
      </w:pPr>
      <w:r w:rsidRPr="00A1556A">
        <w:rPr>
          <w:rFonts w:ascii="Verdana" w:hAnsi="Verdana" w:cs="Arial"/>
          <w:lang w:val="fr-FR"/>
        </w:rPr>
        <w:t>Intégrité de l’appareil masculin, fertilité dépend de la fonction des spermatozoïdes en production suffisante</w:t>
      </w:r>
    </w:p>
    <w:p w14:paraId="05030696" w14:textId="77777777" w:rsidR="001A11C5" w:rsidRPr="00A1556A" w:rsidRDefault="001A11C5" w:rsidP="001B0052">
      <w:pPr>
        <w:pStyle w:val="Titre1"/>
      </w:pPr>
      <w:bookmarkStart w:id="2" w:name="_Toc131517107"/>
      <w:r w:rsidRPr="00A1556A">
        <w:t>Définition de la Stérilité et de l’infertilité</w:t>
      </w:r>
      <w:bookmarkEnd w:id="2"/>
    </w:p>
    <w:p w14:paraId="60205107"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Fertilité : capacité d’un couple de concevoir un enfant</w:t>
      </w:r>
    </w:p>
    <w:p w14:paraId="52D15DA5"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Stérilité : rapport non-protégé pendant 1 an sans grossesse (6 mois pour la femme de plus de 35 ans)</w:t>
      </w:r>
    </w:p>
    <w:p w14:paraId="4502768E"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Primaire : aucune grossesse dans le couple n’a été obtenue avec naissance d’un enfant</w:t>
      </w:r>
    </w:p>
    <w:p w14:paraId="0A8B09D8"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Secondaire : couple a déjà au moins un enfant, c’est à dire quand une grossesse a déjà permis la naissance d’un enfant vivant ou viable</w:t>
      </w:r>
    </w:p>
    <w:p w14:paraId="1305584C"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 xml:space="preserve">Infertilité : impossibilité de mener une grossesse à terme </w:t>
      </w:r>
      <w:r w:rsidR="003457E7" w:rsidRPr="00A1556A">
        <w:rPr>
          <w:rFonts w:ascii="Verdana" w:hAnsi="Verdana" w:cs="Arial"/>
          <w:lang w:val="fr-FR"/>
        </w:rPr>
        <w:t>(par</w:t>
      </w:r>
      <w:r w:rsidRPr="00A1556A">
        <w:rPr>
          <w:rFonts w:ascii="Verdana" w:hAnsi="Verdana" w:cs="Arial"/>
          <w:lang w:val="fr-FR"/>
        </w:rPr>
        <w:t xml:space="preserve"> ex : Fausse couche</w:t>
      </w:r>
      <w:r w:rsidR="003457E7" w:rsidRPr="00A1556A">
        <w:rPr>
          <w:rFonts w:ascii="Verdana" w:hAnsi="Verdana" w:cs="Arial"/>
          <w:lang w:val="fr-FR"/>
        </w:rPr>
        <w:t xml:space="preserve"> à</w:t>
      </w:r>
      <w:r w:rsidRPr="00A1556A">
        <w:rPr>
          <w:rFonts w:ascii="Verdana" w:hAnsi="Verdana" w:cs="Arial"/>
          <w:lang w:val="fr-FR"/>
        </w:rPr>
        <w:t xml:space="preserve"> répétition, grossesse extra-utérine) =&gt; Investigation quand 3 fausses couches de suite selon recommandation EU (à suivre pour le remboursement de l’AOS)</w:t>
      </w:r>
    </w:p>
    <w:p w14:paraId="4F191142"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10% de l’infertilité est de cause inconnu =&gt; difficile à accepter</w:t>
      </w:r>
    </w:p>
    <w:p w14:paraId="0FB7ECEB"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38% de causes masculines (plus de statistiques car traitement plus courant)</w:t>
      </w:r>
    </w:p>
    <w:p w14:paraId="1E08A1FB"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Prise en charge médicale de la stérilité</w:t>
      </w:r>
    </w:p>
    <w:p w14:paraId="4C3ACCE9" w14:textId="77777777" w:rsidR="001A11C5" w:rsidRPr="00A1556A" w:rsidRDefault="003457E7"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Programmée</w:t>
      </w:r>
      <w:r w:rsidR="001A11C5" w:rsidRPr="00A1556A">
        <w:rPr>
          <w:rFonts w:ascii="Verdana" w:hAnsi="Verdana" w:cs="Arial"/>
          <w:lang w:val="fr-FR"/>
        </w:rPr>
        <w:t xml:space="preserve"> dans la vie d’un couple </w:t>
      </w:r>
    </w:p>
    <w:p w14:paraId="06D3DF5D"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Demandée de plus en plus fréquemment et rapidement</w:t>
      </w:r>
    </w:p>
    <w:p w14:paraId="092CA8AA" w14:textId="77777777" w:rsidR="001A11C5" w:rsidRPr="00A1556A" w:rsidRDefault="001A11C5" w:rsidP="001B0052">
      <w:pPr>
        <w:pStyle w:val="Paragraphedeliste"/>
        <w:numPr>
          <w:ilvl w:val="0"/>
          <w:numId w:val="4"/>
        </w:numPr>
        <w:spacing w:line="276" w:lineRule="auto"/>
        <w:jc w:val="both"/>
        <w:rPr>
          <w:rFonts w:ascii="Verdana" w:hAnsi="Verdana" w:cs="Arial"/>
          <w:b/>
          <w:bCs/>
          <w:lang w:val="fr-FR"/>
        </w:rPr>
      </w:pPr>
      <w:r w:rsidRPr="00A1556A">
        <w:rPr>
          <w:rFonts w:ascii="Verdana" w:hAnsi="Verdana" w:cs="Arial"/>
          <w:lang w:val="fr-FR"/>
        </w:rPr>
        <w:t>Bilan permet</w:t>
      </w:r>
    </w:p>
    <w:p w14:paraId="114F25E0"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Choix de traitement adapté</w:t>
      </w:r>
    </w:p>
    <w:p w14:paraId="246CCAFC"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D’évaluer le degré d’urgence</w:t>
      </w:r>
    </w:p>
    <w:p w14:paraId="7CB3D965" w14:textId="77777777" w:rsidR="001A11C5" w:rsidRPr="00A1556A" w:rsidRDefault="001A11C5" w:rsidP="001B0052">
      <w:pPr>
        <w:pStyle w:val="Paragraphedeliste"/>
        <w:numPr>
          <w:ilvl w:val="1"/>
          <w:numId w:val="4"/>
        </w:numPr>
        <w:spacing w:line="276" w:lineRule="auto"/>
        <w:jc w:val="both"/>
        <w:rPr>
          <w:rFonts w:ascii="Verdana" w:hAnsi="Verdana" w:cs="Arial"/>
          <w:b/>
          <w:bCs/>
          <w:lang w:val="fr-FR"/>
        </w:rPr>
      </w:pPr>
      <w:r w:rsidRPr="00A1556A">
        <w:rPr>
          <w:rFonts w:ascii="Verdana" w:hAnsi="Verdana" w:cs="Arial"/>
          <w:lang w:val="fr-FR"/>
        </w:rPr>
        <w:t xml:space="preserve">Réduire le risque de complications (possibilité de congeler un embryon et ainsi diminuer les risques (grossesses gémellaires)) </w:t>
      </w:r>
    </w:p>
    <w:p w14:paraId="140B023B" w14:textId="77777777" w:rsidR="005A0A01" w:rsidRDefault="005A0A01" w:rsidP="001B0052">
      <w:pPr>
        <w:spacing w:line="276" w:lineRule="auto"/>
        <w:rPr>
          <w:rFonts w:ascii="Verdana" w:eastAsiaTheme="minorEastAsia" w:hAnsi="Verdana" w:cs="Arial"/>
          <w:b/>
          <w:bCs/>
          <w:iCs/>
          <w:color w:val="2F5496" w:themeColor="accent1" w:themeShade="BF"/>
          <w:sz w:val="20"/>
          <w:szCs w:val="20"/>
          <w:lang w:val="fr-FR" w:eastAsia="zh-CN"/>
        </w:rPr>
      </w:pPr>
      <w:r>
        <w:br w:type="page"/>
      </w:r>
    </w:p>
    <w:p w14:paraId="371D721D" w14:textId="07243B7E" w:rsidR="001A11C5" w:rsidRPr="00A1556A" w:rsidRDefault="001A11C5" w:rsidP="001B0052">
      <w:pPr>
        <w:pStyle w:val="Titre1"/>
      </w:pPr>
      <w:bookmarkStart w:id="3" w:name="_Toc131517108"/>
      <w:r w:rsidRPr="00A1556A">
        <w:lastRenderedPageBreak/>
        <w:t>Causes de stérilité</w:t>
      </w:r>
      <w:bookmarkEnd w:id="3"/>
      <w:r w:rsidRPr="00A1556A">
        <w:t xml:space="preserve"> </w:t>
      </w:r>
    </w:p>
    <w:p w14:paraId="7FAF9999" w14:textId="7CD6EC0D" w:rsidR="001A11C5" w:rsidRPr="00A1556A" w:rsidRDefault="001A11C5" w:rsidP="001B0052">
      <w:pPr>
        <w:pStyle w:val="Titre2"/>
        <w:numPr>
          <w:ilvl w:val="0"/>
          <w:numId w:val="23"/>
        </w:numPr>
      </w:pPr>
      <w:bookmarkStart w:id="4" w:name="_Toc131517109"/>
      <w:r w:rsidRPr="00A1556A">
        <w:t>Chez la femme</w:t>
      </w:r>
      <w:bookmarkEnd w:id="4"/>
    </w:p>
    <w:p w14:paraId="0EA48556"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 xml:space="preserve">Trouble de l’ovulation, anovulation (ménopause, tumeurs de l’hypophyse) </w:t>
      </w:r>
    </w:p>
    <w:p w14:paraId="589BE65E"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Insuffisance ovarienne (avant ménopause [moyenne ~ 50 ans)</w:t>
      </w:r>
    </w:p>
    <w:p w14:paraId="6FE191D7"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Ovaires polyk</w:t>
      </w:r>
      <w:r w:rsidR="003457E7" w:rsidRPr="00A1556A">
        <w:rPr>
          <w:rFonts w:ascii="Verdana" w:hAnsi="Verdana" w:cs="Arial"/>
          <w:lang w:val="fr-FR"/>
        </w:rPr>
        <w:t>y</w:t>
      </w:r>
      <w:r w:rsidRPr="00A1556A">
        <w:rPr>
          <w:rFonts w:ascii="Verdana" w:hAnsi="Verdana" w:cs="Arial"/>
          <w:lang w:val="fr-FR"/>
        </w:rPr>
        <w:t xml:space="preserve">stiques = SOPK = hyperandrogénie, oligo- anovulation, morphologie </w:t>
      </w:r>
      <w:r w:rsidR="003457E7" w:rsidRPr="00A1556A">
        <w:rPr>
          <w:rFonts w:ascii="Verdana" w:hAnsi="Verdana" w:cs="Arial"/>
          <w:lang w:val="fr-FR"/>
        </w:rPr>
        <w:t>ovarienne</w:t>
      </w:r>
      <w:r w:rsidRPr="00A1556A">
        <w:rPr>
          <w:rFonts w:ascii="Verdana" w:hAnsi="Verdana" w:cs="Arial"/>
          <w:lang w:val="fr-FR"/>
        </w:rPr>
        <w:t xml:space="preserve"> = cycle irrégulier, </w:t>
      </w:r>
      <w:r w:rsidR="003457E7" w:rsidRPr="00A1556A">
        <w:rPr>
          <w:rFonts w:ascii="Verdana" w:hAnsi="Verdana" w:cs="Arial"/>
          <w:lang w:val="fr-FR"/>
        </w:rPr>
        <w:t>acné</w:t>
      </w:r>
      <w:r w:rsidRPr="00A1556A">
        <w:rPr>
          <w:rFonts w:ascii="Verdana" w:hAnsi="Verdana" w:cs="Arial"/>
          <w:lang w:val="fr-FR"/>
        </w:rPr>
        <w:t>, présence de testostérone, plus de poil, syndrome de Rotterdam</w:t>
      </w:r>
    </w:p>
    <w:p w14:paraId="3BA4E250"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Endométriose </w:t>
      </w:r>
    </w:p>
    <w:p w14:paraId="3F8ADE9F"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 xml:space="preserve">Hypo, </w:t>
      </w:r>
      <w:r w:rsidR="003457E7" w:rsidRPr="00A1556A">
        <w:rPr>
          <w:rFonts w:ascii="Verdana" w:hAnsi="Verdana" w:cs="Arial"/>
          <w:lang w:val="fr-FR"/>
        </w:rPr>
        <w:t>hyper-thyroïdie</w:t>
      </w:r>
      <w:r w:rsidRPr="00A1556A">
        <w:rPr>
          <w:rFonts w:ascii="Verdana" w:hAnsi="Verdana" w:cs="Arial"/>
          <w:lang w:val="fr-FR"/>
        </w:rPr>
        <w:t xml:space="preserve"> </w:t>
      </w:r>
    </w:p>
    <w:p w14:paraId="4D8B3F25" w14:textId="77777777" w:rsidR="001A11C5" w:rsidRPr="00A1556A" w:rsidRDefault="003457E7"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Syndrome</w:t>
      </w:r>
      <w:r w:rsidR="001A11C5" w:rsidRPr="00A1556A">
        <w:rPr>
          <w:rFonts w:ascii="Verdana" w:hAnsi="Verdana" w:cs="Arial"/>
          <w:lang w:val="fr-FR"/>
        </w:rPr>
        <w:t xml:space="preserve"> de Turner : 1 seul chromosome</w:t>
      </w:r>
    </w:p>
    <w:p w14:paraId="72024FEC"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Anorexie, choc émotionnel : hypothalamus ne créer plus de FSH =&gt; pas d’ovulation</w:t>
      </w:r>
    </w:p>
    <w:p w14:paraId="5DC0F6A3"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Obstruction tubaire : péritonite, chlamydia (adhérence des trompes</w:t>
      </w:r>
      <w:r w:rsidR="003457E7" w:rsidRPr="00A1556A">
        <w:rPr>
          <w:rFonts w:ascii="Verdana" w:hAnsi="Verdana" w:cs="Arial"/>
          <w:lang w:val="fr-FR"/>
        </w:rPr>
        <w:t xml:space="preserve">, </w:t>
      </w:r>
      <w:r w:rsidRPr="00A1556A">
        <w:rPr>
          <w:rFonts w:ascii="Verdana" w:hAnsi="Verdana" w:cs="Arial"/>
          <w:lang w:val="fr-FR"/>
        </w:rPr>
        <w:t>chirurgie viscérale</w:t>
      </w:r>
    </w:p>
    <w:p w14:paraId="4EC2A641"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Glaire cervicale trop acide et la rend hostile aux spermatozoïdes</w:t>
      </w:r>
    </w:p>
    <w:p w14:paraId="1C70D9B1"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Malformations utérines, fibrome, polype, synéchies (curetage =&gt;adhérence), chlamydia</w:t>
      </w:r>
    </w:p>
    <w:p w14:paraId="305C191E"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 xml:space="preserve">Endométrite chronique =&gt; biopsie </w:t>
      </w:r>
      <w:r w:rsidR="003457E7" w:rsidRPr="00A1556A">
        <w:rPr>
          <w:rFonts w:ascii="Verdana" w:hAnsi="Verdana" w:cs="Arial"/>
          <w:lang w:val="fr-FR"/>
        </w:rPr>
        <w:t>endomètre</w:t>
      </w:r>
      <w:r w:rsidRPr="00A1556A">
        <w:rPr>
          <w:rFonts w:ascii="Verdana" w:hAnsi="Verdana" w:cs="Arial"/>
          <w:lang w:val="fr-FR"/>
        </w:rPr>
        <w:t>. Si oui, ATB thérapie</w:t>
      </w:r>
    </w:p>
    <w:p w14:paraId="583C681E" w14:textId="77777777" w:rsidR="001A11C5" w:rsidRPr="00A1556A" w:rsidRDefault="001A11C5" w:rsidP="001B0052">
      <w:pPr>
        <w:pStyle w:val="Paragraphedeliste"/>
        <w:numPr>
          <w:ilvl w:val="0"/>
          <w:numId w:val="5"/>
        </w:numPr>
        <w:spacing w:line="276" w:lineRule="auto"/>
        <w:ind w:left="1068"/>
        <w:jc w:val="both"/>
        <w:rPr>
          <w:rFonts w:ascii="Verdana" w:hAnsi="Verdana" w:cs="Arial"/>
          <w:b/>
          <w:bCs/>
          <w:lang w:val="fr-FR"/>
        </w:rPr>
      </w:pPr>
      <w:r w:rsidRPr="00A1556A">
        <w:rPr>
          <w:rFonts w:ascii="Verdana" w:hAnsi="Verdana" w:cs="Arial"/>
          <w:lang w:val="fr-FR"/>
        </w:rPr>
        <w:t>Vaginisme : rapports sexuels impossibles</w:t>
      </w:r>
    </w:p>
    <w:p w14:paraId="20732709" w14:textId="77777777" w:rsidR="001A11C5" w:rsidRPr="00A1556A" w:rsidRDefault="001A11C5" w:rsidP="001B0052">
      <w:pPr>
        <w:pStyle w:val="Titre2"/>
        <w:numPr>
          <w:ilvl w:val="1"/>
          <w:numId w:val="23"/>
        </w:numPr>
        <w:ind w:left="851" w:hanging="574"/>
      </w:pPr>
      <w:bookmarkStart w:id="5" w:name="_Toc131517110"/>
      <w:r w:rsidRPr="00A1556A">
        <w:t>Chez l’homme</w:t>
      </w:r>
      <w:bookmarkEnd w:id="5"/>
      <w:r w:rsidRPr="00A1556A">
        <w:t xml:space="preserve"> </w:t>
      </w:r>
    </w:p>
    <w:p w14:paraId="7CAD3977" w14:textId="77777777" w:rsidR="001A11C5" w:rsidRPr="00A1556A" w:rsidRDefault="001A11C5" w:rsidP="001B0052">
      <w:pPr>
        <w:pStyle w:val="Paragraphedeliste"/>
        <w:numPr>
          <w:ilvl w:val="0"/>
          <w:numId w:val="6"/>
        </w:numPr>
        <w:spacing w:line="276" w:lineRule="auto"/>
        <w:ind w:left="720"/>
        <w:jc w:val="both"/>
        <w:rPr>
          <w:rFonts w:ascii="Verdana" w:hAnsi="Verdana" w:cs="Arial"/>
          <w:lang w:val="fr-FR"/>
        </w:rPr>
      </w:pPr>
      <w:r w:rsidRPr="00A1556A">
        <w:rPr>
          <w:rFonts w:ascii="Verdana" w:hAnsi="Verdana" w:cs="Arial"/>
          <w:lang w:val="fr-FR"/>
        </w:rPr>
        <w:t>Anomalie des spermatozoïdes (+ de leurs transports), des testicules (+malformation)</w:t>
      </w:r>
    </w:p>
    <w:p w14:paraId="1C828916" w14:textId="77777777" w:rsidR="001A11C5" w:rsidRPr="00A1556A" w:rsidRDefault="001A11C5" w:rsidP="001B0052">
      <w:pPr>
        <w:pStyle w:val="Paragraphedeliste"/>
        <w:numPr>
          <w:ilvl w:val="0"/>
          <w:numId w:val="6"/>
        </w:numPr>
        <w:spacing w:line="276" w:lineRule="auto"/>
        <w:jc w:val="both"/>
        <w:rPr>
          <w:rFonts w:ascii="Verdana" w:hAnsi="Verdana" w:cs="Arial"/>
          <w:lang w:val="fr-FR"/>
        </w:rPr>
      </w:pPr>
      <w:r w:rsidRPr="00A1556A">
        <w:rPr>
          <w:rFonts w:ascii="Verdana" w:hAnsi="Verdana" w:cs="Arial"/>
          <w:lang w:val="fr-FR"/>
        </w:rPr>
        <w:t>Varicocèles diminuent la fertilité</w:t>
      </w:r>
    </w:p>
    <w:p w14:paraId="56D1D866" w14:textId="77777777" w:rsidR="001A11C5" w:rsidRPr="00A1556A" w:rsidRDefault="001A11C5" w:rsidP="001B0052">
      <w:pPr>
        <w:pStyle w:val="Paragraphedeliste"/>
        <w:numPr>
          <w:ilvl w:val="0"/>
          <w:numId w:val="6"/>
        </w:numPr>
        <w:spacing w:line="276" w:lineRule="auto"/>
        <w:jc w:val="both"/>
        <w:rPr>
          <w:rFonts w:ascii="Verdana" w:hAnsi="Verdana" w:cs="Arial"/>
          <w:lang w:val="fr-FR"/>
        </w:rPr>
      </w:pPr>
      <w:r w:rsidRPr="00A1556A">
        <w:rPr>
          <w:rFonts w:ascii="Verdana" w:hAnsi="Verdana" w:cs="Arial"/>
          <w:lang w:val="fr-FR"/>
        </w:rPr>
        <w:t>Obstruction des canaux</w:t>
      </w:r>
    </w:p>
    <w:p w14:paraId="4B679EDD" w14:textId="77777777" w:rsidR="001A11C5" w:rsidRPr="00A1556A" w:rsidRDefault="001A11C5" w:rsidP="001B0052">
      <w:pPr>
        <w:pStyle w:val="Paragraphedeliste"/>
        <w:numPr>
          <w:ilvl w:val="0"/>
          <w:numId w:val="6"/>
        </w:numPr>
        <w:spacing w:line="276" w:lineRule="auto"/>
        <w:jc w:val="both"/>
        <w:rPr>
          <w:rFonts w:ascii="Verdana" w:hAnsi="Verdana" w:cs="Arial"/>
          <w:lang w:val="fr-FR"/>
        </w:rPr>
      </w:pPr>
      <w:r w:rsidRPr="00A1556A">
        <w:rPr>
          <w:rFonts w:ascii="Verdana" w:hAnsi="Verdana" w:cs="Arial"/>
          <w:lang w:val="fr-FR"/>
        </w:rPr>
        <w:t xml:space="preserve">Syndrome de </w:t>
      </w:r>
      <w:r w:rsidR="003457E7" w:rsidRPr="00A1556A">
        <w:rPr>
          <w:rFonts w:ascii="Verdana" w:hAnsi="Verdana" w:cs="Arial"/>
          <w:lang w:val="fr-FR"/>
        </w:rPr>
        <w:t>Klinefelter</w:t>
      </w:r>
      <w:r w:rsidRPr="00A1556A">
        <w:rPr>
          <w:rFonts w:ascii="Verdana" w:hAnsi="Verdana" w:cs="Arial"/>
          <w:lang w:val="fr-FR"/>
        </w:rPr>
        <w:t xml:space="preserve"> (un chromosome X supplémentaire)</w:t>
      </w:r>
    </w:p>
    <w:p w14:paraId="61466E02" w14:textId="77777777" w:rsidR="001A11C5" w:rsidRPr="00A1556A" w:rsidRDefault="001A11C5" w:rsidP="001B0052">
      <w:pPr>
        <w:pStyle w:val="Titre1"/>
      </w:pPr>
      <w:bookmarkStart w:id="6" w:name="_Toc131517111"/>
      <w:r w:rsidRPr="00A1556A">
        <w:t>Investigations de la stérilité</w:t>
      </w:r>
      <w:bookmarkEnd w:id="6"/>
      <w:r w:rsidRPr="00A1556A">
        <w:t xml:space="preserve"> </w:t>
      </w:r>
    </w:p>
    <w:p w14:paraId="65F727E1" w14:textId="77777777" w:rsidR="001A11C5" w:rsidRPr="00A1556A" w:rsidRDefault="001A11C5" w:rsidP="001B0052">
      <w:pPr>
        <w:pStyle w:val="Titre2"/>
        <w:numPr>
          <w:ilvl w:val="0"/>
          <w:numId w:val="26"/>
        </w:numPr>
      </w:pPr>
      <w:r w:rsidRPr="00A1556A">
        <w:t xml:space="preserve"> </w:t>
      </w:r>
      <w:bookmarkStart w:id="7" w:name="_Toc131517112"/>
      <w:r w:rsidRPr="00A1556A">
        <w:t>Chez la femme</w:t>
      </w:r>
      <w:bookmarkEnd w:id="7"/>
      <w:r w:rsidRPr="00A1556A">
        <w:t xml:space="preserve"> </w:t>
      </w:r>
    </w:p>
    <w:p w14:paraId="55C1C4D2" w14:textId="77777777" w:rsidR="001A11C5" w:rsidRPr="00A1556A" w:rsidRDefault="001A11C5" w:rsidP="001B0052">
      <w:pPr>
        <w:pStyle w:val="Paragraphedeliste"/>
        <w:numPr>
          <w:ilvl w:val="0"/>
          <w:numId w:val="7"/>
        </w:numPr>
        <w:spacing w:line="276" w:lineRule="auto"/>
        <w:jc w:val="both"/>
        <w:rPr>
          <w:rFonts w:ascii="Verdana" w:hAnsi="Verdana" w:cs="Arial"/>
          <w:b/>
          <w:bCs/>
          <w:lang w:val="fr-FR"/>
        </w:rPr>
      </w:pPr>
      <w:r w:rsidRPr="00A1556A">
        <w:rPr>
          <w:rFonts w:ascii="Verdana" w:hAnsi="Verdana" w:cs="Arial"/>
          <w:lang w:val="fr-FR"/>
        </w:rPr>
        <w:t>Anamnèse du couple et de la femme (bilan clinique)</w:t>
      </w:r>
    </w:p>
    <w:p w14:paraId="05A87D37" w14:textId="77777777" w:rsidR="001A11C5" w:rsidRPr="00A1556A" w:rsidRDefault="001A11C5" w:rsidP="001B0052">
      <w:pPr>
        <w:pStyle w:val="Paragraphedeliste"/>
        <w:numPr>
          <w:ilvl w:val="0"/>
          <w:numId w:val="7"/>
        </w:numPr>
        <w:spacing w:line="276" w:lineRule="auto"/>
        <w:jc w:val="both"/>
        <w:rPr>
          <w:rFonts w:ascii="Verdana" w:hAnsi="Verdana" w:cs="Arial"/>
          <w:b/>
          <w:bCs/>
          <w:lang w:val="fr-FR"/>
        </w:rPr>
      </w:pPr>
      <w:r w:rsidRPr="00A1556A">
        <w:rPr>
          <w:rFonts w:ascii="Verdana" w:hAnsi="Verdana" w:cs="Arial"/>
          <w:lang w:val="fr-FR"/>
        </w:rPr>
        <w:t>Trouver un cycle de contrôle (courbe de température)</w:t>
      </w:r>
    </w:p>
    <w:p w14:paraId="2BD8610D" w14:textId="77777777" w:rsidR="001A11C5" w:rsidRPr="00A1556A" w:rsidRDefault="001A11C5" w:rsidP="001B0052">
      <w:pPr>
        <w:pStyle w:val="Paragraphedeliste"/>
        <w:numPr>
          <w:ilvl w:val="1"/>
          <w:numId w:val="7"/>
        </w:numPr>
        <w:spacing w:line="276" w:lineRule="auto"/>
        <w:jc w:val="both"/>
        <w:rPr>
          <w:rFonts w:ascii="Verdana" w:hAnsi="Verdana" w:cs="Arial"/>
          <w:b/>
          <w:bCs/>
          <w:lang w:val="fr-FR"/>
        </w:rPr>
      </w:pPr>
      <w:r w:rsidRPr="00A1556A">
        <w:rPr>
          <w:rFonts w:ascii="Verdana" w:hAnsi="Verdana" w:cs="Arial"/>
          <w:lang w:val="fr-FR"/>
        </w:rPr>
        <w:t xml:space="preserve"> Annoncer ses règles.</w:t>
      </w:r>
    </w:p>
    <w:p w14:paraId="271000CC" w14:textId="77777777" w:rsidR="001A11C5" w:rsidRPr="00A1556A" w:rsidRDefault="001A11C5" w:rsidP="001B0052">
      <w:pPr>
        <w:pStyle w:val="Paragraphedeliste"/>
        <w:numPr>
          <w:ilvl w:val="1"/>
          <w:numId w:val="7"/>
        </w:numPr>
        <w:spacing w:line="276" w:lineRule="auto"/>
        <w:jc w:val="both"/>
        <w:rPr>
          <w:rFonts w:ascii="Verdana" w:hAnsi="Verdana" w:cs="Arial"/>
          <w:b/>
          <w:bCs/>
          <w:lang w:val="fr-FR"/>
        </w:rPr>
      </w:pPr>
      <w:r w:rsidRPr="00A1556A">
        <w:rPr>
          <w:rFonts w:ascii="Verdana" w:hAnsi="Verdana" w:cs="Arial"/>
          <w:lang w:val="fr-FR"/>
        </w:rPr>
        <w:t xml:space="preserve"> J-2 : échographie endovaginal (volume des ovaires pour voir la réserve) + prise de sang (hormone) + contrôle utérin + TSH + prolactine + test de Miller</w:t>
      </w:r>
    </w:p>
    <w:p w14:paraId="2BFB5A1E" w14:textId="77777777" w:rsidR="001A11C5" w:rsidRPr="00A1556A" w:rsidRDefault="001A11C5" w:rsidP="001B0052">
      <w:pPr>
        <w:pStyle w:val="Paragraphedeliste"/>
        <w:numPr>
          <w:ilvl w:val="1"/>
          <w:numId w:val="7"/>
        </w:numPr>
        <w:spacing w:line="276" w:lineRule="auto"/>
        <w:jc w:val="both"/>
        <w:rPr>
          <w:rFonts w:ascii="Verdana" w:hAnsi="Verdana" w:cs="Arial"/>
          <w:b/>
          <w:bCs/>
          <w:lang w:val="fr-FR"/>
        </w:rPr>
      </w:pPr>
      <w:r w:rsidRPr="00A1556A">
        <w:rPr>
          <w:rFonts w:ascii="Verdana" w:hAnsi="Verdana" w:cs="Arial"/>
          <w:lang w:val="fr-FR"/>
        </w:rPr>
        <w:t>J-12/14 : prélèvement de la glaire ovulatoire</w:t>
      </w:r>
    </w:p>
    <w:p w14:paraId="64BCF9BA" w14:textId="77777777" w:rsidR="001A11C5" w:rsidRPr="00A1556A" w:rsidRDefault="001A11C5" w:rsidP="001B0052">
      <w:pPr>
        <w:pStyle w:val="Paragraphedeliste"/>
        <w:numPr>
          <w:ilvl w:val="1"/>
          <w:numId w:val="7"/>
        </w:numPr>
        <w:spacing w:line="276" w:lineRule="auto"/>
        <w:jc w:val="both"/>
        <w:rPr>
          <w:rFonts w:ascii="Verdana" w:hAnsi="Verdana" w:cs="Arial"/>
          <w:b/>
          <w:bCs/>
          <w:lang w:val="fr-FR"/>
        </w:rPr>
      </w:pPr>
      <w:r w:rsidRPr="00A1556A">
        <w:rPr>
          <w:rFonts w:ascii="Verdana" w:hAnsi="Verdana" w:cs="Arial"/>
          <w:lang w:val="fr-FR"/>
        </w:rPr>
        <w:t>J-11/15 : hystérosalpingographie : avec produit de contraste=&gt; perméabilité des trompes</w:t>
      </w:r>
    </w:p>
    <w:p w14:paraId="40C543B0" w14:textId="77777777" w:rsidR="001A11C5" w:rsidRPr="00A1556A" w:rsidRDefault="001A11C5" w:rsidP="001B0052">
      <w:pPr>
        <w:pStyle w:val="Paragraphedeliste"/>
        <w:numPr>
          <w:ilvl w:val="0"/>
          <w:numId w:val="7"/>
        </w:numPr>
        <w:spacing w:line="276" w:lineRule="auto"/>
        <w:jc w:val="both"/>
        <w:rPr>
          <w:rFonts w:ascii="Verdana" w:hAnsi="Verdana" w:cs="Arial"/>
          <w:b/>
          <w:bCs/>
          <w:lang w:val="fr-FR"/>
        </w:rPr>
      </w:pPr>
      <w:r w:rsidRPr="00A1556A">
        <w:rPr>
          <w:rFonts w:ascii="Verdana" w:hAnsi="Verdana" w:cs="Arial"/>
          <w:lang w:val="fr-FR"/>
        </w:rPr>
        <w:t>Examen clinique chez la femme</w:t>
      </w:r>
    </w:p>
    <w:p w14:paraId="6AC29F16" w14:textId="77777777" w:rsidR="001A11C5" w:rsidRPr="00A1556A" w:rsidRDefault="001A11C5" w:rsidP="001B0052">
      <w:pPr>
        <w:pStyle w:val="Paragraphedeliste"/>
        <w:numPr>
          <w:ilvl w:val="0"/>
          <w:numId w:val="7"/>
        </w:numPr>
        <w:spacing w:line="276" w:lineRule="auto"/>
        <w:jc w:val="both"/>
        <w:rPr>
          <w:rFonts w:ascii="Verdana" w:hAnsi="Verdana" w:cs="Arial"/>
          <w:b/>
          <w:bCs/>
          <w:lang w:val="fr-FR"/>
        </w:rPr>
      </w:pPr>
      <w:r w:rsidRPr="00A1556A">
        <w:rPr>
          <w:rFonts w:ascii="Verdana" w:hAnsi="Verdana" w:cs="Arial"/>
          <w:lang w:val="fr-FR"/>
        </w:rPr>
        <w:t>Examen complémentaire au besoin (hystéroscopie diagnostique + laparoscopie diagnostique pour examiner si suspicion d’endométriose ou si doute sur l</w:t>
      </w:r>
      <w:r w:rsidR="003457E7" w:rsidRPr="00A1556A">
        <w:rPr>
          <w:rFonts w:ascii="Verdana" w:hAnsi="Verdana" w:cs="Arial"/>
          <w:lang w:val="fr-FR"/>
        </w:rPr>
        <w:t xml:space="preserve">a </w:t>
      </w:r>
      <w:r w:rsidRPr="00A1556A">
        <w:rPr>
          <w:rFonts w:ascii="Verdana" w:hAnsi="Verdana" w:cs="Arial"/>
          <w:lang w:val="fr-FR"/>
        </w:rPr>
        <w:t>perméabilité des trompes, myomectomie)</w:t>
      </w:r>
    </w:p>
    <w:p w14:paraId="475DFB43" w14:textId="77777777" w:rsidR="001A11C5" w:rsidRPr="00A1556A" w:rsidRDefault="001A11C5" w:rsidP="001B0052">
      <w:pPr>
        <w:pStyle w:val="Paragraphedeliste"/>
        <w:numPr>
          <w:ilvl w:val="0"/>
          <w:numId w:val="7"/>
        </w:numPr>
        <w:spacing w:line="276" w:lineRule="auto"/>
        <w:jc w:val="both"/>
        <w:rPr>
          <w:rFonts w:ascii="Verdana" w:hAnsi="Verdana" w:cs="Arial"/>
          <w:b/>
          <w:bCs/>
          <w:lang w:val="fr-FR"/>
        </w:rPr>
      </w:pPr>
      <w:r w:rsidRPr="00A1556A">
        <w:rPr>
          <w:rFonts w:ascii="Verdana" w:hAnsi="Verdana" w:cs="Arial"/>
          <w:lang w:val="fr-FR"/>
        </w:rPr>
        <w:t xml:space="preserve">Traitement médicamenteux ou chirurgical </w:t>
      </w:r>
    </w:p>
    <w:p w14:paraId="12694930" w14:textId="77777777" w:rsidR="0012117A" w:rsidRDefault="0012117A" w:rsidP="001B0052">
      <w:pPr>
        <w:spacing w:line="276" w:lineRule="auto"/>
        <w:rPr>
          <w:rFonts w:ascii="Verdana" w:hAnsi="Verdana" w:cs="Arial"/>
          <w:b/>
          <w:bCs/>
          <w:lang w:val="fr-FR"/>
        </w:rPr>
      </w:pPr>
      <w:r>
        <w:br w:type="page"/>
      </w:r>
    </w:p>
    <w:p w14:paraId="7B7D253C" w14:textId="339C68B2" w:rsidR="001A11C5" w:rsidRPr="00A1556A" w:rsidRDefault="001A11C5" w:rsidP="001B0052">
      <w:pPr>
        <w:pStyle w:val="Titre2"/>
        <w:numPr>
          <w:ilvl w:val="0"/>
          <w:numId w:val="26"/>
        </w:numPr>
      </w:pPr>
      <w:bookmarkStart w:id="8" w:name="_Toc131517113"/>
      <w:r w:rsidRPr="00A1556A">
        <w:lastRenderedPageBreak/>
        <w:t>Chez l’homme</w:t>
      </w:r>
      <w:bookmarkEnd w:id="8"/>
      <w:r w:rsidRPr="00A1556A">
        <w:t xml:space="preserve"> </w:t>
      </w:r>
    </w:p>
    <w:p w14:paraId="0B0A5E38" w14:textId="77777777" w:rsidR="001A11C5" w:rsidRPr="00A1556A" w:rsidRDefault="001A11C5" w:rsidP="001B0052">
      <w:pPr>
        <w:pStyle w:val="Paragraphedeliste"/>
        <w:numPr>
          <w:ilvl w:val="0"/>
          <w:numId w:val="9"/>
        </w:numPr>
        <w:spacing w:line="276" w:lineRule="auto"/>
        <w:ind w:left="1068"/>
        <w:jc w:val="both"/>
        <w:rPr>
          <w:rFonts w:ascii="Verdana" w:hAnsi="Verdana" w:cs="Arial"/>
          <w:b/>
          <w:bCs/>
          <w:lang w:val="fr-FR"/>
        </w:rPr>
      </w:pPr>
      <w:r w:rsidRPr="00A1556A">
        <w:rPr>
          <w:rFonts w:ascii="Verdana" w:hAnsi="Verdana" w:cs="Arial"/>
          <w:lang w:val="fr-FR"/>
        </w:rPr>
        <w:t>Anamnèse et bilan clinique</w:t>
      </w:r>
    </w:p>
    <w:p w14:paraId="27CD41B8" w14:textId="77777777" w:rsidR="001A11C5" w:rsidRPr="00A1556A" w:rsidRDefault="001A11C5" w:rsidP="001B0052">
      <w:pPr>
        <w:pStyle w:val="Paragraphedeliste"/>
        <w:numPr>
          <w:ilvl w:val="0"/>
          <w:numId w:val="8"/>
        </w:numPr>
        <w:spacing w:line="276" w:lineRule="auto"/>
        <w:ind w:left="1068"/>
        <w:jc w:val="both"/>
        <w:rPr>
          <w:rFonts w:ascii="Verdana" w:hAnsi="Verdana" w:cs="Arial"/>
          <w:b/>
          <w:bCs/>
          <w:lang w:val="fr-FR"/>
        </w:rPr>
      </w:pPr>
      <w:r w:rsidRPr="00A1556A">
        <w:rPr>
          <w:rFonts w:ascii="Verdana" w:hAnsi="Verdana" w:cs="Arial"/>
          <w:lang w:val="fr-FR"/>
        </w:rPr>
        <w:t>Spermiogramme (au centre ou à la maison) </w:t>
      </w:r>
    </w:p>
    <w:p w14:paraId="085EEC3D" w14:textId="77777777" w:rsidR="001A11C5" w:rsidRPr="00A1556A" w:rsidRDefault="001A11C5" w:rsidP="001B0052">
      <w:pPr>
        <w:pStyle w:val="Paragraphedeliste"/>
        <w:numPr>
          <w:ilvl w:val="1"/>
          <w:numId w:val="8"/>
        </w:numPr>
        <w:spacing w:line="276" w:lineRule="auto"/>
        <w:ind w:left="1788"/>
        <w:jc w:val="both"/>
        <w:rPr>
          <w:rFonts w:ascii="Verdana" w:hAnsi="Verdana" w:cs="Arial"/>
          <w:b/>
          <w:bCs/>
          <w:lang w:val="fr-FR"/>
        </w:rPr>
      </w:pPr>
      <w:r w:rsidRPr="00A1556A">
        <w:rPr>
          <w:rFonts w:ascii="Verdana" w:hAnsi="Verdana" w:cs="Arial"/>
          <w:lang w:val="fr-FR"/>
        </w:rPr>
        <w:t xml:space="preserve"> </w:t>
      </w:r>
      <w:r w:rsidR="003457E7" w:rsidRPr="00A1556A">
        <w:rPr>
          <w:rFonts w:ascii="Verdana" w:hAnsi="Verdana" w:cs="Arial"/>
          <w:lang w:val="fr-FR"/>
        </w:rPr>
        <w:t>Voir</w:t>
      </w:r>
      <w:r w:rsidRPr="00A1556A">
        <w:rPr>
          <w:rFonts w:ascii="Verdana" w:hAnsi="Verdana" w:cs="Arial"/>
          <w:lang w:val="fr-FR"/>
        </w:rPr>
        <w:t xml:space="preserve"> qualité, mobilité et quantité du sperme (concentration) </w:t>
      </w:r>
    </w:p>
    <w:p w14:paraId="3C99A312" w14:textId="77777777" w:rsidR="001A11C5" w:rsidRPr="00A1556A" w:rsidRDefault="001A11C5" w:rsidP="001B0052">
      <w:pPr>
        <w:pStyle w:val="Paragraphedeliste"/>
        <w:numPr>
          <w:ilvl w:val="1"/>
          <w:numId w:val="8"/>
        </w:numPr>
        <w:spacing w:line="276" w:lineRule="auto"/>
        <w:ind w:left="1788"/>
        <w:jc w:val="both"/>
        <w:rPr>
          <w:rFonts w:ascii="Verdana" w:hAnsi="Verdana" w:cs="Arial"/>
          <w:b/>
          <w:bCs/>
          <w:lang w:val="fr-FR"/>
        </w:rPr>
      </w:pPr>
      <w:r w:rsidRPr="00A1556A">
        <w:rPr>
          <w:rFonts w:ascii="Verdana" w:hAnsi="Verdana" w:cs="Arial"/>
          <w:lang w:val="fr-FR"/>
        </w:rPr>
        <w:t>4-5 jours d’abstinence</w:t>
      </w:r>
    </w:p>
    <w:p w14:paraId="6D11CB3E" w14:textId="77777777" w:rsidR="001A11C5" w:rsidRPr="00A1556A" w:rsidRDefault="001A11C5" w:rsidP="001B0052">
      <w:pPr>
        <w:pStyle w:val="Paragraphedeliste"/>
        <w:numPr>
          <w:ilvl w:val="1"/>
          <w:numId w:val="8"/>
        </w:numPr>
        <w:spacing w:line="276" w:lineRule="auto"/>
        <w:ind w:left="1788"/>
        <w:jc w:val="both"/>
        <w:rPr>
          <w:rFonts w:ascii="Verdana" w:hAnsi="Verdana" w:cs="Arial"/>
          <w:b/>
          <w:bCs/>
          <w:lang w:val="fr-FR"/>
        </w:rPr>
      </w:pPr>
      <w:r w:rsidRPr="00A1556A">
        <w:rPr>
          <w:rFonts w:ascii="Verdana" w:hAnsi="Verdana" w:cs="Arial"/>
          <w:lang w:val="fr-FR"/>
        </w:rPr>
        <w:t>Critères de l’OMS (</w:t>
      </w:r>
      <w:r w:rsidR="003457E7" w:rsidRPr="00A1556A">
        <w:rPr>
          <w:rFonts w:ascii="Verdana" w:hAnsi="Verdana" w:cs="Arial"/>
          <w:lang w:val="fr-FR"/>
        </w:rPr>
        <w:t>cf. dia</w:t>
      </w:r>
      <w:r w:rsidRPr="00A1556A">
        <w:rPr>
          <w:rFonts w:ascii="Verdana" w:hAnsi="Verdana" w:cs="Arial"/>
          <w:lang w:val="fr-FR"/>
        </w:rPr>
        <w:t>)</w:t>
      </w:r>
    </w:p>
    <w:p w14:paraId="5EAF0454" w14:textId="77777777" w:rsidR="001A11C5" w:rsidRPr="00A1556A" w:rsidRDefault="001A11C5" w:rsidP="001B0052">
      <w:pPr>
        <w:pStyle w:val="Paragraphedeliste"/>
        <w:numPr>
          <w:ilvl w:val="1"/>
          <w:numId w:val="8"/>
        </w:numPr>
        <w:spacing w:line="276" w:lineRule="auto"/>
        <w:ind w:left="1788"/>
        <w:jc w:val="both"/>
        <w:rPr>
          <w:rFonts w:ascii="Verdana" w:hAnsi="Verdana" w:cs="Arial"/>
          <w:b/>
          <w:bCs/>
          <w:lang w:val="fr-FR"/>
        </w:rPr>
      </w:pPr>
      <w:r w:rsidRPr="00A1556A">
        <w:rPr>
          <w:rFonts w:ascii="Verdana" w:hAnsi="Verdana" w:cs="Arial"/>
          <w:lang w:val="fr-FR"/>
        </w:rPr>
        <w:t>Analyse du spermatozoïde </w:t>
      </w:r>
    </w:p>
    <w:p w14:paraId="7B45FFA0" w14:textId="77777777" w:rsidR="001A11C5" w:rsidRPr="00A1556A" w:rsidRDefault="001A11C5" w:rsidP="001B0052">
      <w:pPr>
        <w:pStyle w:val="Paragraphedeliste"/>
        <w:numPr>
          <w:ilvl w:val="0"/>
          <w:numId w:val="8"/>
        </w:numPr>
        <w:spacing w:line="276" w:lineRule="auto"/>
        <w:ind w:left="1068"/>
        <w:jc w:val="both"/>
        <w:rPr>
          <w:rFonts w:ascii="Verdana" w:hAnsi="Verdana" w:cs="Arial"/>
          <w:b/>
          <w:bCs/>
          <w:lang w:val="fr-FR"/>
        </w:rPr>
      </w:pPr>
      <w:r w:rsidRPr="00A1556A">
        <w:rPr>
          <w:rFonts w:ascii="Verdana" w:hAnsi="Verdana" w:cs="Arial"/>
          <w:lang w:val="fr-FR"/>
        </w:rPr>
        <w:t xml:space="preserve">Echo Doppler (varicocèle, </w:t>
      </w:r>
      <w:proofErr w:type="gramStart"/>
      <w:r w:rsidRPr="00A1556A">
        <w:rPr>
          <w:rFonts w:ascii="Verdana" w:hAnsi="Verdana" w:cs="Arial"/>
          <w:lang w:val="fr-FR"/>
        </w:rPr>
        <w:t>Ca</w:t>
      </w:r>
      <w:proofErr w:type="gramEnd"/>
      <w:r w:rsidRPr="00A1556A">
        <w:rPr>
          <w:rFonts w:ascii="Verdana" w:hAnsi="Verdana" w:cs="Arial"/>
          <w:lang w:val="fr-FR"/>
        </w:rPr>
        <w:t xml:space="preserve"> des testicules)</w:t>
      </w:r>
    </w:p>
    <w:p w14:paraId="476C99A8" w14:textId="77777777" w:rsidR="001A11C5" w:rsidRPr="00A1556A" w:rsidRDefault="001A11C5" w:rsidP="001B0052">
      <w:pPr>
        <w:pStyle w:val="Paragraphedeliste"/>
        <w:numPr>
          <w:ilvl w:val="0"/>
          <w:numId w:val="8"/>
        </w:numPr>
        <w:spacing w:line="276" w:lineRule="auto"/>
        <w:ind w:left="1068"/>
        <w:jc w:val="both"/>
        <w:rPr>
          <w:rFonts w:ascii="Verdana" w:hAnsi="Verdana" w:cs="Arial"/>
          <w:b/>
          <w:bCs/>
          <w:lang w:val="fr-FR"/>
        </w:rPr>
      </w:pPr>
      <w:r w:rsidRPr="00A1556A">
        <w:rPr>
          <w:rFonts w:ascii="Verdana" w:hAnsi="Verdana" w:cs="Arial"/>
          <w:lang w:val="fr-FR"/>
        </w:rPr>
        <w:t>Test de Miller avec la glaire ovulatoire</w:t>
      </w:r>
    </w:p>
    <w:p w14:paraId="2C4F97AD" w14:textId="77777777" w:rsidR="001A11C5" w:rsidRPr="00A1556A" w:rsidRDefault="001A11C5" w:rsidP="001B0052">
      <w:pPr>
        <w:pStyle w:val="Paragraphedeliste"/>
        <w:numPr>
          <w:ilvl w:val="0"/>
          <w:numId w:val="8"/>
        </w:numPr>
        <w:spacing w:line="276" w:lineRule="auto"/>
        <w:ind w:left="1068"/>
        <w:jc w:val="both"/>
        <w:rPr>
          <w:rFonts w:ascii="Verdana" w:hAnsi="Verdana" w:cs="Arial"/>
          <w:b/>
          <w:bCs/>
          <w:lang w:val="fr-FR"/>
        </w:rPr>
      </w:pPr>
      <w:r w:rsidRPr="00A1556A">
        <w:rPr>
          <w:rFonts w:ascii="Verdana" w:hAnsi="Verdana" w:cs="Arial"/>
          <w:lang w:val="fr-FR"/>
        </w:rPr>
        <w:t>Test coïtal (dosage sanguins, caryotypes, etc.)</w:t>
      </w:r>
    </w:p>
    <w:p w14:paraId="047A92EE" w14:textId="77777777" w:rsidR="001A11C5" w:rsidRPr="00A1556A" w:rsidRDefault="001A11C5" w:rsidP="001B0052">
      <w:pPr>
        <w:pStyle w:val="Paragraphedeliste"/>
        <w:numPr>
          <w:ilvl w:val="0"/>
          <w:numId w:val="8"/>
        </w:numPr>
        <w:spacing w:line="276" w:lineRule="auto"/>
        <w:ind w:left="1068"/>
        <w:jc w:val="both"/>
        <w:rPr>
          <w:rFonts w:ascii="Verdana" w:hAnsi="Verdana" w:cs="Arial"/>
          <w:b/>
          <w:bCs/>
          <w:lang w:val="fr-FR"/>
        </w:rPr>
      </w:pPr>
      <w:r w:rsidRPr="00A1556A">
        <w:rPr>
          <w:rFonts w:ascii="Verdana" w:hAnsi="Verdana" w:cs="Arial"/>
          <w:lang w:val="fr-FR"/>
        </w:rPr>
        <w:t xml:space="preserve">Consultation </w:t>
      </w:r>
      <w:r w:rsidR="003457E7" w:rsidRPr="00A1556A">
        <w:rPr>
          <w:rFonts w:ascii="Verdana" w:hAnsi="Verdana" w:cs="Arial"/>
          <w:lang w:val="fr-FR"/>
        </w:rPr>
        <w:t>urologique pour</w:t>
      </w:r>
      <w:r w:rsidRPr="00A1556A">
        <w:rPr>
          <w:rFonts w:ascii="Verdana" w:hAnsi="Verdana" w:cs="Arial"/>
          <w:lang w:val="fr-FR"/>
        </w:rPr>
        <w:t xml:space="preserve"> rechercher les </w:t>
      </w:r>
      <w:r w:rsidR="003457E7" w:rsidRPr="00A1556A">
        <w:rPr>
          <w:rFonts w:ascii="Verdana" w:hAnsi="Verdana" w:cs="Arial"/>
          <w:lang w:val="fr-FR"/>
        </w:rPr>
        <w:t>causes d’une</w:t>
      </w:r>
      <w:r w:rsidRPr="00A1556A">
        <w:rPr>
          <w:rFonts w:ascii="Verdana" w:hAnsi="Verdana" w:cs="Arial"/>
          <w:lang w:val="fr-FR"/>
        </w:rPr>
        <w:t xml:space="preserve"> </w:t>
      </w:r>
      <w:r w:rsidR="003457E7" w:rsidRPr="00A1556A">
        <w:rPr>
          <w:rFonts w:ascii="Verdana" w:hAnsi="Verdana" w:cs="Arial"/>
          <w:lang w:val="fr-FR"/>
        </w:rPr>
        <w:t>anomalie du</w:t>
      </w:r>
      <w:r w:rsidRPr="00A1556A">
        <w:rPr>
          <w:rFonts w:ascii="Verdana" w:hAnsi="Verdana" w:cs="Arial"/>
          <w:lang w:val="fr-FR"/>
        </w:rPr>
        <w:t xml:space="preserve"> spermiogramme (mucoviscidose, caryotype, kyste, infection, etc.)</w:t>
      </w:r>
    </w:p>
    <w:p w14:paraId="199CF39A" w14:textId="77777777" w:rsidR="001A11C5" w:rsidRPr="00A1556A" w:rsidRDefault="001A11C5" w:rsidP="001B0052">
      <w:pPr>
        <w:pStyle w:val="Titre1"/>
      </w:pPr>
      <w:bookmarkStart w:id="9" w:name="_Toc131517114"/>
      <w:r w:rsidRPr="00A1556A">
        <w:t>Traitements</w:t>
      </w:r>
      <w:bookmarkEnd w:id="9"/>
    </w:p>
    <w:p w14:paraId="353A2C18" w14:textId="77777777" w:rsidR="001A11C5" w:rsidRPr="00A1556A" w:rsidRDefault="001A11C5" w:rsidP="001B0052">
      <w:pPr>
        <w:spacing w:line="276" w:lineRule="auto"/>
        <w:jc w:val="both"/>
        <w:rPr>
          <w:rFonts w:ascii="Verdana" w:hAnsi="Verdana" w:cs="Arial"/>
          <w:lang w:val="fr-FR"/>
        </w:rPr>
      </w:pPr>
      <w:r w:rsidRPr="00A1556A">
        <w:rPr>
          <w:rFonts w:ascii="Verdana" w:hAnsi="Verdana" w:cs="Arial"/>
          <w:lang w:val="fr-FR"/>
        </w:rPr>
        <w:t>La Lamal rembourses douze cycles de stimulation, 3x insémination puis ne paye plus rien.</w:t>
      </w:r>
    </w:p>
    <w:p w14:paraId="13BA63B2" w14:textId="77777777"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t>Stimulation ovarienne : donner une médication qui fait ovuler et détecter l’ovulation. Augmentation des follicules obtenus</w:t>
      </w:r>
    </w:p>
    <w:p w14:paraId="708F685F" w14:textId="77777777"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t>Rapports sexuels dirigés (RSD)</w:t>
      </w:r>
    </w:p>
    <w:p w14:paraId="48A3F401" w14:textId="77777777"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t xml:space="preserve">Inséminations homologues (IAC) : fécondation naturelle (par ex : problème de glaire) </w:t>
      </w:r>
    </w:p>
    <w:p w14:paraId="54D4AEFE"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Injection 1x/soir</w:t>
      </w:r>
    </w:p>
    <w:p w14:paraId="7E4A1DF0"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Suivi échographique pour détecter ovulation</w:t>
      </w:r>
    </w:p>
    <w:p w14:paraId="7C6B6DF4"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Don de sperme et insémination + fécondation (2-3 chances par ovulation : plus de chance avec donneur de sperme [autorisé uniquement pour couple marié])</w:t>
      </w:r>
    </w:p>
    <w:p w14:paraId="40662DE4"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Si inefficace : FIV</w:t>
      </w:r>
    </w:p>
    <w:p w14:paraId="2AFB4E3C" w14:textId="77777777"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t xml:space="preserve">Inséminations hétérologues (IAD) </w:t>
      </w:r>
    </w:p>
    <w:p w14:paraId="05F51570" w14:textId="77777777" w:rsidR="001A11C5" w:rsidRPr="00A1556A" w:rsidRDefault="001A11C5" w:rsidP="001B0052">
      <w:pPr>
        <w:pStyle w:val="Paragraphedeliste"/>
        <w:numPr>
          <w:ilvl w:val="0"/>
          <w:numId w:val="10"/>
        </w:numPr>
        <w:spacing w:line="276" w:lineRule="auto"/>
        <w:jc w:val="both"/>
        <w:rPr>
          <w:rFonts w:ascii="Verdana" w:hAnsi="Verdana" w:cs="Arial"/>
        </w:rPr>
      </w:pPr>
      <w:r w:rsidRPr="00A1556A">
        <w:rPr>
          <w:rFonts w:ascii="Verdana" w:hAnsi="Verdana" w:cs="Arial"/>
        </w:rPr>
        <w:t>Fécondation In-Vitro (FIV) </w:t>
      </w:r>
    </w:p>
    <w:p w14:paraId="264421A9"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Recueil de gamète des deux personnes = Simulation ++ et détection de l’ovulation. Prélèvement transvaginal des ovocytes (anesthésie)</w:t>
      </w:r>
    </w:p>
    <w:p w14:paraId="1ECC1E2C"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 xml:space="preserve">Développement extra-corporelle = In vitro </w:t>
      </w:r>
    </w:p>
    <w:p w14:paraId="17AE464B"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 xml:space="preserve">J-5 : réimplantation embryonelle = blastocystes </w:t>
      </w:r>
    </w:p>
    <w:p w14:paraId="13CB6997"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 xml:space="preserve">Embryoscope pendant 5 jours : améliore l’observation de l’embryon qui est plus stable </w:t>
      </w:r>
    </w:p>
    <w:p w14:paraId="7D9E7E20"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 xml:space="preserve">Diagnostic pré-implantatoire (DPI) (analyse génétique avant nidation (couple avec maladie génétique) VS DPI-A pour couple infertile afin de s’assurer que l’embryon est sain = aneuploïdies) </w:t>
      </w:r>
    </w:p>
    <w:p w14:paraId="44597B46" w14:textId="77777777"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t xml:space="preserve">Injection </w:t>
      </w:r>
      <w:r w:rsidR="003457E7" w:rsidRPr="00A1556A">
        <w:rPr>
          <w:rFonts w:ascii="Verdana" w:hAnsi="Verdana" w:cs="Arial"/>
          <w:lang w:val="fr-FR"/>
        </w:rPr>
        <w:t>intracytoplasmique</w:t>
      </w:r>
      <w:r w:rsidRPr="00A1556A">
        <w:rPr>
          <w:rFonts w:ascii="Verdana" w:hAnsi="Verdana" w:cs="Arial"/>
          <w:lang w:val="fr-FR"/>
        </w:rPr>
        <w:t xml:space="preserve"> de spermatozoïdes (ICSI)</w:t>
      </w:r>
    </w:p>
    <w:p w14:paraId="1F88808F" w14:textId="77777777" w:rsidR="003C4AF9" w:rsidRDefault="003C4AF9">
      <w:pPr>
        <w:rPr>
          <w:rFonts w:ascii="Verdana" w:hAnsi="Verdana" w:cs="Arial"/>
          <w:lang w:val="fr-FR"/>
        </w:rPr>
      </w:pPr>
      <w:r>
        <w:rPr>
          <w:rFonts w:ascii="Verdana" w:hAnsi="Verdana" w:cs="Arial"/>
          <w:lang w:val="fr-FR"/>
        </w:rPr>
        <w:br w:type="page"/>
      </w:r>
    </w:p>
    <w:p w14:paraId="6938CEFA" w14:textId="788849EA" w:rsidR="001A11C5" w:rsidRPr="00A1556A" w:rsidRDefault="001A11C5" w:rsidP="001B0052">
      <w:pPr>
        <w:pStyle w:val="Paragraphedeliste"/>
        <w:numPr>
          <w:ilvl w:val="0"/>
          <w:numId w:val="10"/>
        </w:numPr>
        <w:spacing w:line="276" w:lineRule="auto"/>
        <w:jc w:val="both"/>
        <w:rPr>
          <w:rFonts w:ascii="Verdana" w:hAnsi="Verdana" w:cs="Arial"/>
          <w:lang w:val="fr-FR"/>
        </w:rPr>
      </w:pPr>
      <w:r w:rsidRPr="00A1556A">
        <w:rPr>
          <w:rFonts w:ascii="Verdana" w:hAnsi="Verdana" w:cs="Arial"/>
          <w:lang w:val="fr-FR"/>
        </w:rPr>
        <w:lastRenderedPageBreak/>
        <w:t xml:space="preserve">Vitrification des </w:t>
      </w:r>
      <w:r w:rsidR="003457E7" w:rsidRPr="00A1556A">
        <w:rPr>
          <w:rFonts w:ascii="Verdana" w:hAnsi="Verdana" w:cs="Arial"/>
          <w:lang w:val="fr-FR"/>
        </w:rPr>
        <w:t>ovocytes :</w:t>
      </w:r>
      <w:r w:rsidRPr="00A1556A">
        <w:rPr>
          <w:rFonts w:ascii="Verdana" w:hAnsi="Verdana" w:cs="Arial"/>
          <w:lang w:val="fr-FR"/>
        </w:rPr>
        <w:t xml:space="preserve"> de plus en plus utilisé, notamment chez les femmes de plus de 35 ans</w:t>
      </w:r>
    </w:p>
    <w:p w14:paraId="43693B7D"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 xml:space="preserve">Congélation pendant 10 ans max. </w:t>
      </w:r>
    </w:p>
    <w:p w14:paraId="371C0F1D"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Puis FIV</w:t>
      </w:r>
    </w:p>
    <w:p w14:paraId="4A7CAA2B"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Préserve la fertilité (par ex, chimio : Lamal prend en charge une partie des coûts)</w:t>
      </w:r>
    </w:p>
    <w:p w14:paraId="2B991D46"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Diffère la grossesse</w:t>
      </w:r>
    </w:p>
    <w:p w14:paraId="2C04BE41" w14:textId="77777777" w:rsidR="001A11C5" w:rsidRPr="00A1556A" w:rsidRDefault="001A11C5" w:rsidP="001B0052">
      <w:pPr>
        <w:pStyle w:val="Paragraphedeliste"/>
        <w:numPr>
          <w:ilvl w:val="1"/>
          <w:numId w:val="10"/>
        </w:numPr>
        <w:spacing w:line="276" w:lineRule="auto"/>
        <w:jc w:val="both"/>
        <w:rPr>
          <w:rFonts w:ascii="Verdana" w:hAnsi="Verdana" w:cs="Arial"/>
          <w:lang w:val="fr-FR"/>
        </w:rPr>
      </w:pPr>
      <w:r w:rsidRPr="00A1556A">
        <w:rPr>
          <w:rFonts w:ascii="Verdana" w:hAnsi="Verdana" w:cs="Arial"/>
          <w:lang w:val="fr-FR"/>
        </w:rPr>
        <w:t>Appartient à la femme</w:t>
      </w:r>
    </w:p>
    <w:p w14:paraId="1AD6C9B1" w14:textId="77777777" w:rsidR="001A11C5" w:rsidRPr="00A1556A" w:rsidRDefault="001A11C5" w:rsidP="001B0052">
      <w:pPr>
        <w:pStyle w:val="Titre2"/>
        <w:numPr>
          <w:ilvl w:val="0"/>
          <w:numId w:val="28"/>
        </w:numPr>
      </w:pPr>
      <w:bookmarkStart w:id="10" w:name="_Toc131517115"/>
      <w:r w:rsidRPr="00A1556A">
        <w:t>Risques de la PMA</w:t>
      </w:r>
      <w:bookmarkEnd w:id="10"/>
      <w:r w:rsidRPr="00A1556A">
        <w:t xml:space="preserve"> </w:t>
      </w:r>
    </w:p>
    <w:p w14:paraId="3D0448E4"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 xml:space="preserve">Syndrome d’hyperstimulation ovarienne (SHO) </w:t>
      </w:r>
    </w:p>
    <w:p w14:paraId="686D3881"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Cancer de l’ovaire</w:t>
      </w:r>
    </w:p>
    <w:p w14:paraId="411D995C"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Grossesses multiples</w:t>
      </w:r>
    </w:p>
    <w:p w14:paraId="279138DD"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Grossesses à risques</w:t>
      </w:r>
    </w:p>
    <w:p w14:paraId="093F32FB"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Transmission d’anomalies génétiques</w:t>
      </w:r>
    </w:p>
    <w:p w14:paraId="58937F9A" w14:textId="77777777" w:rsidR="001A11C5" w:rsidRPr="00A1556A" w:rsidRDefault="001A11C5" w:rsidP="001B0052">
      <w:pPr>
        <w:pStyle w:val="Paragraphedeliste"/>
        <w:numPr>
          <w:ilvl w:val="0"/>
          <w:numId w:val="11"/>
        </w:numPr>
        <w:spacing w:line="276" w:lineRule="auto"/>
        <w:jc w:val="both"/>
        <w:rPr>
          <w:rFonts w:ascii="Verdana" w:hAnsi="Verdana" w:cs="Arial"/>
          <w:b/>
          <w:bCs/>
          <w:lang w:val="fr-FR"/>
        </w:rPr>
      </w:pPr>
      <w:r w:rsidRPr="00A1556A">
        <w:rPr>
          <w:rFonts w:ascii="Verdana" w:hAnsi="Verdana" w:cs="Arial"/>
          <w:lang w:val="fr-FR"/>
        </w:rPr>
        <w:t>Devenir des enfants nés par PMA (28 centres affiliés à FIVNAT-CH)</w:t>
      </w:r>
    </w:p>
    <w:p w14:paraId="2D932E88" w14:textId="77777777" w:rsidR="001A11C5" w:rsidRPr="00A1556A" w:rsidRDefault="001A11C5" w:rsidP="001B0052">
      <w:pPr>
        <w:pStyle w:val="Titre2"/>
        <w:numPr>
          <w:ilvl w:val="0"/>
          <w:numId w:val="28"/>
        </w:numPr>
      </w:pPr>
      <w:bookmarkStart w:id="11" w:name="_Toc131517116"/>
      <w:r w:rsidRPr="00A1556A">
        <w:t>Alternatives de la PMA</w:t>
      </w:r>
      <w:bookmarkEnd w:id="11"/>
      <w:r w:rsidRPr="00A1556A">
        <w:t xml:space="preserve"> </w:t>
      </w:r>
    </w:p>
    <w:p w14:paraId="026CED5A" w14:textId="77777777" w:rsidR="001A11C5" w:rsidRPr="00A1556A" w:rsidRDefault="001A11C5" w:rsidP="001B0052">
      <w:pPr>
        <w:pStyle w:val="Paragraphedeliste"/>
        <w:numPr>
          <w:ilvl w:val="0"/>
          <w:numId w:val="12"/>
        </w:numPr>
        <w:spacing w:line="276" w:lineRule="auto"/>
        <w:jc w:val="both"/>
        <w:rPr>
          <w:rFonts w:ascii="Verdana" w:hAnsi="Verdana" w:cs="Arial"/>
          <w:b/>
          <w:bCs/>
          <w:lang w:val="fr-FR"/>
        </w:rPr>
      </w:pPr>
      <w:r w:rsidRPr="00A1556A">
        <w:rPr>
          <w:rFonts w:ascii="Verdana" w:hAnsi="Verdana" w:cs="Arial"/>
          <w:lang w:val="fr-FR"/>
        </w:rPr>
        <w:t>Renoncement du couple</w:t>
      </w:r>
    </w:p>
    <w:p w14:paraId="27DA5649" w14:textId="77777777" w:rsidR="001A11C5" w:rsidRPr="00A1556A" w:rsidRDefault="001A11C5" w:rsidP="001B0052">
      <w:pPr>
        <w:pStyle w:val="Paragraphedeliste"/>
        <w:numPr>
          <w:ilvl w:val="0"/>
          <w:numId w:val="12"/>
        </w:numPr>
        <w:spacing w:line="276" w:lineRule="auto"/>
        <w:jc w:val="both"/>
        <w:rPr>
          <w:rFonts w:ascii="Verdana" w:hAnsi="Verdana" w:cs="Arial"/>
          <w:b/>
          <w:bCs/>
          <w:lang w:val="fr-FR"/>
        </w:rPr>
      </w:pPr>
      <w:r w:rsidRPr="00A1556A">
        <w:rPr>
          <w:rFonts w:ascii="Verdana" w:hAnsi="Verdana" w:cs="Arial"/>
          <w:lang w:val="fr-FR"/>
        </w:rPr>
        <w:t>Don de gamète</w:t>
      </w:r>
    </w:p>
    <w:p w14:paraId="7E2CF806" w14:textId="77777777" w:rsidR="001A11C5" w:rsidRPr="00A1556A" w:rsidRDefault="001A11C5" w:rsidP="001B0052">
      <w:pPr>
        <w:pStyle w:val="Paragraphedeliste"/>
        <w:numPr>
          <w:ilvl w:val="0"/>
          <w:numId w:val="12"/>
        </w:numPr>
        <w:spacing w:line="276" w:lineRule="auto"/>
        <w:jc w:val="both"/>
        <w:rPr>
          <w:rFonts w:ascii="Verdana" w:hAnsi="Verdana" w:cs="Arial"/>
          <w:b/>
          <w:bCs/>
          <w:lang w:val="fr-FR"/>
        </w:rPr>
      </w:pPr>
      <w:r w:rsidRPr="00A1556A">
        <w:rPr>
          <w:rFonts w:ascii="Verdana" w:hAnsi="Verdana" w:cs="Arial"/>
          <w:lang w:val="fr-FR"/>
        </w:rPr>
        <w:t>Adoption</w:t>
      </w:r>
    </w:p>
    <w:p w14:paraId="1E33F64B" w14:textId="77777777" w:rsidR="001A11C5" w:rsidRPr="00A1556A" w:rsidRDefault="001A11C5" w:rsidP="001B0052">
      <w:pPr>
        <w:pStyle w:val="Paragraphedeliste"/>
        <w:numPr>
          <w:ilvl w:val="0"/>
          <w:numId w:val="12"/>
        </w:numPr>
        <w:spacing w:line="276" w:lineRule="auto"/>
        <w:jc w:val="both"/>
        <w:rPr>
          <w:rFonts w:ascii="Verdana" w:hAnsi="Verdana" w:cs="Arial"/>
          <w:b/>
          <w:bCs/>
          <w:lang w:val="fr-FR"/>
        </w:rPr>
      </w:pPr>
      <w:r w:rsidRPr="00A1556A">
        <w:rPr>
          <w:rFonts w:ascii="Verdana" w:hAnsi="Verdana" w:cs="Arial"/>
          <w:lang w:val="fr-FR"/>
        </w:rPr>
        <w:t>Vitrification</w:t>
      </w:r>
    </w:p>
    <w:p w14:paraId="4A7C5551" w14:textId="77777777" w:rsidR="001A11C5" w:rsidRPr="00A1556A" w:rsidRDefault="001A11C5" w:rsidP="001B0052">
      <w:pPr>
        <w:pStyle w:val="Titre2"/>
        <w:numPr>
          <w:ilvl w:val="0"/>
          <w:numId w:val="28"/>
        </w:numPr>
      </w:pPr>
      <w:r w:rsidRPr="00A1556A">
        <w:t xml:space="preserve"> </w:t>
      </w:r>
      <w:bookmarkStart w:id="12" w:name="_Toc131517117"/>
      <w:r w:rsidRPr="00A1556A">
        <w:t>Notion d’équipe en PMA</w:t>
      </w:r>
      <w:bookmarkEnd w:id="12"/>
      <w:r w:rsidRPr="00A1556A">
        <w:t xml:space="preserve"> </w:t>
      </w:r>
    </w:p>
    <w:p w14:paraId="1EE1D580" w14:textId="77777777"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t>Médecins</w:t>
      </w:r>
    </w:p>
    <w:p w14:paraId="58C85781"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Rôle important de la 1ère consultation </w:t>
      </w:r>
    </w:p>
    <w:p w14:paraId="18D1DF0F"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Indications du traitement et quand il faut passer à une méthode plus invasive</w:t>
      </w:r>
    </w:p>
    <w:p w14:paraId="46670B34" w14:textId="77777777"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t xml:space="preserve">Biologistes </w:t>
      </w:r>
    </w:p>
    <w:p w14:paraId="7A25B20A"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Rôle du laboratoire très important </w:t>
      </w:r>
    </w:p>
    <w:p w14:paraId="132C15E8" w14:textId="77777777"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t xml:space="preserve"> Infirmières et assistantes médicales </w:t>
      </w:r>
    </w:p>
    <w:p w14:paraId="1D512AE4"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Rôle majeur de coordination entre les patients et l’équipe </w:t>
      </w:r>
    </w:p>
    <w:p w14:paraId="4DE73CDA"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Annoncent les ordres, les bonnes et les mauvaises nouvelles </w:t>
      </w:r>
    </w:p>
    <w:p w14:paraId="3B1650BC"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Rôle </w:t>
      </w:r>
      <w:r w:rsidR="003457E7" w:rsidRPr="00A1556A">
        <w:rPr>
          <w:rFonts w:ascii="Verdana" w:hAnsi="Verdana" w:cs="Arial"/>
          <w:lang w:val="fr-FR"/>
        </w:rPr>
        <w:t>technique :</w:t>
      </w:r>
      <w:r w:rsidRPr="00A1556A">
        <w:rPr>
          <w:rFonts w:ascii="Verdana" w:hAnsi="Verdana" w:cs="Arial"/>
          <w:lang w:val="fr-FR"/>
        </w:rPr>
        <w:t xml:space="preserve"> Prises de sang, pose de pompe LHRH, counselling FIV </w:t>
      </w:r>
    </w:p>
    <w:p w14:paraId="62241875" w14:textId="77777777"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t xml:space="preserve">Psychologues </w:t>
      </w:r>
    </w:p>
    <w:p w14:paraId="1DCB2A61"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Counselling (bilan des ressources), proposé à tous les couples avant, pendant et après le traitement </w:t>
      </w:r>
    </w:p>
    <w:p w14:paraId="162597F8"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D’une intervention en situation de crise, nous sommes passés à une prise en charge préventive</w:t>
      </w:r>
    </w:p>
    <w:p w14:paraId="3B43B892"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Evaluation des capacités du couple à assumer les aléas des traitements (stress, échec, parentalité…)</w:t>
      </w:r>
    </w:p>
    <w:p w14:paraId="300C8AB6"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Définir le mode d’accompagnement le plus adéquat</w:t>
      </w:r>
    </w:p>
    <w:p w14:paraId="6C324181"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En cas d’échec de traitement, les psychologues peuvent recevoir les couples pour parler d’adoption ou les aider à envisager une vie sans enfant</w:t>
      </w:r>
    </w:p>
    <w:p w14:paraId="5F07E673" w14:textId="77777777"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lastRenderedPageBreak/>
        <w:t xml:space="preserve">Urologues </w:t>
      </w:r>
    </w:p>
    <w:p w14:paraId="4D20BBE5"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Examen clinique et exploration de l’homme </w:t>
      </w:r>
    </w:p>
    <w:p w14:paraId="7BD50C2A"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Chirurgie (cure de varicocèle, biopsie testiculaire) </w:t>
      </w:r>
    </w:p>
    <w:p w14:paraId="3740AE81" w14:textId="2781AB99" w:rsidR="001A11C5" w:rsidRPr="00C90B58" w:rsidRDefault="001A11C5" w:rsidP="001B0052">
      <w:pPr>
        <w:pStyle w:val="Paragraphedeliste"/>
        <w:numPr>
          <w:ilvl w:val="0"/>
          <w:numId w:val="13"/>
        </w:numPr>
        <w:spacing w:line="276" w:lineRule="auto"/>
        <w:jc w:val="both"/>
        <w:rPr>
          <w:rFonts w:ascii="Verdana" w:hAnsi="Verdana" w:cs="Arial"/>
          <w:b/>
          <w:bCs/>
          <w:lang w:val="fr-FR"/>
        </w:rPr>
      </w:pPr>
      <w:r w:rsidRPr="00C90B58">
        <w:rPr>
          <w:rFonts w:ascii="Verdana" w:hAnsi="Verdana" w:cs="Arial"/>
          <w:b/>
          <w:bCs/>
          <w:lang w:val="fr-FR"/>
        </w:rPr>
        <w:t>Généticiens</w:t>
      </w:r>
    </w:p>
    <w:p w14:paraId="47735F75"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 Caryotype, mutations pour la mucoviscidose (1/25 personnes) </w:t>
      </w:r>
    </w:p>
    <w:p w14:paraId="3021E81E"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Conseil génétique en cas d’anomalies chromosomiques dans la famille ou découverte chez les patients </w:t>
      </w:r>
    </w:p>
    <w:p w14:paraId="1FD28DDC"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60% des stérilités seraient d’origine génétique</w:t>
      </w:r>
    </w:p>
    <w:p w14:paraId="6B98E4EB" w14:textId="2B9EC2C5"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Chez l’homme, dans 10% des azoospermies, syndrome de </w:t>
      </w:r>
      <w:r w:rsidR="003457E7" w:rsidRPr="00A1556A">
        <w:rPr>
          <w:rFonts w:ascii="Verdana" w:hAnsi="Verdana" w:cs="Arial"/>
          <w:lang w:val="fr-FR"/>
        </w:rPr>
        <w:t>Klinefelter</w:t>
      </w:r>
      <w:r w:rsidRPr="00A1556A">
        <w:rPr>
          <w:rFonts w:ascii="Verdana" w:hAnsi="Verdana" w:cs="Arial"/>
          <w:lang w:val="fr-FR"/>
        </w:rPr>
        <w:t xml:space="preserve"> (47 XXY), avec hypogonadisme </w:t>
      </w:r>
      <w:r w:rsidR="00C90B58" w:rsidRPr="00A1556A">
        <w:rPr>
          <w:rFonts w:ascii="Verdana" w:hAnsi="Verdana" w:cs="Arial"/>
          <w:lang w:val="fr-FR"/>
        </w:rPr>
        <w:t>hypo gonadotrope</w:t>
      </w:r>
    </w:p>
    <w:p w14:paraId="63930DD2" w14:textId="77777777" w:rsidR="001A11C5" w:rsidRPr="00A1556A" w:rsidRDefault="001A11C5" w:rsidP="001B0052">
      <w:pPr>
        <w:pStyle w:val="Paragraphedeliste"/>
        <w:numPr>
          <w:ilvl w:val="1"/>
          <w:numId w:val="13"/>
        </w:numPr>
        <w:spacing w:line="276" w:lineRule="auto"/>
        <w:jc w:val="both"/>
        <w:rPr>
          <w:rFonts w:ascii="Verdana" w:hAnsi="Verdana" w:cs="Arial"/>
          <w:b/>
          <w:bCs/>
          <w:lang w:val="fr-FR"/>
        </w:rPr>
      </w:pPr>
      <w:r w:rsidRPr="00A1556A">
        <w:rPr>
          <w:rFonts w:ascii="Verdana" w:hAnsi="Verdana" w:cs="Arial"/>
          <w:lang w:val="fr-FR"/>
        </w:rPr>
        <w:t xml:space="preserve">Chez la femme, syndrome de Turner (47 XXX), syndrome de l’X fragile, syndrome de Kallmann… </w:t>
      </w:r>
      <w:r w:rsidRPr="00A1556A">
        <w:rPr>
          <w:rFonts w:ascii="Verdana" w:hAnsi="Verdana" w:cs="Arial"/>
        </w:rPr>
        <w:t>5-10% de femmes infertiles</w:t>
      </w:r>
    </w:p>
    <w:p w14:paraId="01C472E3" w14:textId="52E54BAF" w:rsidR="001A11C5" w:rsidRPr="00A1556A" w:rsidRDefault="0029664A" w:rsidP="001B0052">
      <w:pPr>
        <w:pStyle w:val="Titre1"/>
      </w:pPr>
      <w:bookmarkStart w:id="13" w:name="_Toc131517118"/>
      <w:r w:rsidRPr="00A1556A">
        <w:t>Considérations</w:t>
      </w:r>
      <w:r w:rsidR="001A11C5" w:rsidRPr="00A1556A">
        <w:t xml:space="preserve"> éthiques, légales et financières</w:t>
      </w:r>
      <w:bookmarkEnd w:id="13"/>
      <w:r w:rsidR="001A11C5" w:rsidRPr="00A1556A">
        <w:t xml:space="preserve"> </w:t>
      </w:r>
    </w:p>
    <w:p w14:paraId="68781D71" w14:textId="77777777" w:rsidR="001A11C5" w:rsidRPr="00A1556A" w:rsidRDefault="001A11C5" w:rsidP="001B0052">
      <w:pPr>
        <w:pStyle w:val="Titre2"/>
        <w:numPr>
          <w:ilvl w:val="0"/>
          <w:numId w:val="31"/>
        </w:numPr>
      </w:pPr>
      <w:bookmarkStart w:id="14" w:name="_Toc131517119"/>
      <w:r w:rsidRPr="00A1556A">
        <w:t>Considérations éthiques</w:t>
      </w:r>
      <w:bookmarkEnd w:id="14"/>
    </w:p>
    <w:p w14:paraId="630E73FC" w14:textId="77777777" w:rsidR="001A11C5" w:rsidRPr="00A1556A" w:rsidRDefault="003457E7"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PMA :</w:t>
      </w:r>
      <w:r w:rsidR="001A11C5" w:rsidRPr="00A1556A">
        <w:rPr>
          <w:rFonts w:ascii="Verdana" w:hAnsi="Verdana" w:cs="Arial"/>
          <w:lang w:val="fr-FR"/>
        </w:rPr>
        <w:t xml:space="preserve"> Ensemble des procédures médicales cliniques et biologiques permettant « pour répondre à la demande parentale d’un couple » la conception in vitro, le transfert d’embryon ainsi que toutes les techniques permettant la procréation en dehors du processus naturel</w:t>
      </w:r>
    </w:p>
    <w:p w14:paraId="3C8465A9"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 xml:space="preserve">Besoin d’un cadre éthique </w:t>
      </w:r>
    </w:p>
    <w:p w14:paraId="3E3CD970" w14:textId="6BACA569"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Considérer la personne humaine comme une fin, respecter l’homme, doit permettre d’harmoniser la personne en société</w:t>
      </w:r>
    </w:p>
    <w:p w14:paraId="3F6E7DBF"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Dans le domaine de la médecine de la reproduction, l’enfant est au centre des préoccupations</w:t>
      </w:r>
    </w:p>
    <w:p w14:paraId="0CDADCFC"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 xml:space="preserve">Décisions souvent difficiles à prendre </w:t>
      </w:r>
    </w:p>
    <w:p w14:paraId="435C65CC" w14:textId="65D4FC5B" w:rsidR="001A11C5" w:rsidRPr="00A1556A" w:rsidRDefault="00E46A4B" w:rsidP="001B0052">
      <w:pPr>
        <w:pStyle w:val="Paragraphedeliste"/>
        <w:numPr>
          <w:ilvl w:val="1"/>
          <w:numId w:val="14"/>
        </w:numPr>
        <w:spacing w:line="276" w:lineRule="auto"/>
        <w:jc w:val="both"/>
        <w:rPr>
          <w:rFonts w:ascii="Verdana" w:hAnsi="Verdana" w:cs="Arial"/>
          <w:b/>
          <w:bCs/>
          <w:lang w:val="fr-FR"/>
        </w:rPr>
      </w:pPr>
      <w:r w:rsidRPr="00A1556A">
        <w:rPr>
          <w:rFonts w:ascii="Verdana" w:hAnsi="Verdana" w:cs="Arial"/>
          <w:lang w:val="fr-FR"/>
        </w:rPr>
        <w:t>Doivent</w:t>
      </w:r>
      <w:r w:rsidR="001A11C5" w:rsidRPr="00A1556A">
        <w:rPr>
          <w:rFonts w:ascii="Verdana" w:hAnsi="Verdana" w:cs="Arial"/>
          <w:lang w:val="fr-FR"/>
        </w:rPr>
        <w:t xml:space="preserve"> se prendre collégialement </w:t>
      </w:r>
    </w:p>
    <w:p w14:paraId="4ABA0A11" w14:textId="41955197" w:rsidR="001A11C5" w:rsidRPr="00A1556A" w:rsidRDefault="003457E7" w:rsidP="001B0052">
      <w:pPr>
        <w:pStyle w:val="Paragraphedeliste"/>
        <w:numPr>
          <w:ilvl w:val="1"/>
          <w:numId w:val="14"/>
        </w:numPr>
        <w:spacing w:line="276" w:lineRule="auto"/>
        <w:jc w:val="both"/>
        <w:rPr>
          <w:rFonts w:ascii="Verdana" w:hAnsi="Verdana" w:cs="Arial"/>
          <w:b/>
          <w:bCs/>
          <w:lang w:val="fr-FR"/>
        </w:rPr>
      </w:pPr>
      <w:r w:rsidRPr="00A1556A">
        <w:rPr>
          <w:rFonts w:ascii="Verdana" w:hAnsi="Verdana" w:cs="Arial"/>
          <w:lang w:val="fr-FR"/>
        </w:rPr>
        <w:t>Exemple :</w:t>
      </w:r>
      <w:r w:rsidR="001A11C5" w:rsidRPr="00A1556A">
        <w:rPr>
          <w:rFonts w:ascii="Verdana" w:hAnsi="Verdana" w:cs="Arial"/>
          <w:lang w:val="fr-FR"/>
        </w:rPr>
        <w:t xml:space="preserve"> Existe-t-il un droit à </w:t>
      </w:r>
      <w:r w:rsidRPr="00A1556A">
        <w:rPr>
          <w:rFonts w:ascii="Verdana" w:hAnsi="Verdana" w:cs="Arial"/>
          <w:lang w:val="fr-FR"/>
        </w:rPr>
        <w:t>l’enfant ?</w:t>
      </w:r>
      <w:r w:rsidR="001A11C5" w:rsidRPr="00A1556A">
        <w:rPr>
          <w:rFonts w:ascii="Verdana" w:hAnsi="Verdana" w:cs="Arial"/>
          <w:lang w:val="fr-FR"/>
        </w:rPr>
        <w:t xml:space="preserve"> L’enfant considéré comme une réparation </w:t>
      </w:r>
    </w:p>
    <w:p w14:paraId="5E21088A"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L’enfant souvent idéalisé</w:t>
      </w:r>
    </w:p>
    <w:p w14:paraId="34517239"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Contourner un problème sexologie</w:t>
      </w:r>
    </w:p>
    <w:p w14:paraId="3397B140" w14:textId="77777777" w:rsidR="001A11C5" w:rsidRPr="00A1556A" w:rsidRDefault="003457E7"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IAD :</w:t>
      </w:r>
      <w:r w:rsidR="001A11C5" w:rsidRPr="00A1556A">
        <w:rPr>
          <w:rFonts w:ascii="Verdana" w:hAnsi="Verdana" w:cs="Arial"/>
          <w:lang w:val="fr-FR"/>
        </w:rPr>
        <w:t xml:space="preserve"> Dissociation entre la parenté biologique et affective, avec rupture du lien de filiation, avec l’échec ou le secret</w:t>
      </w:r>
    </w:p>
    <w:p w14:paraId="5D77B519"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 xml:space="preserve">Le secret est un sujet de débat majeur </w:t>
      </w:r>
    </w:p>
    <w:p w14:paraId="546B598C"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Secret de la stérilité… information à l’enfant qu’il a été conçu par PMA</w:t>
      </w:r>
    </w:p>
    <w:p w14:paraId="3557250E"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Secret du donneur</w:t>
      </w:r>
    </w:p>
    <w:p w14:paraId="6B3551B7"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En Suisse, la LPMA permet à l’enfant dès l’âge de 18 ans, s’il le désire, de connaître son père biologique</w:t>
      </w:r>
    </w:p>
    <w:p w14:paraId="778CCC31" w14:textId="77777777" w:rsidR="001A11C5" w:rsidRPr="00A1556A" w:rsidRDefault="001A11C5" w:rsidP="001B0052">
      <w:pPr>
        <w:pStyle w:val="Paragraphedeliste"/>
        <w:numPr>
          <w:ilvl w:val="0"/>
          <w:numId w:val="14"/>
        </w:numPr>
        <w:spacing w:line="276" w:lineRule="auto"/>
        <w:jc w:val="both"/>
        <w:rPr>
          <w:rFonts w:ascii="Verdana" w:hAnsi="Verdana" w:cs="Arial"/>
          <w:b/>
          <w:bCs/>
          <w:lang w:val="fr-FR"/>
        </w:rPr>
      </w:pPr>
      <w:r w:rsidRPr="00A1556A">
        <w:rPr>
          <w:rFonts w:ascii="Verdana" w:hAnsi="Verdana" w:cs="Arial"/>
          <w:lang w:val="fr-FR"/>
        </w:rPr>
        <w:t xml:space="preserve"> Pour l’IAD, couselling psychologique obligatoire</w:t>
      </w:r>
    </w:p>
    <w:p w14:paraId="1C2B06CF" w14:textId="77777777" w:rsidR="00E46A4B" w:rsidRDefault="00E46A4B">
      <w:pPr>
        <w:rPr>
          <w:rFonts w:ascii="Verdana" w:hAnsi="Verdana" w:cs="Arial"/>
          <w:b/>
          <w:bCs/>
          <w:lang w:val="fr-FR"/>
        </w:rPr>
      </w:pPr>
      <w:r>
        <w:br w:type="page"/>
      </w:r>
    </w:p>
    <w:p w14:paraId="7B3315E6" w14:textId="36E2217A" w:rsidR="001A11C5" w:rsidRPr="00A1556A" w:rsidRDefault="001A11C5" w:rsidP="001B0052">
      <w:pPr>
        <w:pStyle w:val="Titre2"/>
        <w:numPr>
          <w:ilvl w:val="0"/>
          <w:numId w:val="31"/>
        </w:numPr>
      </w:pPr>
      <w:bookmarkStart w:id="15" w:name="_Toc131517120"/>
      <w:r w:rsidRPr="00A1556A">
        <w:lastRenderedPageBreak/>
        <w:t>Considérations légales</w:t>
      </w:r>
      <w:bookmarkEnd w:id="15"/>
    </w:p>
    <w:p w14:paraId="71DC195B" w14:textId="77777777" w:rsidR="001A11C5" w:rsidRPr="00A1556A" w:rsidRDefault="003457E7"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1987 :</w:t>
      </w:r>
      <w:r w:rsidR="001A11C5" w:rsidRPr="00A1556A">
        <w:rPr>
          <w:rFonts w:ascii="Verdana" w:hAnsi="Verdana" w:cs="Arial"/>
          <w:lang w:val="fr-FR"/>
        </w:rPr>
        <w:t xml:space="preserve"> Initiative contre l’application des techniques de reproduction et de manipulation génétique à l’espèce humaine</w:t>
      </w:r>
    </w:p>
    <w:p w14:paraId="23C59B31" w14:textId="77777777" w:rsidR="001A11C5" w:rsidRPr="00A1556A" w:rsidRDefault="003457E7"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1992 :</w:t>
      </w:r>
      <w:r w:rsidR="001A11C5" w:rsidRPr="00A1556A">
        <w:rPr>
          <w:rFonts w:ascii="Verdana" w:hAnsi="Verdana" w:cs="Arial"/>
          <w:lang w:val="fr-FR"/>
        </w:rPr>
        <w:t xml:space="preserve"> Le peuple accepte l’article 24 novies de la Constitution fédérale (contre-projet à l’initiative) sur la PMA</w:t>
      </w:r>
    </w:p>
    <w:p w14:paraId="6EDF6643" w14:textId="77777777" w:rsidR="001A11C5" w:rsidRPr="00A1556A" w:rsidRDefault="003457E7"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1994 :</w:t>
      </w:r>
      <w:r w:rsidR="001A11C5" w:rsidRPr="00A1556A">
        <w:rPr>
          <w:rFonts w:ascii="Verdana" w:hAnsi="Verdana" w:cs="Arial"/>
          <w:lang w:val="fr-FR"/>
        </w:rPr>
        <w:t xml:space="preserve"> Initiative « Pour une procréation respectant la dignité humaine » </w:t>
      </w:r>
    </w:p>
    <w:p w14:paraId="0B6312C7" w14:textId="77777777" w:rsidR="001A11C5" w:rsidRPr="00A1556A" w:rsidRDefault="003457E7"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1996 :</w:t>
      </w:r>
      <w:r w:rsidR="001A11C5" w:rsidRPr="00A1556A">
        <w:rPr>
          <w:rFonts w:ascii="Verdana" w:hAnsi="Verdana" w:cs="Arial"/>
          <w:lang w:val="fr-FR"/>
        </w:rPr>
        <w:t xml:space="preserve"> Projet de loi d’exécution (loi fédérale sur la PMA)</w:t>
      </w:r>
    </w:p>
    <w:p w14:paraId="72D40846" w14:textId="77777777" w:rsidR="001A11C5" w:rsidRPr="00A1556A" w:rsidRDefault="003457E7"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1998 :</w:t>
      </w:r>
      <w:r w:rsidR="001A11C5" w:rsidRPr="00A1556A">
        <w:rPr>
          <w:rFonts w:ascii="Verdana" w:hAnsi="Verdana" w:cs="Arial"/>
          <w:lang w:val="fr-FR"/>
        </w:rPr>
        <w:t xml:space="preserve"> Débats parlementaires avec élaboration de la loi sur la procréation médicalement assistée (LPMA)</w:t>
      </w:r>
    </w:p>
    <w:p w14:paraId="4B4E572C" w14:textId="77777777" w:rsidR="001A11C5" w:rsidRPr="00A1556A" w:rsidRDefault="001A11C5"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 xml:space="preserve">Mars </w:t>
      </w:r>
      <w:r w:rsidR="003457E7" w:rsidRPr="00A1556A">
        <w:rPr>
          <w:rFonts w:ascii="Verdana" w:hAnsi="Verdana" w:cs="Arial"/>
          <w:lang w:val="fr-FR"/>
        </w:rPr>
        <w:t>2000 :</w:t>
      </w:r>
      <w:r w:rsidRPr="00A1556A">
        <w:rPr>
          <w:rFonts w:ascii="Verdana" w:hAnsi="Verdana" w:cs="Arial"/>
          <w:lang w:val="fr-FR"/>
        </w:rPr>
        <w:t xml:space="preserve"> Initiative contre la PMA (procréation respectant la dignité humaine) </w:t>
      </w:r>
    </w:p>
    <w:p w14:paraId="177302A3" w14:textId="77777777" w:rsidR="001A11C5" w:rsidRPr="00A1556A" w:rsidRDefault="001A11C5"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72.8% des votants refusent cette initiative</w:t>
      </w:r>
    </w:p>
    <w:p w14:paraId="3238DDEA" w14:textId="77777777" w:rsidR="001A11C5" w:rsidRPr="00A1556A" w:rsidRDefault="001A11C5" w:rsidP="00D24D32">
      <w:pPr>
        <w:pStyle w:val="Paragraphedeliste"/>
        <w:numPr>
          <w:ilvl w:val="0"/>
          <w:numId w:val="15"/>
        </w:numPr>
        <w:spacing w:line="276" w:lineRule="auto"/>
        <w:ind w:left="1418"/>
        <w:jc w:val="both"/>
        <w:rPr>
          <w:rFonts w:ascii="Verdana" w:hAnsi="Verdana" w:cs="Arial"/>
          <w:b/>
          <w:bCs/>
          <w:lang w:val="fr-FR"/>
        </w:rPr>
      </w:pPr>
      <w:r w:rsidRPr="00A1556A">
        <w:rPr>
          <w:rFonts w:ascii="Verdana" w:hAnsi="Verdana" w:cs="Arial"/>
          <w:lang w:val="fr-FR"/>
        </w:rPr>
        <w:t xml:space="preserve"> 1er janvier </w:t>
      </w:r>
      <w:r w:rsidR="003457E7" w:rsidRPr="00A1556A">
        <w:rPr>
          <w:rFonts w:ascii="Verdana" w:hAnsi="Verdana" w:cs="Arial"/>
          <w:lang w:val="fr-FR"/>
        </w:rPr>
        <w:t>2001 :</w:t>
      </w:r>
      <w:r w:rsidRPr="00A1556A">
        <w:rPr>
          <w:rFonts w:ascii="Verdana" w:hAnsi="Verdana" w:cs="Arial"/>
          <w:lang w:val="fr-FR"/>
        </w:rPr>
        <w:t xml:space="preserve"> Entrée en vigueur de la loi fédérale sur la PMA</w:t>
      </w:r>
    </w:p>
    <w:p w14:paraId="4AA62469" w14:textId="373DC4DF" w:rsidR="001A11C5" w:rsidRPr="00A1556A" w:rsidRDefault="001A11C5" w:rsidP="001B0052">
      <w:pPr>
        <w:spacing w:line="276" w:lineRule="auto"/>
        <w:jc w:val="both"/>
        <w:rPr>
          <w:rFonts w:ascii="Verdana" w:hAnsi="Verdana" w:cs="Arial"/>
          <w:b/>
          <w:bCs/>
          <w:lang w:val="fr-FR"/>
        </w:rPr>
      </w:pPr>
      <w:r w:rsidRPr="00A1556A">
        <w:rPr>
          <w:rFonts w:ascii="Verdana" w:hAnsi="Verdana" w:cs="Arial"/>
          <w:b/>
          <w:bCs/>
          <w:lang w:val="fr-FR"/>
        </w:rPr>
        <w:t xml:space="preserve">Juin </w:t>
      </w:r>
      <w:r w:rsidR="003457E7" w:rsidRPr="00A1556A">
        <w:rPr>
          <w:rFonts w:ascii="Verdana" w:hAnsi="Verdana" w:cs="Arial"/>
          <w:b/>
          <w:bCs/>
          <w:lang w:val="fr-FR"/>
        </w:rPr>
        <w:t>2016 :</w:t>
      </w:r>
      <w:r w:rsidRPr="00A1556A">
        <w:rPr>
          <w:rFonts w:ascii="Verdana" w:hAnsi="Verdana" w:cs="Arial"/>
          <w:b/>
          <w:bCs/>
          <w:lang w:val="fr-FR"/>
        </w:rPr>
        <w:t xml:space="preserve"> votation sur la modification de la LPMA </w:t>
      </w:r>
    </w:p>
    <w:p w14:paraId="62CFB825" w14:textId="77777777" w:rsidR="001A11C5" w:rsidRPr="00C90B58" w:rsidRDefault="001A11C5" w:rsidP="001B0052">
      <w:pPr>
        <w:spacing w:line="276" w:lineRule="auto"/>
        <w:jc w:val="both"/>
        <w:rPr>
          <w:rFonts w:ascii="Verdana" w:hAnsi="Verdana" w:cs="Arial"/>
          <w:b/>
          <w:bCs/>
          <w:color w:val="FF0000"/>
          <w:lang w:val="fr-FR"/>
        </w:rPr>
      </w:pPr>
      <w:r w:rsidRPr="00C90B58">
        <w:rPr>
          <w:rFonts w:ascii="Verdana" w:hAnsi="Verdana" w:cs="Arial"/>
          <w:b/>
          <w:bCs/>
          <w:color w:val="FF0000"/>
          <w:lang w:val="fr-FR"/>
        </w:rPr>
        <w:t xml:space="preserve">Ce qui est interdit par la LPMA </w:t>
      </w:r>
    </w:p>
    <w:p w14:paraId="55D841C6"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 don d’ovocyte</w:t>
      </w:r>
    </w:p>
    <w:p w14:paraId="64603D11"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 don d’embryon</w:t>
      </w:r>
    </w:p>
    <w:p w14:paraId="5B13A3D8"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 traitement de PMA chez les couples homosexuels et chez les femmes seules</w:t>
      </w:r>
    </w:p>
    <w:p w14:paraId="1B817A2D"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Les mères porteuses (gestation pour autrui)</w:t>
      </w:r>
    </w:p>
    <w:p w14:paraId="5138C89E"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 xml:space="preserve">La sélection du sexe pour raison non médicale </w:t>
      </w:r>
    </w:p>
    <w:p w14:paraId="0A753F0D"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 développement d’embryons dans un but de recherche</w:t>
      </w:r>
    </w:p>
    <w:p w14:paraId="4F008D8B"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La réalisation d’embryons in vitro pour d’autres raisons que celle d’obtenir une grossesse</w:t>
      </w:r>
    </w:p>
    <w:p w14:paraId="6342F3B2"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Les interventions altérant le patrimoine génétique des gamètes ou des embryons</w:t>
      </w:r>
    </w:p>
    <w:p w14:paraId="1A8BEA94" w14:textId="77777777" w:rsidR="001A11C5" w:rsidRPr="00A1556A" w:rsidRDefault="001A11C5" w:rsidP="001B0052">
      <w:pPr>
        <w:pStyle w:val="Paragraphedeliste"/>
        <w:numPr>
          <w:ilvl w:val="0"/>
          <w:numId w:val="16"/>
        </w:numPr>
        <w:spacing w:line="276" w:lineRule="auto"/>
        <w:jc w:val="both"/>
        <w:rPr>
          <w:rFonts w:ascii="Verdana" w:hAnsi="Verdana" w:cs="Arial"/>
          <w:b/>
          <w:bCs/>
          <w:lang w:val="fr-FR"/>
        </w:rPr>
      </w:pPr>
      <w:r w:rsidRPr="00A1556A">
        <w:rPr>
          <w:rFonts w:ascii="Verdana" w:hAnsi="Verdana" w:cs="Arial"/>
          <w:lang w:val="fr-FR"/>
        </w:rPr>
        <w:t>Le clonage, la création de chimères ou d’hybrides</w:t>
      </w:r>
    </w:p>
    <w:p w14:paraId="04B2ED5C" w14:textId="77777777" w:rsidR="001A11C5" w:rsidRPr="00A1556A" w:rsidRDefault="001A11C5" w:rsidP="001B0052">
      <w:pPr>
        <w:spacing w:line="276" w:lineRule="auto"/>
        <w:jc w:val="both"/>
        <w:rPr>
          <w:rFonts w:ascii="Verdana" w:hAnsi="Verdana" w:cs="Arial"/>
          <w:lang w:val="fr-FR"/>
        </w:rPr>
      </w:pPr>
      <w:r w:rsidRPr="00A1556A">
        <w:rPr>
          <w:rFonts w:ascii="Verdana" w:hAnsi="Verdana" w:cs="Arial"/>
          <w:lang w:val="fr-FR"/>
        </w:rPr>
        <w:t xml:space="preserve">La procréation médicalement assistée est réservée </w:t>
      </w:r>
      <w:r w:rsidRPr="00C90B58">
        <w:rPr>
          <w:rFonts w:ascii="Verdana" w:hAnsi="Verdana" w:cs="Arial"/>
          <w:b/>
          <w:bCs/>
          <w:lang w:val="fr-FR"/>
        </w:rPr>
        <w:t>aux couples</w:t>
      </w:r>
      <w:r w:rsidRPr="00A1556A">
        <w:rPr>
          <w:rFonts w:ascii="Verdana" w:hAnsi="Verdana" w:cs="Arial"/>
          <w:lang w:val="fr-FR"/>
        </w:rPr>
        <w:t xml:space="preserve"> qui paraissent être à même d’élever l’enfant </w:t>
      </w:r>
      <w:r w:rsidRPr="00C90B58">
        <w:rPr>
          <w:rFonts w:ascii="Verdana" w:hAnsi="Verdana" w:cs="Arial"/>
          <w:b/>
          <w:bCs/>
          <w:lang w:val="fr-FR"/>
        </w:rPr>
        <w:t xml:space="preserve">jusqu’à sa </w:t>
      </w:r>
      <w:r w:rsidR="003457E7" w:rsidRPr="00C90B58">
        <w:rPr>
          <w:rFonts w:ascii="Verdana" w:hAnsi="Verdana" w:cs="Arial"/>
          <w:b/>
          <w:bCs/>
          <w:lang w:val="fr-FR"/>
        </w:rPr>
        <w:t>majorité́</w:t>
      </w:r>
      <w:r w:rsidR="003457E7" w:rsidRPr="00A1556A">
        <w:rPr>
          <w:rFonts w:ascii="Verdana" w:hAnsi="Verdana" w:cs="Arial"/>
          <w:lang w:val="fr-FR"/>
        </w:rPr>
        <w:t>.</w:t>
      </w:r>
    </w:p>
    <w:p w14:paraId="5F48A1BC" w14:textId="77777777" w:rsidR="001A11C5" w:rsidRPr="00A1556A" w:rsidRDefault="001A11C5" w:rsidP="001B0052">
      <w:pPr>
        <w:spacing w:line="276" w:lineRule="auto"/>
        <w:jc w:val="both"/>
        <w:rPr>
          <w:rFonts w:ascii="Verdana" w:hAnsi="Verdana" w:cs="Arial"/>
          <w:lang w:val="fr-FR"/>
        </w:rPr>
      </w:pPr>
      <w:r w:rsidRPr="00A1556A">
        <w:rPr>
          <w:rFonts w:ascii="Verdana" w:hAnsi="Verdana" w:cs="Arial"/>
          <w:lang w:val="fr-FR"/>
        </w:rPr>
        <w:t xml:space="preserve">Une </w:t>
      </w:r>
      <w:r w:rsidRPr="00C90B58">
        <w:rPr>
          <w:rFonts w:ascii="Verdana" w:hAnsi="Verdana" w:cs="Arial"/>
          <w:b/>
          <w:bCs/>
          <w:lang w:val="fr-FR"/>
        </w:rPr>
        <w:t>assistance psychologique</w:t>
      </w:r>
      <w:r w:rsidRPr="00A1556A">
        <w:rPr>
          <w:rFonts w:ascii="Verdana" w:hAnsi="Verdana" w:cs="Arial"/>
          <w:lang w:val="fr-FR"/>
        </w:rPr>
        <w:t xml:space="preserve"> doit être proposée avant, pendant et après les traitements</w:t>
      </w:r>
    </w:p>
    <w:p w14:paraId="007195CC" w14:textId="77777777" w:rsidR="001A11C5" w:rsidRPr="00A1556A" w:rsidRDefault="001A11C5" w:rsidP="001B0052">
      <w:pPr>
        <w:pStyle w:val="Paragraphedeliste"/>
        <w:spacing w:line="276" w:lineRule="auto"/>
        <w:ind w:left="709"/>
        <w:jc w:val="both"/>
        <w:rPr>
          <w:rFonts w:ascii="Verdana" w:hAnsi="Verdana" w:cs="Arial"/>
          <w:b/>
          <w:bCs/>
          <w:lang w:val="fr-FR"/>
        </w:rPr>
      </w:pPr>
      <w:r w:rsidRPr="00A1556A">
        <w:rPr>
          <w:rFonts w:ascii="Verdana" w:hAnsi="Verdana" w:cs="Arial"/>
          <w:b/>
          <w:bCs/>
          <w:noProof/>
          <w:lang w:val="fr-FR"/>
        </w:rPr>
        <w:drawing>
          <wp:inline distT="0" distB="0" distL="0" distR="0" wp14:anchorId="50625744" wp14:editId="67BA9FFF">
            <wp:extent cx="4257923" cy="128460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46B18.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4199" cy="1286499"/>
                    </a:xfrm>
                    <a:prstGeom prst="rect">
                      <a:avLst/>
                    </a:prstGeom>
                  </pic:spPr>
                </pic:pic>
              </a:graphicData>
            </a:graphic>
          </wp:inline>
        </w:drawing>
      </w:r>
    </w:p>
    <w:p w14:paraId="6080D33F" w14:textId="77777777" w:rsidR="00E46A4B" w:rsidRDefault="00E46A4B">
      <w:pPr>
        <w:rPr>
          <w:rFonts w:ascii="Verdana" w:hAnsi="Verdana" w:cs="Arial"/>
          <w:b/>
          <w:bCs/>
          <w:lang w:val="fr-FR"/>
        </w:rPr>
      </w:pPr>
      <w:r>
        <w:br w:type="page"/>
      </w:r>
    </w:p>
    <w:p w14:paraId="455F5921" w14:textId="7E460D80" w:rsidR="001A11C5" w:rsidRPr="00A1556A" w:rsidRDefault="001A11C5" w:rsidP="001B0052">
      <w:pPr>
        <w:pStyle w:val="Titre2"/>
      </w:pPr>
      <w:bookmarkStart w:id="16" w:name="_Toc131517121"/>
      <w:r w:rsidRPr="00A1556A">
        <w:lastRenderedPageBreak/>
        <w:t>Considérations financières</w:t>
      </w:r>
      <w:bookmarkEnd w:id="16"/>
    </w:p>
    <w:p w14:paraId="75EB3145" w14:textId="77777777" w:rsidR="001A11C5" w:rsidRPr="00A1556A" w:rsidRDefault="001A11C5" w:rsidP="001B0052">
      <w:pPr>
        <w:pStyle w:val="Paragraphedeliste"/>
        <w:numPr>
          <w:ilvl w:val="0"/>
          <w:numId w:val="17"/>
        </w:numPr>
        <w:spacing w:line="276" w:lineRule="auto"/>
        <w:jc w:val="both"/>
        <w:rPr>
          <w:rFonts w:ascii="Verdana" w:hAnsi="Verdana" w:cs="Arial"/>
          <w:b/>
          <w:bCs/>
          <w:lang w:val="fr-FR"/>
        </w:rPr>
      </w:pPr>
      <w:r w:rsidRPr="00A1556A">
        <w:rPr>
          <w:rFonts w:ascii="Verdana" w:hAnsi="Verdana" w:cs="Arial"/>
          <w:lang w:val="fr-FR"/>
        </w:rPr>
        <w:t xml:space="preserve">1 cycle </w:t>
      </w:r>
      <w:r w:rsidR="003457E7" w:rsidRPr="00A1556A">
        <w:rPr>
          <w:rFonts w:ascii="Verdana" w:hAnsi="Verdana" w:cs="Arial"/>
          <w:lang w:val="fr-FR"/>
        </w:rPr>
        <w:t>d’insémination :</w:t>
      </w:r>
      <w:r w:rsidRPr="00A1556A">
        <w:rPr>
          <w:rFonts w:ascii="Verdana" w:hAnsi="Verdana" w:cs="Arial"/>
          <w:lang w:val="fr-FR"/>
        </w:rPr>
        <w:t xml:space="preserve"> 700 - 1’000 Fr.</w:t>
      </w:r>
    </w:p>
    <w:p w14:paraId="5ACE2A56" w14:textId="77777777" w:rsidR="001A11C5" w:rsidRPr="00A1556A" w:rsidRDefault="001A11C5" w:rsidP="001B0052">
      <w:pPr>
        <w:pStyle w:val="Paragraphedeliste"/>
        <w:numPr>
          <w:ilvl w:val="0"/>
          <w:numId w:val="17"/>
        </w:numPr>
        <w:spacing w:line="276" w:lineRule="auto"/>
        <w:jc w:val="both"/>
        <w:rPr>
          <w:rFonts w:ascii="Verdana" w:hAnsi="Verdana" w:cs="Arial"/>
          <w:b/>
          <w:bCs/>
          <w:lang w:val="fr-FR"/>
        </w:rPr>
      </w:pPr>
      <w:r w:rsidRPr="00A1556A">
        <w:rPr>
          <w:rFonts w:ascii="Verdana" w:hAnsi="Verdana" w:cs="Arial"/>
          <w:lang w:val="fr-FR"/>
        </w:rPr>
        <w:t xml:space="preserve">1 cycle </w:t>
      </w:r>
      <w:r w:rsidR="003457E7" w:rsidRPr="00A1556A">
        <w:rPr>
          <w:rFonts w:ascii="Verdana" w:hAnsi="Verdana" w:cs="Arial"/>
          <w:lang w:val="fr-FR"/>
        </w:rPr>
        <w:t>FIVETE :</w:t>
      </w:r>
      <w:r w:rsidRPr="00A1556A">
        <w:rPr>
          <w:rFonts w:ascii="Verdana" w:hAnsi="Verdana" w:cs="Arial"/>
          <w:lang w:val="fr-FR"/>
        </w:rPr>
        <w:t xml:space="preserve"> environ 8’000 Fr.</w:t>
      </w:r>
    </w:p>
    <w:p w14:paraId="323B1244" w14:textId="77777777" w:rsidR="001A11C5" w:rsidRPr="00A1556A" w:rsidRDefault="001A11C5" w:rsidP="001B0052">
      <w:pPr>
        <w:pStyle w:val="Paragraphedeliste"/>
        <w:numPr>
          <w:ilvl w:val="0"/>
          <w:numId w:val="17"/>
        </w:numPr>
        <w:spacing w:line="276" w:lineRule="auto"/>
        <w:jc w:val="both"/>
        <w:rPr>
          <w:rFonts w:ascii="Verdana" w:hAnsi="Verdana" w:cs="Arial"/>
          <w:b/>
          <w:bCs/>
          <w:lang w:val="fr-FR"/>
        </w:rPr>
      </w:pPr>
      <w:r w:rsidRPr="00A1556A">
        <w:rPr>
          <w:rFonts w:ascii="Verdana" w:hAnsi="Verdana" w:cs="Arial"/>
          <w:lang w:val="fr-FR"/>
        </w:rPr>
        <w:t xml:space="preserve">1 cycle </w:t>
      </w:r>
      <w:r w:rsidR="003457E7" w:rsidRPr="00A1556A">
        <w:rPr>
          <w:rFonts w:ascii="Verdana" w:hAnsi="Verdana" w:cs="Arial"/>
          <w:lang w:val="fr-FR"/>
        </w:rPr>
        <w:t>ICSI :</w:t>
      </w:r>
      <w:r w:rsidRPr="00A1556A">
        <w:rPr>
          <w:rFonts w:ascii="Verdana" w:hAnsi="Verdana" w:cs="Arial"/>
          <w:lang w:val="fr-FR"/>
        </w:rPr>
        <w:t xml:space="preserve"> environ 10’000 Fr. </w:t>
      </w:r>
    </w:p>
    <w:p w14:paraId="1F387932" w14:textId="77777777" w:rsidR="001A11C5" w:rsidRPr="00A1556A" w:rsidRDefault="001A11C5" w:rsidP="001B0052">
      <w:pPr>
        <w:pStyle w:val="Paragraphedeliste"/>
        <w:numPr>
          <w:ilvl w:val="0"/>
          <w:numId w:val="17"/>
        </w:numPr>
        <w:spacing w:line="276" w:lineRule="auto"/>
        <w:jc w:val="both"/>
        <w:rPr>
          <w:rFonts w:ascii="Verdana" w:hAnsi="Verdana" w:cs="Arial"/>
          <w:b/>
          <w:bCs/>
          <w:lang w:val="fr-FR"/>
        </w:rPr>
      </w:pPr>
      <w:r w:rsidRPr="00A1556A">
        <w:rPr>
          <w:rFonts w:ascii="Verdana" w:hAnsi="Verdana" w:cs="Arial"/>
          <w:lang w:val="fr-FR"/>
        </w:rPr>
        <w:t xml:space="preserve">Avant le </w:t>
      </w:r>
      <w:r w:rsidR="003457E7" w:rsidRPr="00A1556A">
        <w:rPr>
          <w:rFonts w:ascii="Verdana" w:hAnsi="Verdana" w:cs="Arial"/>
          <w:lang w:val="fr-FR"/>
        </w:rPr>
        <w:t>traitement :</w:t>
      </w:r>
      <w:r w:rsidRPr="00A1556A">
        <w:rPr>
          <w:rFonts w:ascii="Verdana" w:hAnsi="Verdana" w:cs="Arial"/>
          <w:lang w:val="fr-FR"/>
        </w:rPr>
        <w:t xml:space="preserve"> Plan financier </w:t>
      </w:r>
    </w:p>
    <w:p w14:paraId="548E395F" w14:textId="77777777" w:rsidR="001A11C5" w:rsidRPr="00A1556A" w:rsidRDefault="001A11C5" w:rsidP="001B0052">
      <w:pPr>
        <w:pStyle w:val="Paragraphedeliste"/>
        <w:numPr>
          <w:ilvl w:val="0"/>
          <w:numId w:val="17"/>
        </w:numPr>
        <w:spacing w:line="276" w:lineRule="auto"/>
        <w:jc w:val="both"/>
        <w:rPr>
          <w:rFonts w:ascii="Verdana" w:hAnsi="Verdana" w:cs="Arial"/>
          <w:b/>
          <w:bCs/>
          <w:lang w:val="fr-FR"/>
        </w:rPr>
      </w:pPr>
      <w:r w:rsidRPr="00A1556A">
        <w:rPr>
          <w:rFonts w:ascii="Verdana" w:hAnsi="Verdana" w:cs="Arial"/>
          <w:lang w:val="fr-FR"/>
        </w:rPr>
        <w:t>Les assurances remboursent</w:t>
      </w:r>
    </w:p>
    <w:p w14:paraId="6F3BD2EA" w14:textId="77777777" w:rsidR="001A11C5" w:rsidRPr="00A1556A" w:rsidRDefault="001A11C5" w:rsidP="001B0052">
      <w:pPr>
        <w:pStyle w:val="Paragraphedeliste"/>
        <w:numPr>
          <w:ilvl w:val="1"/>
          <w:numId w:val="17"/>
        </w:numPr>
        <w:spacing w:line="276" w:lineRule="auto"/>
        <w:jc w:val="both"/>
        <w:rPr>
          <w:rFonts w:ascii="Verdana" w:hAnsi="Verdana" w:cs="Arial"/>
          <w:b/>
          <w:bCs/>
          <w:lang w:val="fr-FR"/>
        </w:rPr>
      </w:pPr>
      <w:r w:rsidRPr="00A1556A">
        <w:rPr>
          <w:rFonts w:ascii="Verdana" w:hAnsi="Verdana" w:cs="Arial"/>
          <w:lang w:val="fr-FR"/>
        </w:rPr>
        <w:t>12 stimulations ovariennes</w:t>
      </w:r>
    </w:p>
    <w:p w14:paraId="6517604E" w14:textId="77777777" w:rsidR="001A11C5" w:rsidRPr="00A1556A" w:rsidRDefault="001A11C5" w:rsidP="001B0052">
      <w:pPr>
        <w:pStyle w:val="Paragraphedeliste"/>
        <w:numPr>
          <w:ilvl w:val="1"/>
          <w:numId w:val="17"/>
        </w:numPr>
        <w:spacing w:line="276" w:lineRule="auto"/>
        <w:jc w:val="both"/>
        <w:rPr>
          <w:rFonts w:ascii="Verdana" w:hAnsi="Verdana" w:cs="Arial"/>
          <w:b/>
          <w:bCs/>
          <w:lang w:val="fr-FR"/>
        </w:rPr>
      </w:pPr>
      <w:r w:rsidRPr="00A1556A">
        <w:rPr>
          <w:rFonts w:ascii="Verdana" w:hAnsi="Verdana" w:cs="Arial"/>
          <w:lang w:val="fr-FR"/>
        </w:rPr>
        <w:t>3 cycles d’inséminations intra-utérines</w:t>
      </w:r>
    </w:p>
    <w:p w14:paraId="4CD66F92" w14:textId="77777777" w:rsidR="001A11C5" w:rsidRPr="00A1556A" w:rsidRDefault="001A11C5" w:rsidP="001B0052">
      <w:pPr>
        <w:pStyle w:val="Paragraphedeliste"/>
        <w:numPr>
          <w:ilvl w:val="1"/>
          <w:numId w:val="17"/>
        </w:numPr>
        <w:spacing w:line="276" w:lineRule="auto"/>
        <w:jc w:val="both"/>
        <w:rPr>
          <w:rFonts w:ascii="Verdana" w:hAnsi="Verdana" w:cs="Arial"/>
          <w:b/>
          <w:bCs/>
          <w:lang w:val="fr-FR"/>
        </w:rPr>
      </w:pPr>
      <w:r w:rsidRPr="00A1556A">
        <w:rPr>
          <w:rFonts w:ascii="Verdana" w:hAnsi="Verdana" w:cs="Arial"/>
          <w:lang w:val="fr-FR"/>
        </w:rPr>
        <w:t xml:space="preserve">Les FIVETE et ICSI ne sont </w:t>
      </w:r>
      <w:r w:rsidR="003457E7" w:rsidRPr="00A1556A">
        <w:rPr>
          <w:rFonts w:ascii="Verdana" w:hAnsi="Verdana" w:cs="Arial"/>
          <w:lang w:val="fr-FR"/>
        </w:rPr>
        <w:t>pas</w:t>
      </w:r>
      <w:r w:rsidRPr="00A1556A">
        <w:rPr>
          <w:rFonts w:ascii="Verdana" w:hAnsi="Verdana" w:cs="Arial"/>
          <w:lang w:val="fr-FR"/>
        </w:rPr>
        <w:t xml:space="preserve"> prises en charge</w:t>
      </w:r>
    </w:p>
    <w:p w14:paraId="2CAB6B5A" w14:textId="77777777" w:rsidR="007F226E" w:rsidRDefault="007F226E" w:rsidP="001B0052">
      <w:pPr>
        <w:spacing w:line="276" w:lineRule="auto"/>
        <w:rPr>
          <w:rFonts w:ascii="Verdana" w:eastAsiaTheme="minorEastAsia" w:hAnsi="Verdana" w:cs="Arial"/>
          <w:b/>
          <w:bCs/>
          <w:iCs/>
          <w:color w:val="2F5496" w:themeColor="accent1" w:themeShade="BF"/>
          <w:sz w:val="20"/>
          <w:szCs w:val="20"/>
          <w:lang w:val="fr-FR" w:eastAsia="zh-CN"/>
        </w:rPr>
      </w:pPr>
      <w:r>
        <w:br w:type="page"/>
      </w:r>
    </w:p>
    <w:p w14:paraId="598308B5" w14:textId="0E24966C" w:rsidR="001A11C5" w:rsidRPr="00A1556A" w:rsidRDefault="001A11C5" w:rsidP="001B0052">
      <w:pPr>
        <w:pStyle w:val="Titre1"/>
      </w:pPr>
      <w:bookmarkStart w:id="17" w:name="_Toc131517122"/>
      <w:r w:rsidRPr="00A1556A">
        <w:lastRenderedPageBreak/>
        <w:t>Conclusions</w:t>
      </w:r>
      <w:bookmarkEnd w:id="17"/>
    </w:p>
    <w:p w14:paraId="12F1EB56" w14:textId="0420A00A" w:rsidR="001A11C5" w:rsidRPr="00A1556A" w:rsidRDefault="001A11C5" w:rsidP="001B0052">
      <w:pPr>
        <w:pStyle w:val="Paragraphedeliste"/>
        <w:numPr>
          <w:ilvl w:val="0"/>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La PMA est donc un outil performant permettant de </w:t>
      </w:r>
      <w:r w:rsidR="008E6A50" w:rsidRPr="00A1556A">
        <w:rPr>
          <w:rFonts w:ascii="Verdana" w:hAnsi="Verdana" w:cs="Arial"/>
          <w:sz w:val="20"/>
          <w:szCs w:val="20"/>
          <w:lang w:val="fr-FR"/>
        </w:rPr>
        <w:t>pallier</w:t>
      </w:r>
      <w:r w:rsidRPr="00A1556A">
        <w:rPr>
          <w:rFonts w:ascii="Verdana" w:hAnsi="Verdana" w:cs="Arial"/>
          <w:sz w:val="20"/>
          <w:szCs w:val="20"/>
          <w:lang w:val="fr-FR"/>
        </w:rPr>
        <w:t xml:space="preserve"> une infertilité chez de nombreux couples dont 10% pourraient </w:t>
      </w:r>
      <w:r w:rsidR="0019724F" w:rsidRPr="00A1556A">
        <w:rPr>
          <w:rFonts w:ascii="Verdana" w:hAnsi="Verdana" w:cs="Arial"/>
          <w:sz w:val="20"/>
          <w:szCs w:val="20"/>
          <w:lang w:val="fr-FR"/>
        </w:rPr>
        <w:t>rencontrer</w:t>
      </w:r>
      <w:r w:rsidRPr="00A1556A">
        <w:rPr>
          <w:rFonts w:ascii="Verdana" w:hAnsi="Verdana" w:cs="Arial"/>
          <w:sz w:val="20"/>
          <w:szCs w:val="20"/>
          <w:lang w:val="fr-FR"/>
        </w:rPr>
        <w:t xml:space="preserve"> des difficultés à concevoir</w:t>
      </w:r>
    </w:p>
    <w:p w14:paraId="65DE0514" w14:textId="77777777" w:rsidR="001A11C5" w:rsidRPr="00A1556A" w:rsidRDefault="001A11C5" w:rsidP="001B0052">
      <w:pPr>
        <w:pStyle w:val="Paragraphedeliste"/>
        <w:numPr>
          <w:ilvl w:val="0"/>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Les différentes techniques à disposition, que ce soit une simple stimulation ovarienne, une insémination intra-utérine, une FIVETE ou une ICSI, doivent être utilisés progressivement après un bilan d’investigation complet</w:t>
      </w:r>
    </w:p>
    <w:p w14:paraId="1175AB02" w14:textId="77777777" w:rsidR="001A11C5" w:rsidRPr="00A1556A" w:rsidRDefault="001A11C5" w:rsidP="001B0052">
      <w:pPr>
        <w:pStyle w:val="Paragraphedeliste"/>
        <w:numPr>
          <w:ilvl w:val="0"/>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Il ne faut néanmoins pas oublier que la législation de notre pays est l’une des plus restrictive au monde et nous </w:t>
      </w:r>
      <w:r w:rsidR="003457E7" w:rsidRPr="00A1556A">
        <w:rPr>
          <w:rFonts w:ascii="Verdana" w:hAnsi="Verdana" w:cs="Arial"/>
          <w:sz w:val="20"/>
          <w:szCs w:val="20"/>
          <w:lang w:val="fr-FR"/>
        </w:rPr>
        <w:t>interdit :</w:t>
      </w:r>
      <w:r w:rsidRPr="00A1556A">
        <w:rPr>
          <w:rFonts w:ascii="Verdana" w:hAnsi="Verdana" w:cs="Arial"/>
          <w:sz w:val="20"/>
          <w:szCs w:val="20"/>
          <w:lang w:val="fr-FR"/>
        </w:rPr>
        <w:t xml:space="preserve"> </w:t>
      </w:r>
    </w:p>
    <w:p w14:paraId="6A2E1DED"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Le don d’ovocytes</w:t>
      </w:r>
    </w:p>
    <w:p w14:paraId="063F01C4"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Le don d’embryons</w:t>
      </w:r>
    </w:p>
    <w:p w14:paraId="3A336890"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Les mères porteuses </w:t>
      </w:r>
    </w:p>
    <w:p w14:paraId="613F242B"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La recherche sur l’embryon humain </w:t>
      </w:r>
    </w:p>
    <w:p w14:paraId="4E5B66E1"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Le choix du sexe des embryons</w:t>
      </w:r>
    </w:p>
    <w:p w14:paraId="238696BD" w14:textId="77777777" w:rsidR="001A11C5" w:rsidRPr="00A1556A" w:rsidRDefault="003457E7"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Les</w:t>
      </w:r>
      <w:r w:rsidR="001A11C5" w:rsidRPr="00A1556A">
        <w:rPr>
          <w:rFonts w:ascii="Verdana" w:hAnsi="Verdana" w:cs="Arial"/>
          <w:sz w:val="20"/>
          <w:szCs w:val="20"/>
          <w:lang w:val="fr-FR"/>
        </w:rPr>
        <w:t xml:space="preserve"> interventions altérant le patrimoine génétique des gamètes ou embryons</w:t>
      </w:r>
    </w:p>
    <w:p w14:paraId="7D5191B2"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Le clonage </w:t>
      </w:r>
    </w:p>
    <w:p w14:paraId="3D4F4CFB" w14:textId="77777777" w:rsidR="001A11C5" w:rsidRPr="00A1556A" w:rsidRDefault="001A11C5" w:rsidP="001B0052">
      <w:pPr>
        <w:pStyle w:val="Paragraphedeliste"/>
        <w:numPr>
          <w:ilvl w:val="0"/>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La PMA est en constante évolution et va sans doute encore poser de nombreuses questions éthiques et technologiques L’approche multidisciplinaire va permettre de situer la demande des patients dans une optique de soins acceptables tant du point de vue humain que légal</w:t>
      </w:r>
    </w:p>
    <w:p w14:paraId="264901A4" w14:textId="77777777" w:rsidR="001A11C5" w:rsidRPr="00A1556A" w:rsidRDefault="001A11C5" w:rsidP="001B0052">
      <w:pPr>
        <w:pStyle w:val="Paragraphedeliste"/>
        <w:numPr>
          <w:ilvl w:val="0"/>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 Agir vite </w:t>
      </w:r>
      <w:r w:rsidR="003457E7" w:rsidRPr="00A1556A">
        <w:rPr>
          <w:rFonts w:ascii="Verdana" w:hAnsi="Verdana" w:cs="Arial"/>
          <w:sz w:val="20"/>
          <w:szCs w:val="20"/>
          <w:lang w:val="fr-FR"/>
        </w:rPr>
        <w:t>si :</w:t>
      </w:r>
      <w:r w:rsidRPr="00A1556A">
        <w:rPr>
          <w:rFonts w:ascii="Verdana" w:hAnsi="Verdana" w:cs="Arial"/>
          <w:sz w:val="20"/>
          <w:szCs w:val="20"/>
          <w:lang w:val="fr-FR"/>
        </w:rPr>
        <w:t xml:space="preserve"> </w:t>
      </w:r>
    </w:p>
    <w:p w14:paraId="59D0BCDB"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Hypofertilité de &gt; 2 ans et de &gt; 1 an chez la femme de plus de 35 ans </w:t>
      </w:r>
    </w:p>
    <w:p w14:paraId="37E9F3F4"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Femme de &gt;38 ans</w:t>
      </w:r>
    </w:p>
    <w:p w14:paraId="25409BAD" w14:textId="77777777" w:rsidR="001A11C5" w:rsidRPr="00A1556A" w:rsidRDefault="001A11C5" w:rsidP="001B0052">
      <w:pPr>
        <w:pStyle w:val="Paragraphedeliste"/>
        <w:numPr>
          <w:ilvl w:val="1"/>
          <w:numId w:val="18"/>
        </w:numPr>
        <w:spacing w:line="276" w:lineRule="auto"/>
        <w:jc w:val="both"/>
        <w:rPr>
          <w:rFonts w:ascii="Verdana" w:hAnsi="Verdana" w:cs="Arial"/>
          <w:b/>
          <w:bCs/>
          <w:sz w:val="20"/>
          <w:szCs w:val="20"/>
          <w:lang w:val="fr-FR"/>
        </w:rPr>
      </w:pPr>
      <w:r w:rsidRPr="00A1556A">
        <w:rPr>
          <w:rFonts w:ascii="Verdana" w:hAnsi="Verdana" w:cs="Arial"/>
          <w:sz w:val="20"/>
          <w:szCs w:val="20"/>
          <w:lang w:val="fr-FR"/>
        </w:rPr>
        <w:t xml:space="preserve">Signes d’appels </w:t>
      </w:r>
      <w:r w:rsidR="003457E7" w:rsidRPr="00A1556A">
        <w:rPr>
          <w:rFonts w:ascii="Verdana" w:hAnsi="Verdana" w:cs="Arial"/>
          <w:sz w:val="20"/>
          <w:szCs w:val="20"/>
          <w:lang w:val="fr-FR"/>
        </w:rPr>
        <w:t>évidents :</w:t>
      </w:r>
      <w:r w:rsidRPr="00A1556A">
        <w:rPr>
          <w:rFonts w:ascii="Verdana" w:hAnsi="Verdana" w:cs="Arial"/>
          <w:sz w:val="20"/>
          <w:szCs w:val="20"/>
          <w:lang w:val="fr-FR"/>
        </w:rPr>
        <w:t xml:space="preserve"> ablation des trompes chez la femme, cancer du testicule chez </w:t>
      </w:r>
      <w:r w:rsidR="003457E7" w:rsidRPr="00A1556A">
        <w:rPr>
          <w:rFonts w:ascii="Verdana" w:hAnsi="Verdana" w:cs="Arial"/>
          <w:sz w:val="20"/>
          <w:szCs w:val="20"/>
          <w:lang w:val="fr-FR"/>
        </w:rPr>
        <w:t>l’homme.</w:t>
      </w:r>
    </w:p>
    <w:p w14:paraId="3AA112FD" w14:textId="77777777" w:rsidR="00E15A32" w:rsidRPr="00A1556A" w:rsidRDefault="00E15A32" w:rsidP="001B0052">
      <w:pPr>
        <w:spacing w:line="276" w:lineRule="auto"/>
        <w:rPr>
          <w:rFonts w:ascii="Verdana" w:hAnsi="Verdana"/>
          <w:lang w:val="fr-FR"/>
        </w:rPr>
      </w:pPr>
    </w:p>
    <w:sectPr w:rsidR="00E15A32" w:rsidRPr="00A1556A" w:rsidSect="00032C6F">
      <w:headerReference w:type="even" r:id="rId11"/>
      <w:headerReference w:type="default" r:id="rId12"/>
      <w:footerReference w:type="even" r:id="rId13"/>
      <w:footerReference w:type="default" r:id="rId14"/>
      <w:headerReference w:type="first" r:id="rId15"/>
      <w:footerReference w:type="first" r:id="rId16"/>
      <w:pgSz w:w="11906" w:h="16838"/>
      <w:pgMar w:top="1417" w:right="1133" w:bottom="709" w:left="1417"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9744" w14:textId="77777777" w:rsidR="00245C08" w:rsidRDefault="00245C08" w:rsidP="001A11C5">
      <w:pPr>
        <w:spacing w:after="0" w:line="240" w:lineRule="auto"/>
      </w:pPr>
      <w:r>
        <w:separator/>
      </w:r>
    </w:p>
  </w:endnote>
  <w:endnote w:type="continuationSeparator" w:id="0">
    <w:p w14:paraId="7F550290" w14:textId="77777777" w:rsidR="00245C08" w:rsidRDefault="00245C08" w:rsidP="001A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1733" w14:textId="77777777" w:rsidR="00A74D49" w:rsidRDefault="00A74D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166757"/>
      <w:docPartObj>
        <w:docPartGallery w:val="Page Numbers (Bottom of Page)"/>
        <w:docPartUnique/>
      </w:docPartObj>
    </w:sdtPr>
    <w:sdtContent>
      <w:sdt>
        <w:sdtPr>
          <w:rPr>
            <w:rStyle w:val="Numrodepage"/>
          </w:rPr>
          <w:id w:val="195741864"/>
          <w:docPartObj>
            <w:docPartGallery w:val="Page Numbers (Bottom of Page)"/>
            <w:docPartUnique/>
          </w:docPartObj>
        </w:sdtPr>
        <w:sdtContent>
          <w:sdt>
            <w:sdtPr>
              <w:rPr>
                <w:rFonts w:eastAsia="Arial"/>
                <w:lang w:val="de-DE"/>
              </w:rPr>
              <w:id w:val="-1734072147"/>
              <w:docPartObj>
                <w:docPartGallery w:val="Page Numbers (Bottom of Page)"/>
                <w:docPartUnique/>
              </w:docPartObj>
            </w:sdtPr>
            <w:sdtContent>
              <w:sdt>
                <w:sdtPr>
                  <w:rPr>
                    <w:rFonts w:eastAsia="Arial"/>
                    <w:lang w:val="de-DE"/>
                  </w:rPr>
                  <w:id w:val="-1317716403"/>
                  <w:docPartObj>
                    <w:docPartGallery w:val="Page Numbers (Top of Page)"/>
                    <w:docPartUnique/>
                  </w:docPartObj>
                </w:sdtPr>
                <w:sdtContent>
                  <w:sdt>
                    <w:sdtPr>
                      <w:rPr>
                        <w:rFonts w:eastAsia="Arial"/>
                        <w:lang w:val="de-DE"/>
                      </w:rPr>
                      <w:id w:val="-467972122"/>
                      <w:docPartObj>
                        <w:docPartGallery w:val="Page Numbers (Top of Page)"/>
                        <w:docPartUnique/>
                      </w:docPartObj>
                    </w:sdtPr>
                    <w:sdtContent>
                      <w:p w14:paraId="7F737DB8" w14:textId="6241EDE1" w:rsidR="003457E7" w:rsidRPr="001E57D5" w:rsidRDefault="001E57D5" w:rsidP="001E57D5">
                        <w:pPr>
                          <w:pBdr>
                            <w:top w:val="single" w:sz="4" w:space="6" w:color="4C204A"/>
                          </w:pBdr>
                          <w:tabs>
                            <w:tab w:val="right" w:pos="9072"/>
                          </w:tabs>
                          <w:jc w:val="right"/>
                          <w:rPr>
                            <w:rFonts w:eastAsia="Arial"/>
                            <w:lang w:val="de-DE"/>
                          </w:rPr>
                        </w:pPr>
                        <w:r w:rsidRPr="00B0585D">
                          <w:rPr>
                            <w:rFonts w:eastAsia="Arial"/>
                          </w:rPr>
                          <w:t xml:space="preserve">Page </w:t>
                        </w:r>
                        <w:r w:rsidRPr="00B0585D">
                          <w:rPr>
                            <w:rFonts w:eastAsia="Arial"/>
                            <w:b/>
                            <w:bCs/>
                            <w:lang w:val="de-DE"/>
                          </w:rPr>
                          <w:fldChar w:fldCharType="begin"/>
                        </w:r>
                        <w:r w:rsidRPr="00B0585D">
                          <w:rPr>
                            <w:rFonts w:eastAsia="Arial"/>
                            <w:b/>
                            <w:bCs/>
                            <w:lang w:val="de-DE"/>
                          </w:rPr>
                          <w:instrText>PAGE</w:instrText>
                        </w:r>
                        <w:r w:rsidRPr="00B0585D">
                          <w:rPr>
                            <w:rFonts w:eastAsia="Arial"/>
                            <w:b/>
                            <w:bCs/>
                            <w:lang w:val="de-DE"/>
                          </w:rPr>
                          <w:fldChar w:fldCharType="separate"/>
                        </w:r>
                        <w:r>
                          <w:rPr>
                            <w:rFonts w:eastAsia="Arial"/>
                            <w:b/>
                            <w:bCs/>
                            <w:lang w:val="de-DE"/>
                          </w:rPr>
                          <w:t>2</w:t>
                        </w:r>
                        <w:r w:rsidRPr="00B0585D">
                          <w:rPr>
                            <w:rFonts w:eastAsia="Arial"/>
                            <w:b/>
                            <w:bCs/>
                            <w:lang w:val="de-DE"/>
                          </w:rPr>
                          <w:fldChar w:fldCharType="end"/>
                        </w:r>
                        <w:r w:rsidRPr="00B0585D">
                          <w:rPr>
                            <w:rFonts w:eastAsia="Arial"/>
                          </w:rPr>
                          <w:t xml:space="preserve"> sur </w:t>
                        </w:r>
                        <w:r w:rsidRPr="00B0585D">
                          <w:rPr>
                            <w:rFonts w:eastAsia="Arial"/>
                            <w:b/>
                            <w:bCs/>
                            <w:lang w:val="de-DE"/>
                          </w:rPr>
                          <w:fldChar w:fldCharType="begin"/>
                        </w:r>
                        <w:r w:rsidRPr="00B0585D">
                          <w:rPr>
                            <w:rFonts w:eastAsia="Arial"/>
                            <w:b/>
                            <w:bCs/>
                            <w:lang w:val="de-DE"/>
                          </w:rPr>
                          <w:instrText>NUMPAGES</w:instrText>
                        </w:r>
                        <w:r w:rsidRPr="00B0585D">
                          <w:rPr>
                            <w:rFonts w:eastAsia="Arial"/>
                            <w:b/>
                            <w:bCs/>
                            <w:lang w:val="de-DE"/>
                          </w:rPr>
                          <w:fldChar w:fldCharType="separate"/>
                        </w:r>
                        <w:r>
                          <w:rPr>
                            <w:rFonts w:eastAsia="Arial"/>
                            <w:b/>
                            <w:bCs/>
                            <w:lang w:val="de-DE"/>
                          </w:rPr>
                          <w:t>11</w:t>
                        </w:r>
                        <w:r w:rsidRPr="00B0585D">
                          <w:rPr>
                            <w:rFonts w:eastAsia="Arial"/>
                            <w:b/>
                            <w:bCs/>
                            <w:lang w:val="de-DE"/>
                          </w:rPr>
                          <w:fldChar w:fldCharType="end"/>
                        </w:r>
                      </w:p>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52DB" w14:textId="77777777" w:rsidR="00A74D49" w:rsidRDefault="00A74D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30A3" w14:textId="77777777" w:rsidR="00245C08" w:rsidRDefault="00245C08" w:rsidP="001A11C5">
      <w:pPr>
        <w:spacing w:after="0" w:line="240" w:lineRule="auto"/>
      </w:pPr>
      <w:r>
        <w:separator/>
      </w:r>
    </w:p>
  </w:footnote>
  <w:footnote w:type="continuationSeparator" w:id="0">
    <w:p w14:paraId="4B9F9797" w14:textId="77777777" w:rsidR="00245C08" w:rsidRDefault="00245C08" w:rsidP="001A1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99E9" w14:textId="77777777" w:rsidR="00A74D49" w:rsidRDefault="00A74D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9D5" w14:textId="6AF8E420" w:rsidR="001A11C5" w:rsidRPr="00A74D49" w:rsidRDefault="00A74D49" w:rsidP="00A74D49">
    <w:pPr>
      <w:pBdr>
        <w:bottom w:val="single" w:sz="12" w:space="1" w:color="2F5496" w:themeColor="accent1" w:themeShade="BF"/>
      </w:pBdr>
      <w:tabs>
        <w:tab w:val="center" w:pos="4536"/>
      </w:tabs>
      <w:jc w:val="right"/>
      <w:rPr>
        <w:rFonts w:eastAsia="Arial"/>
        <w:b/>
        <w:bCs/>
        <w:color w:val="0070C0"/>
      </w:rPr>
    </w:pPr>
    <w:r w:rsidRPr="001A2D22">
      <w:rPr>
        <w:lang w:eastAsia="fr-CH"/>
      </w:rPr>
      <w:drawing>
        <wp:anchor distT="0" distB="0" distL="114300" distR="114300" simplePos="0" relativeHeight="251659264" behindDoc="0" locked="0" layoutInCell="1" allowOverlap="1" wp14:anchorId="1101ABE8" wp14:editId="3C7A7EE9">
          <wp:simplePos x="0" y="0"/>
          <wp:positionH relativeFrom="column">
            <wp:posOffset>0</wp:posOffset>
          </wp:positionH>
          <wp:positionV relativeFrom="paragraph">
            <wp:posOffset>271306</wp:posOffset>
          </wp:positionV>
          <wp:extent cx="6048000" cy="21600"/>
          <wp:effectExtent l="0" t="0" r="0" b="0"/>
          <wp:wrapNone/>
          <wp:docPr id="1477446464" name="Image 1477446464"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0A79" w14:textId="77777777" w:rsidR="00A74D49" w:rsidRDefault="00A74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53.25pt;height:66.6pt" o:bullet="t">
        <v:imagedata r:id="rId1" o:title="cas"/>
      </v:shape>
    </w:pict>
  </w:numPicBullet>
  <w:abstractNum w:abstractNumId="0" w15:restartNumberingAfterBreak="0">
    <w:nsid w:val="034F176A"/>
    <w:multiLevelType w:val="hybridMultilevel"/>
    <w:tmpl w:val="C35E61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0147AB"/>
    <w:multiLevelType w:val="hybridMultilevel"/>
    <w:tmpl w:val="42A0427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B7536F8"/>
    <w:multiLevelType w:val="hybridMultilevel"/>
    <w:tmpl w:val="331884E6"/>
    <w:lvl w:ilvl="0" w:tplc="E6AAC6A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646216C"/>
    <w:multiLevelType w:val="multilevel"/>
    <w:tmpl w:val="6F4AE5FE"/>
    <w:lvl w:ilvl="0">
      <w:start w:val="1"/>
      <w:numFmt w:val="decimal"/>
      <w:pStyle w:val="Titr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60B65"/>
    <w:multiLevelType w:val="hybridMultilevel"/>
    <w:tmpl w:val="B300A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486847"/>
    <w:multiLevelType w:val="hybridMultilevel"/>
    <w:tmpl w:val="67268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9778D"/>
    <w:multiLevelType w:val="hybridMultilevel"/>
    <w:tmpl w:val="533A6CAA"/>
    <w:lvl w:ilvl="0" w:tplc="E6AAC6A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DFA6B5C"/>
    <w:multiLevelType w:val="hybridMultilevel"/>
    <w:tmpl w:val="F5E28E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1825BBF"/>
    <w:multiLevelType w:val="hybridMultilevel"/>
    <w:tmpl w:val="D6CCFB1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4CCA273F"/>
    <w:multiLevelType w:val="hybridMultilevel"/>
    <w:tmpl w:val="2220ADEC"/>
    <w:lvl w:ilvl="0" w:tplc="8ED06C1E">
      <w:numFmt w:val="bullet"/>
      <w:lvlText w:val=""/>
      <w:lvlJc w:val="left"/>
      <w:pPr>
        <w:ind w:left="1440" w:hanging="360"/>
      </w:pPr>
      <w:rPr>
        <w:rFonts w:ascii="Wingdings" w:eastAsiaTheme="minorHAnsi" w:hAnsi="Wingdings" w:cs="Arial"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85328B0"/>
    <w:multiLevelType w:val="hybridMultilevel"/>
    <w:tmpl w:val="37AACED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8F85C91"/>
    <w:multiLevelType w:val="hybridMultilevel"/>
    <w:tmpl w:val="F75AE87A"/>
    <w:lvl w:ilvl="0" w:tplc="040C0001">
      <w:start w:val="1"/>
      <w:numFmt w:val="bullet"/>
      <w:lvlText w:val=""/>
      <w:lvlJc w:val="left"/>
      <w:pPr>
        <w:ind w:left="1512" w:hanging="360"/>
      </w:pPr>
      <w:rPr>
        <w:rFonts w:ascii="Symbol" w:hAnsi="Symbol" w:hint="default"/>
      </w:rPr>
    </w:lvl>
    <w:lvl w:ilvl="1" w:tplc="040C0003">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2" w15:restartNumberingAfterBreak="0">
    <w:nsid w:val="5AFE1D68"/>
    <w:multiLevelType w:val="hybridMultilevel"/>
    <w:tmpl w:val="86340E52"/>
    <w:lvl w:ilvl="0" w:tplc="040C0001">
      <w:start w:val="1"/>
      <w:numFmt w:val="bullet"/>
      <w:lvlText w:val=""/>
      <w:lvlJc w:val="left"/>
      <w:pPr>
        <w:ind w:left="1512" w:hanging="360"/>
      </w:pPr>
      <w:rPr>
        <w:rFonts w:ascii="Symbol" w:hAnsi="Symbo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3" w15:restartNumberingAfterBreak="0">
    <w:nsid w:val="5DB773C3"/>
    <w:multiLevelType w:val="hybridMultilevel"/>
    <w:tmpl w:val="B652E842"/>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4" w15:restartNumberingAfterBreak="0">
    <w:nsid w:val="623A1F55"/>
    <w:multiLevelType w:val="hybridMultilevel"/>
    <w:tmpl w:val="531EFF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A33707"/>
    <w:multiLevelType w:val="multilevel"/>
    <w:tmpl w:val="9B50BFC8"/>
    <w:lvl w:ilvl="0">
      <w:start w:val="1"/>
      <w:numFmt w:val="upperRoman"/>
      <w:pStyle w:val="Titre1"/>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931D31"/>
    <w:multiLevelType w:val="hybridMultilevel"/>
    <w:tmpl w:val="47029A9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A406543"/>
    <w:multiLevelType w:val="hybridMultilevel"/>
    <w:tmpl w:val="1A58F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7518E7"/>
    <w:multiLevelType w:val="hybridMultilevel"/>
    <w:tmpl w:val="2FBED6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366455"/>
    <w:multiLevelType w:val="hybridMultilevel"/>
    <w:tmpl w:val="F57C315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0A2C452">
      <w:start w:val="3"/>
      <w:numFmt w:val="bullet"/>
      <w:lvlText w:val=""/>
      <w:lvlJc w:val="left"/>
      <w:pPr>
        <w:ind w:left="3240" w:hanging="360"/>
      </w:pPr>
      <w:rPr>
        <w:rFonts w:ascii="Wingdings" w:eastAsiaTheme="minorHAnsi" w:hAnsi="Wingdings" w:cstheme="minorBidi"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DF5A35"/>
    <w:multiLevelType w:val="hybridMultilevel"/>
    <w:tmpl w:val="C34A9650"/>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E8E52EB"/>
    <w:multiLevelType w:val="hybridMultilevel"/>
    <w:tmpl w:val="AB66FD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F4A114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6059210">
    <w:abstractNumId w:val="22"/>
  </w:num>
  <w:num w:numId="2" w16cid:durableId="1132135531">
    <w:abstractNumId w:val="0"/>
  </w:num>
  <w:num w:numId="3" w16cid:durableId="1524857974">
    <w:abstractNumId w:val="16"/>
  </w:num>
  <w:num w:numId="4" w16cid:durableId="282882567">
    <w:abstractNumId w:val="10"/>
  </w:num>
  <w:num w:numId="5" w16cid:durableId="1052731695">
    <w:abstractNumId w:val="17"/>
  </w:num>
  <w:num w:numId="6" w16cid:durableId="1404254702">
    <w:abstractNumId w:val="7"/>
  </w:num>
  <w:num w:numId="7" w16cid:durableId="1799369724">
    <w:abstractNumId w:val="1"/>
  </w:num>
  <w:num w:numId="8" w16cid:durableId="1877423517">
    <w:abstractNumId w:val="18"/>
  </w:num>
  <w:num w:numId="9" w16cid:durableId="1719429574">
    <w:abstractNumId w:val="5"/>
  </w:num>
  <w:num w:numId="10" w16cid:durableId="1078333725">
    <w:abstractNumId w:val="14"/>
  </w:num>
  <w:num w:numId="11" w16cid:durableId="1573388740">
    <w:abstractNumId w:val="13"/>
  </w:num>
  <w:num w:numId="12" w16cid:durableId="1281449452">
    <w:abstractNumId w:val="21"/>
  </w:num>
  <w:num w:numId="13" w16cid:durableId="983697310">
    <w:abstractNumId w:val="20"/>
  </w:num>
  <w:num w:numId="14" w16cid:durableId="225604821">
    <w:abstractNumId w:val="11"/>
  </w:num>
  <w:num w:numId="15" w16cid:durableId="104353616">
    <w:abstractNumId w:val="12"/>
  </w:num>
  <w:num w:numId="16" w16cid:durableId="2136754952">
    <w:abstractNumId w:val="8"/>
  </w:num>
  <w:num w:numId="17" w16cid:durableId="1336884734">
    <w:abstractNumId w:val="19"/>
  </w:num>
  <w:num w:numId="18" w16cid:durableId="1764454734">
    <w:abstractNumId w:val="4"/>
  </w:num>
  <w:num w:numId="19" w16cid:durableId="87626613">
    <w:abstractNumId w:val="9"/>
  </w:num>
  <w:num w:numId="20" w16cid:durableId="1413626807">
    <w:abstractNumId w:val="6"/>
  </w:num>
  <w:num w:numId="21" w16cid:durableId="1028290028">
    <w:abstractNumId w:val="15"/>
  </w:num>
  <w:num w:numId="22" w16cid:durableId="2138982438">
    <w:abstractNumId w:val="3"/>
  </w:num>
  <w:num w:numId="23" w16cid:durableId="16779994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871695">
    <w:abstractNumId w:val="3"/>
  </w:num>
  <w:num w:numId="25" w16cid:durableId="2039307851">
    <w:abstractNumId w:val="3"/>
  </w:num>
  <w:num w:numId="26" w16cid:durableId="195974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4104130">
    <w:abstractNumId w:val="3"/>
  </w:num>
  <w:num w:numId="28" w16cid:durableId="143251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9831462">
    <w:abstractNumId w:val="3"/>
  </w:num>
  <w:num w:numId="30" w16cid:durableId="1973947762">
    <w:abstractNumId w:val="3"/>
  </w:num>
  <w:num w:numId="31" w16cid:durableId="194194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897144">
    <w:abstractNumId w:val="3"/>
  </w:num>
  <w:num w:numId="33" w16cid:durableId="740519631">
    <w:abstractNumId w:val="3"/>
  </w:num>
  <w:num w:numId="34" w16cid:durableId="111367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C5"/>
    <w:rsid w:val="00016452"/>
    <w:rsid w:val="00032C6F"/>
    <w:rsid w:val="000C13F6"/>
    <w:rsid w:val="0012117A"/>
    <w:rsid w:val="0019724F"/>
    <w:rsid w:val="001A11C5"/>
    <w:rsid w:val="001B0052"/>
    <w:rsid w:val="001E57D5"/>
    <w:rsid w:val="00212E3F"/>
    <w:rsid w:val="0021495C"/>
    <w:rsid w:val="00245C08"/>
    <w:rsid w:val="00251D98"/>
    <w:rsid w:val="0029664A"/>
    <w:rsid w:val="00296A7C"/>
    <w:rsid w:val="00296CD2"/>
    <w:rsid w:val="002C5387"/>
    <w:rsid w:val="003457E7"/>
    <w:rsid w:val="003C4AF9"/>
    <w:rsid w:val="003E1B18"/>
    <w:rsid w:val="004B523C"/>
    <w:rsid w:val="005A0A01"/>
    <w:rsid w:val="005E409F"/>
    <w:rsid w:val="005E6849"/>
    <w:rsid w:val="0067552C"/>
    <w:rsid w:val="0069139F"/>
    <w:rsid w:val="0076011B"/>
    <w:rsid w:val="007616B9"/>
    <w:rsid w:val="007C368D"/>
    <w:rsid w:val="007F226E"/>
    <w:rsid w:val="00896A8A"/>
    <w:rsid w:val="008C190D"/>
    <w:rsid w:val="008E6A50"/>
    <w:rsid w:val="00902D90"/>
    <w:rsid w:val="00930720"/>
    <w:rsid w:val="009668AB"/>
    <w:rsid w:val="00991725"/>
    <w:rsid w:val="00A1556A"/>
    <w:rsid w:val="00A74D49"/>
    <w:rsid w:val="00B02FF4"/>
    <w:rsid w:val="00C90B58"/>
    <w:rsid w:val="00D24D32"/>
    <w:rsid w:val="00E15A32"/>
    <w:rsid w:val="00E31D8A"/>
    <w:rsid w:val="00E46A4B"/>
    <w:rsid w:val="00EA474F"/>
    <w:rsid w:val="00EC2659"/>
    <w:rsid w:val="00ED10DD"/>
    <w:rsid w:val="00F12702"/>
    <w:rsid w:val="00FC2B29"/>
    <w:rsid w:val="00FC3BE1"/>
    <w:rsid w:val="00FE0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8A40"/>
  <w15:chartTrackingRefBased/>
  <w15:docId w15:val="{D00C1416-AA07-47E5-BBDA-EC6E57D2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C5"/>
    <w:rPr>
      <w:lang w:val="fr-CH"/>
    </w:rPr>
  </w:style>
  <w:style w:type="paragraph" w:styleId="Titre1">
    <w:name w:val="heading 1"/>
    <w:basedOn w:val="Normal"/>
    <w:next w:val="Normal"/>
    <w:link w:val="Titre1Car"/>
    <w:uiPriority w:val="9"/>
    <w:qFormat/>
    <w:rsid w:val="005E409F"/>
    <w:pPr>
      <w:numPr>
        <w:numId w:val="21"/>
      </w:numPr>
      <w:shd w:val="clear" w:color="auto" w:fill="FFFFFF"/>
      <w:spacing w:before="120" w:after="120" w:line="276" w:lineRule="auto"/>
      <w:contextualSpacing/>
      <w:jc w:val="both"/>
      <w:outlineLvl w:val="0"/>
    </w:pPr>
    <w:rPr>
      <w:rFonts w:ascii="Verdana" w:eastAsiaTheme="minorEastAsia" w:hAnsi="Verdana" w:cs="Arial"/>
      <w:b/>
      <w:bCs/>
      <w:iCs/>
      <w:color w:val="2F5496" w:themeColor="accent1" w:themeShade="BF"/>
      <w:sz w:val="20"/>
      <w:szCs w:val="20"/>
      <w:lang w:val="fr-FR" w:eastAsia="zh-CN"/>
    </w:rPr>
  </w:style>
  <w:style w:type="paragraph" w:styleId="Titre2">
    <w:name w:val="heading 2"/>
    <w:basedOn w:val="Paragraphedeliste"/>
    <w:next w:val="Normal"/>
    <w:link w:val="Titre2Car"/>
    <w:uiPriority w:val="9"/>
    <w:unhideWhenUsed/>
    <w:qFormat/>
    <w:rsid w:val="00FC2B29"/>
    <w:pPr>
      <w:numPr>
        <w:numId w:val="22"/>
      </w:numPr>
      <w:spacing w:before="120" w:after="120" w:line="276" w:lineRule="auto"/>
      <w:jc w:val="both"/>
      <w:outlineLvl w:val="1"/>
    </w:pPr>
    <w:rPr>
      <w:rFonts w:ascii="Verdana" w:hAnsi="Verdana"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409F"/>
    <w:rPr>
      <w:rFonts w:ascii="Verdana" w:eastAsiaTheme="minorEastAsia" w:hAnsi="Verdana" w:cs="Arial"/>
      <w:b/>
      <w:bCs/>
      <w:iCs/>
      <w:color w:val="2F5496" w:themeColor="accent1" w:themeShade="BF"/>
      <w:sz w:val="20"/>
      <w:szCs w:val="20"/>
      <w:shd w:val="clear" w:color="auto" w:fill="FFFFFF"/>
      <w:lang w:eastAsia="zh-CN"/>
    </w:rPr>
  </w:style>
  <w:style w:type="character" w:customStyle="1" w:styleId="Titre2Car">
    <w:name w:val="Titre 2 Car"/>
    <w:basedOn w:val="Policepardfaut"/>
    <w:link w:val="Titre2"/>
    <w:uiPriority w:val="9"/>
    <w:rsid w:val="00FC2B29"/>
    <w:rPr>
      <w:rFonts w:ascii="Verdana" w:hAnsi="Verdana" w:cs="Arial"/>
      <w:b/>
      <w:bCs/>
    </w:rPr>
  </w:style>
  <w:style w:type="paragraph" w:styleId="Paragraphedeliste">
    <w:name w:val="List Paragraph"/>
    <w:basedOn w:val="Normal"/>
    <w:uiPriority w:val="34"/>
    <w:qFormat/>
    <w:rsid w:val="001A11C5"/>
    <w:pPr>
      <w:ind w:left="720"/>
      <w:contextualSpacing/>
    </w:pPr>
  </w:style>
  <w:style w:type="paragraph" w:styleId="En-tte">
    <w:name w:val="header"/>
    <w:basedOn w:val="Normal"/>
    <w:link w:val="En-tteCar"/>
    <w:uiPriority w:val="99"/>
    <w:unhideWhenUsed/>
    <w:rsid w:val="001A11C5"/>
    <w:pPr>
      <w:tabs>
        <w:tab w:val="center" w:pos="4536"/>
        <w:tab w:val="right" w:pos="9072"/>
      </w:tabs>
      <w:spacing w:after="0" w:line="240" w:lineRule="auto"/>
    </w:pPr>
  </w:style>
  <w:style w:type="character" w:customStyle="1" w:styleId="En-tteCar">
    <w:name w:val="En-tête Car"/>
    <w:basedOn w:val="Policepardfaut"/>
    <w:link w:val="En-tte"/>
    <w:uiPriority w:val="99"/>
    <w:rsid w:val="001A11C5"/>
    <w:rPr>
      <w:lang w:val="en-GB"/>
    </w:rPr>
  </w:style>
  <w:style w:type="paragraph" w:styleId="Pieddepage">
    <w:name w:val="footer"/>
    <w:basedOn w:val="Normal"/>
    <w:link w:val="PieddepageCar"/>
    <w:uiPriority w:val="99"/>
    <w:unhideWhenUsed/>
    <w:rsid w:val="001A11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11C5"/>
    <w:rPr>
      <w:lang w:val="en-GB"/>
    </w:rPr>
  </w:style>
  <w:style w:type="character" w:styleId="Numrodepage">
    <w:name w:val="page number"/>
    <w:basedOn w:val="Policepardfaut"/>
    <w:uiPriority w:val="99"/>
    <w:semiHidden/>
    <w:unhideWhenUsed/>
    <w:rsid w:val="001E57D5"/>
  </w:style>
  <w:style w:type="paragraph" w:styleId="TM2">
    <w:name w:val="toc 2"/>
    <w:basedOn w:val="Normal"/>
    <w:next w:val="Normal"/>
    <w:autoRedefine/>
    <w:uiPriority w:val="39"/>
    <w:unhideWhenUsed/>
    <w:rsid w:val="0069139F"/>
    <w:pPr>
      <w:spacing w:after="100"/>
      <w:ind w:left="220"/>
    </w:pPr>
  </w:style>
  <w:style w:type="paragraph" w:styleId="TM1">
    <w:name w:val="toc 1"/>
    <w:basedOn w:val="Normal"/>
    <w:next w:val="Normal"/>
    <w:autoRedefine/>
    <w:uiPriority w:val="39"/>
    <w:unhideWhenUsed/>
    <w:rsid w:val="0069139F"/>
    <w:pPr>
      <w:spacing w:after="100"/>
    </w:pPr>
  </w:style>
  <w:style w:type="character" w:styleId="Lienhypertexte">
    <w:name w:val="Hyperlink"/>
    <w:basedOn w:val="Policepardfaut"/>
    <w:uiPriority w:val="99"/>
    <w:unhideWhenUsed/>
    <w:rsid w:val="006913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Famille &amp; filiation (PMA incluse)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LAMal</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DE309723-C883-4BD1-BBB0-F31E3380E0D5}">
  <ds:schemaRefs>
    <ds:schemaRef ds:uri="http://schemas.openxmlformats.org/officeDocument/2006/bibliography"/>
  </ds:schemaRefs>
</ds:datastoreItem>
</file>

<file path=customXml/itemProps2.xml><?xml version="1.0" encoding="utf-8"?>
<ds:datastoreItem xmlns:ds="http://schemas.openxmlformats.org/officeDocument/2006/customXml" ds:itemID="{0E518F6D-3FB0-483F-B3A2-A8473CECE55D}"/>
</file>

<file path=customXml/itemProps3.xml><?xml version="1.0" encoding="utf-8"?>
<ds:datastoreItem xmlns:ds="http://schemas.openxmlformats.org/officeDocument/2006/customXml" ds:itemID="{392C1D2E-4A63-4D8A-ADEF-430D9ACB9702}"/>
</file>

<file path=customXml/itemProps4.xml><?xml version="1.0" encoding="utf-8"?>
<ds:datastoreItem xmlns:ds="http://schemas.openxmlformats.org/officeDocument/2006/customXml" ds:itemID="{D6F26B1B-B732-469E-A7FD-9B1C6CF051C7}"/>
</file>

<file path=docProps/app.xml><?xml version="1.0" encoding="utf-8"?>
<Properties xmlns="http://schemas.openxmlformats.org/officeDocument/2006/extended-properties" xmlns:vt="http://schemas.openxmlformats.org/officeDocument/2006/docPropsVTypes">
  <Template>Normal</Template>
  <TotalTime>0</TotalTime>
  <Pages>10</Pages>
  <Words>2034</Words>
  <Characters>11191</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Tifany Guex</dc:creator>
  <cp:keywords/>
  <dc:description/>
  <cp:lastModifiedBy>Laurence Petoud</cp:lastModifiedBy>
  <cp:revision>43</cp:revision>
  <dcterms:created xsi:type="dcterms:W3CDTF">2021-01-14T19:27:00Z</dcterms:created>
  <dcterms:modified xsi:type="dcterms:W3CDTF">2023-04-04T14:11:00Z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