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A132" w14:textId="77777777" w:rsidR="00A76AD0" w:rsidRPr="007A2172" w:rsidRDefault="00A76AD0" w:rsidP="00504D59">
      <w:pPr>
        <w:spacing w:before="120" w:after="120" w:line="276" w:lineRule="auto"/>
        <w:rPr>
          <w:rFonts w:ascii="Verdana" w:hAnsi="Verdana" w:cs="Arial"/>
          <w:b/>
          <w:bCs/>
          <w:sz w:val="20"/>
          <w:szCs w:val="20"/>
        </w:rPr>
      </w:pPr>
    </w:p>
    <w:p w14:paraId="10DC14A4" w14:textId="77777777" w:rsidR="00A76AD0" w:rsidRPr="007A2172" w:rsidRDefault="00A76AD0" w:rsidP="00504D59">
      <w:pPr>
        <w:spacing w:before="120" w:after="120" w:line="276" w:lineRule="auto"/>
        <w:rPr>
          <w:rFonts w:ascii="Verdana" w:hAnsi="Verdana" w:cs="Arial"/>
          <w:b/>
          <w:bCs/>
          <w:sz w:val="20"/>
          <w:szCs w:val="20"/>
        </w:rPr>
      </w:pPr>
    </w:p>
    <w:p w14:paraId="25A1D384" w14:textId="6AE280CB" w:rsidR="00A76AD0" w:rsidRPr="007A2172" w:rsidRDefault="00A76AD0" w:rsidP="00504D59">
      <w:pPr>
        <w:spacing w:before="120" w:after="120" w:line="276" w:lineRule="auto"/>
        <w:rPr>
          <w:rFonts w:ascii="Verdana" w:hAnsi="Verdana" w:cs="Arial"/>
          <w:b/>
          <w:bCs/>
          <w:sz w:val="20"/>
          <w:szCs w:val="20"/>
        </w:rPr>
      </w:pPr>
    </w:p>
    <w:p w14:paraId="3CF2C5C0" w14:textId="4DD25840" w:rsidR="00A76AD0" w:rsidRPr="007A2172" w:rsidRDefault="00A76AD0" w:rsidP="00504D59">
      <w:pPr>
        <w:spacing w:before="120" w:after="120" w:line="276" w:lineRule="auto"/>
        <w:rPr>
          <w:rFonts w:ascii="Verdana" w:hAnsi="Verdana" w:cs="Arial"/>
          <w:b/>
          <w:bCs/>
          <w:sz w:val="20"/>
          <w:szCs w:val="20"/>
        </w:rPr>
      </w:pPr>
    </w:p>
    <w:p w14:paraId="3703ECE0" w14:textId="23748E12" w:rsidR="00A76AD0" w:rsidRPr="007A2172" w:rsidRDefault="00A76AD0" w:rsidP="00504D59">
      <w:pPr>
        <w:spacing w:before="120" w:after="120" w:line="276" w:lineRule="auto"/>
        <w:rPr>
          <w:rFonts w:ascii="Verdana" w:hAnsi="Verdana" w:cs="Arial"/>
          <w:b/>
          <w:bCs/>
          <w:sz w:val="20"/>
          <w:szCs w:val="20"/>
        </w:rPr>
      </w:pPr>
    </w:p>
    <w:p w14:paraId="07BD1655" w14:textId="06A9134F" w:rsidR="00A76AD0" w:rsidRPr="007A2172" w:rsidRDefault="00A76AD0" w:rsidP="00504D59">
      <w:pPr>
        <w:spacing w:before="120" w:after="120" w:line="276" w:lineRule="auto"/>
        <w:rPr>
          <w:rFonts w:ascii="Verdana" w:hAnsi="Verdana" w:cs="Arial"/>
          <w:b/>
          <w:bCs/>
          <w:sz w:val="20"/>
          <w:szCs w:val="20"/>
        </w:rPr>
      </w:pPr>
    </w:p>
    <w:p w14:paraId="5089EC48" w14:textId="0E73EA74" w:rsidR="00A76AD0" w:rsidRPr="007A2172" w:rsidRDefault="006B56F0" w:rsidP="00504D59">
      <w:pPr>
        <w:spacing w:before="120" w:after="120" w:line="276" w:lineRule="auto"/>
        <w:rPr>
          <w:rFonts w:ascii="Verdana" w:hAnsi="Verdana" w:cs="Arial"/>
          <w:b/>
          <w:bCs/>
          <w:sz w:val="20"/>
          <w:szCs w:val="20"/>
        </w:rPr>
      </w:pPr>
      <w:r w:rsidRPr="007A2172">
        <w:rPr>
          <w:rFonts w:ascii="Verdana" w:hAnsi="Verdana" w:cs="Arial"/>
          <w:b/>
          <w:bCs/>
          <w:noProof/>
          <w:sz w:val="20"/>
          <w:szCs w:val="20"/>
        </w:rPr>
        <w:drawing>
          <wp:anchor distT="0" distB="0" distL="114300" distR="114300" simplePos="0" relativeHeight="251658240" behindDoc="0" locked="0" layoutInCell="1" allowOverlap="1" wp14:anchorId="2B87C653" wp14:editId="442AC4C9">
            <wp:simplePos x="0" y="0"/>
            <wp:positionH relativeFrom="margin">
              <wp:posOffset>-313267</wp:posOffset>
            </wp:positionH>
            <wp:positionV relativeFrom="paragraph">
              <wp:posOffset>87418</wp:posOffset>
            </wp:positionV>
            <wp:extent cx="2935112" cy="1430867"/>
            <wp:effectExtent l="0" t="0" r="0" b="0"/>
            <wp:wrapNone/>
            <wp:docPr id="1670270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5112" cy="1430867"/>
                    </a:xfrm>
                    <a:prstGeom prst="rect">
                      <a:avLst/>
                    </a:prstGeom>
                    <a:noFill/>
                  </pic:spPr>
                </pic:pic>
              </a:graphicData>
            </a:graphic>
            <wp14:sizeRelH relativeFrom="page">
              <wp14:pctWidth>0</wp14:pctWidth>
            </wp14:sizeRelH>
            <wp14:sizeRelV relativeFrom="page">
              <wp14:pctHeight>0</wp14:pctHeight>
            </wp14:sizeRelV>
          </wp:anchor>
        </w:drawing>
      </w:r>
    </w:p>
    <w:p w14:paraId="1A1F78B0" w14:textId="3AEE479B" w:rsidR="00A76AD0" w:rsidRPr="007A2172" w:rsidRDefault="00A76AD0" w:rsidP="00504D59">
      <w:pPr>
        <w:spacing w:before="120" w:after="120" w:line="276" w:lineRule="auto"/>
        <w:rPr>
          <w:rFonts w:ascii="Verdana" w:hAnsi="Verdana" w:cs="Arial"/>
          <w:b/>
          <w:bCs/>
          <w:sz w:val="20"/>
          <w:szCs w:val="20"/>
        </w:rPr>
      </w:pPr>
    </w:p>
    <w:p w14:paraId="0E6A70C8" w14:textId="41586661" w:rsidR="00A76AD0" w:rsidRPr="007A2172" w:rsidRDefault="00A76AD0" w:rsidP="00504D59">
      <w:pPr>
        <w:spacing w:before="120" w:after="120" w:line="276" w:lineRule="auto"/>
        <w:rPr>
          <w:rFonts w:ascii="Verdana" w:hAnsi="Verdana" w:cs="Arial"/>
          <w:b/>
          <w:bCs/>
          <w:sz w:val="20"/>
          <w:szCs w:val="20"/>
        </w:rPr>
      </w:pPr>
    </w:p>
    <w:p w14:paraId="47BDBA9B" w14:textId="77777777" w:rsidR="00A76AD0" w:rsidRPr="007A2172" w:rsidRDefault="00A76AD0" w:rsidP="00504D59">
      <w:pPr>
        <w:spacing w:before="120" w:after="120" w:line="276" w:lineRule="auto"/>
        <w:rPr>
          <w:rFonts w:ascii="Verdana" w:hAnsi="Verdana" w:cs="Arial"/>
          <w:b/>
          <w:bCs/>
          <w:sz w:val="20"/>
          <w:szCs w:val="20"/>
        </w:rPr>
      </w:pPr>
    </w:p>
    <w:p w14:paraId="7FAB033F" w14:textId="42B8ADFC" w:rsidR="00A76AD0" w:rsidRPr="007A2172" w:rsidRDefault="003C6E19" w:rsidP="00504D59">
      <w:pPr>
        <w:spacing w:before="120" w:after="120" w:line="276" w:lineRule="auto"/>
        <w:rPr>
          <w:rFonts w:ascii="Verdana" w:hAnsi="Verdana" w:cs="Arial"/>
          <w:b/>
          <w:bCs/>
          <w:sz w:val="20"/>
          <w:szCs w:val="20"/>
        </w:rPr>
      </w:pPr>
      <w:r w:rsidRPr="007A2172">
        <w:rPr>
          <w:rFonts w:ascii="Verdana" w:hAnsi="Verdana" w:cs="Arial"/>
          <w:b/>
          <w:bCs/>
          <w:noProof/>
          <w:sz w:val="20"/>
          <w:szCs w:val="20"/>
        </w:rPr>
        <w:drawing>
          <wp:anchor distT="0" distB="0" distL="114300" distR="114300" simplePos="0" relativeHeight="251659264" behindDoc="0" locked="0" layoutInCell="1" allowOverlap="1" wp14:anchorId="1AC1BC25" wp14:editId="41F76201">
            <wp:simplePos x="0" y="0"/>
            <wp:positionH relativeFrom="margin">
              <wp:align>right</wp:align>
            </wp:positionH>
            <wp:positionV relativeFrom="paragraph">
              <wp:posOffset>58208</wp:posOffset>
            </wp:positionV>
            <wp:extent cx="1896256" cy="1257300"/>
            <wp:effectExtent l="0" t="0" r="8890" b="0"/>
            <wp:wrapNone/>
            <wp:docPr id="12417157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256" cy="1257300"/>
                    </a:xfrm>
                    <a:prstGeom prst="rect">
                      <a:avLst/>
                    </a:prstGeom>
                    <a:noFill/>
                  </pic:spPr>
                </pic:pic>
              </a:graphicData>
            </a:graphic>
            <wp14:sizeRelH relativeFrom="page">
              <wp14:pctWidth>0</wp14:pctWidth>
            </wp14:sizeRelH>
            <wp14:sizeRelV relativeFrom="page">
              <wp14:pctHeight>0</wp14:pctHeight>
            </wp14:sizeRelV>
          </wp:anchor>
        </w:drawing>
      </w:r>
    </w:p>
    <w:p w14:paraId="0376A0BA" w14:textId="5CC8070F" w:rsidR="00A76AD0" w:rsidRPr="007A2172" w:rsidRDefault="00A76AD0" w:rsidP="00504D59">
      <w:pPr>
        <w:spacing w:before="120" w:after="120" w:line="276" w:lineRule="auto"/>
        <w:rPr>
          <w:rFonts w:ascii="Verdana" w:hAnsi="Verdana" w:cs="Arial"/>
          <w:b/>
          <w:bCs/>
          <w:sz w:val="20"/>
          <w:szCs w:val="20"/>
        </w:rPr>
      </w:pPr>
    </w:p>
    <w:p w14:paraId="2940D7C9" w14:textId="4CF801B7" w:rsidR="00A76AD0" w:rsidRPr="007A2172" w:rsidRDefault="00A76AD0" w:rsidP="00504D59">
      <w:pPr>
        <w:spacing w:before="120" w:after="120" w:line="276" w:lineRule="auto"/>
        <w:rPr>
          <w:rFonts w:ascii="Verdana" w:hAnsi="Verdana" w:cs="Arial"/>
          <w:b/>
          <w:bCs/>
          <w:sz w:val="20"/>
          <w:szCs w:val="20"/>
        </w:rPr>
      </w:pPr>
    </w:p>
    <w:p w14:paraId="03BF8D4F" w14:textId="5D66903F" w:rsidR="00A76AD0" w:rsidRPr="007A2172" w:rsidRDefault="00A76AD0" w:rsidP="00504D59">
      <w:pPr>
        <w:spacing w:before="120" w:after="120" w:line="276" w:lineRule="auto"/>
        <w:rPr>
          <w:rFonts w:ascii="Verdana" w:hAnsi="Verdana" w:cs="Arial"/>
          <w:b/>
          <w:bCs/>
          <w:sz w:val="20"/>
          <w:szCs w:val="20"/>
        </w:rPr>
      </w:pPr>
    </w:p>
    <w:p w14:paraId="2606F1E3" w14:textId="62E2A9CD" w:rsidR="00A76AD0" w:rsidRPr="007A2172" w:rsidRDefault="00A76AD0" w:rsidP="00504D59">
      <w:pPr>
        <w:spacing w:before="120" w:after="120" w:line="276" w:lineRule="auto"/>
        <w:rPr>
          <w:rFonts w:ascii="Verdana" w:hAnsi="Verdana" w:cs="Arial"/>
          <w:b/>
          <w:bCs/>
          <w:sz w:val="20"/>
          <w:szCs w:val="20"/>
        </w:rPr>
      </w:pPr>
    </w:p>
    <w:p w14:paraId="34C4E273" w14:textId="18C65E38" w:rsidR="00A76AD0" w:rsidRPr="007A2172" w:rsidRDefault="00A76AD0" w:rsidP="00504D59">
      <w:pPr>
        <w:spacing w:before="120" w:after="120" w:line="276" w:lineRule="auto"/>
        <w:rPr>
          <w:rFonts w:ascii="Verdana" w:hAnsi="Verdana" w:cs="Arial"/>
          <w:b/>
          <w:bCs/>
          <w:sz w:val="20"/>
          <w:szCs w:val="20"/>
        </w:rPr>
      </w:pPr>
    </w:p>
    <w:p w14:paraId="4FD9BD86" w14:textId="77777777" w:rsidR="00A76AD0" w:rsidRPr="007A2172" w:rsidRDefault="00A76AD0" w:rsidP="00504D59">
      <w:pPr>
        <w:spacing w:before="120" w:after="120" w:line="276" w:lineRule="auto"/>
        <w:rPr>
          <w:rFonts w:ascii="Verdana" w:hAnsi="Verdana" w:cs="Arial"/>
          <w:b/>
          <w:bCs/>
          <w:sz w:val="20"/>
          <w:szCs w:val="20"/>
        </w:rPr>
      </w:pPr>
    </w:p>
    <w:p w14:paraId="4F6263F1" w14:textId="49E93E4E" w:rsidR="00A76AD0" w:rsidRPr="007A2172" w:rsidRDefault="003C6E19" w:rsidP="00504D59">
      <w:pPr>
        <w:spacing w:before="120" w:after="120" w:line="276" w:lineRule="auto"/>
        <w:rPr>
          <w:rFonts w:ascii="Verdana" w:hAnsi="Verdana" w:cs="Arial"/>
          <w:b/>
          <w:bCs/>
          <w:sz w:val="20"/>
          <w:szCs w:val="20"/>
        </w:rPr>
      </w:pPr>
      <w:r w:rsidRPr="007A2172">
        <w:rPr>
          <w:rFonts w:ascii="Verdana" w:hAnsi="Verdana" w:cs="Arial"/>
          <w:b/>
          <w:bCs/>
          <w:noProof/>
          <w:sz w:val="20"/>
          <w:szCs w:val="20"/>
        </w:rPr>
        <w:drawing>
          <wp:anchor distT="0" distB="0" distL="114300" distR="114300" simplePos="0" relativeHeight="251661312" behindDoc="0" locked="0" layoutInCell="1" allowOverlap="1" wp14:anchorId="4865B075" wp14:editId="5A2484AD">
            <wp:simplePos x="0" y="0"/>
            <wp:positionH relativeFrom="column">
              <wp:posOffset>-294428</wp:posOffset>
            </wp:positionH>
            <wp:positionV relativeFrom="paragraph">
              <wp:posOffset>61384</wp:posOffset>
            </wp:positionV>
            <wp:extent cx="1797050" cy="1130300"/>
            <wp:effectExtent l="0" t="0" r="0" b="0"/>
            <wp:wrapNone/>
            <wp:docPr id="1583977853" name="Image 3" descr="Une image contenant léger, sombre, coucher de soleil, ciel d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77853" name="Image 3" descr="Une image contenant léger, sombre, coucher de soleil, ciel de nuit&#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130300"/>
                    </a:xfrm>
                    <a:prstGeom prst="rect">
                      <a:avLst/>
                    </a:prstGeom>
                    <a:noFill/>
                  </pic:spPr>
                </pic:pic>
              </a:graphicData>
            </a:graphic>
            <wp14:sizeRelH relativeFrom="page">
              <wp14:pctWidth>0</wp14:pctWidth>
            </wp14:sizeRelH>
            <wp14:sizeRelV relativeFrom="page">
              <wp14:pctHeight>0</wp14:pctHeight>
            </wp14:sizeRelV>
          </wp:anchor>
        </w:drawing>
      </w:r>
    </w:p>
    <w:p w14:paraId="16EBACB9" w14:textId="076526BF" w:rsidR="00A76AD0" w:rsidRPr="007A2172" w:rsidRDefault="00A76AD0" w:rsidP="00504D59">
      <w:pPr>
        <w:spacing w:before="120" w:after="120" w:line="276" w:lineRule="auto"/>
        <w:rPr>
          <w:rFonts w:ascii="Verdana" w:hAnsi="Verdana" w:cs="Arial"/>
          <w:b/>
          <w:bCs/>
          <w:sz w:val="20"/>
          <w:szCs w:val="20"/>
        </w:rPr>
      </w:pPr>
    </w:p>
    <w:p w14:paraId="4DA4680D" w14:textId="0C6CEDBE" w:rsidR="00A76AD0" w:rsidRPr="007A2172" w:rsidRDefault="00A76AD0" w:rsidP="00504D59">
      <w:pPr>
        <w:spacing w:before="120" w:after="120" w:line="276" w:lineRule="auto"/>
        <w:rPr>
          <w:rFonts w:ascii="Verdana" w:hAnsi="Verdana" w:cs="Arial"/>
          <w:b/>
          <w:bCs/>
          <w:sz w:val="20"/>
          <w:szCs w:val="20"/>
        </w:rPr>
      </w:pPr>
    </w:p>
    <w:p w14:paraId="114922BF" w14:textId="2B180798" w:rsidR="00A76AD0" w:rsidRPr="007A2172" w:rsidRDefault="00A76AD0" w:rsidP="00504D59">
      <w:pPr>
        <w:spacing w:before="120" w:after="120" w:line="276" w:lineRule="auto"/>
        <w:rPr>
          <w:rFonts w:ascii="Verdana" w:hAnsi="Verdana" w:cs="Arial"/>
          <w:b/>
          <w:bCs/>
          <w:sz w:val="20"/>
          <w:szCs w:val="20"/>
        </w:rPr>
      </w:pPr>
    </w:p>
    <w:p w14:paraId="09BA2DC5" w14:textId="6E238230" w:rsidR="00A76AD0" w:rsidRPr="007A2172" w:rsidRDefault="003C6E19" w:rsidP="00504D59">
      <w:pPr>
        <w:spacing w:before="120" w:after="120" w:line="276" w:lineRule="auto"/>
        <w:rPr>
          <w:rFonts w:ascii="Verdana" w:hAnsi="Verdana" w:cs="Arial"/>
          <w:b/>
          <w:bCs/>
          <w:sz w:val="20"/>
          <w:szCs w:val="20"/>
        </w:rPr>
      </w:pPr>
      <w:r w:rsidRPr="007A2172">
        <w:rPr>
          <w:rFonts w:ascii="Verdana" w:hAnsi="Verdana" w:cs="Arial"/>
          <w:b/>
          <w:bCs/>
          <w:noProof/>
          <w:sz w:val="20"/>
          <w:szCs w:val="20"/>
        </w:rPr>
        <w:drawing>
          <wp:anchor distT="0" distB="0" distL="114300" distR="114300" simplePos="0" relativeHeight="251660288" behindDoc="0" locked="0" layoutInCell="1" allowOverlap="1" wp14:anchorId="76263CD2" wp14:editId="5E1A553F">
            <wp:simplePos x="0" y="0"/>
            <wp:positionH relativeFrom="column">
              <wp:posOffset>3612727</wp:posOffset>
            </wp:positionH>
            <wp:positionV relativeFrom="paragraph">
              <wp:posOffset>4869</wp:posOffset>
            </wp:positionV>
            <wp:extent cx="1615733" cy="1426633"/>
            <wp:effectExtent l="0" t="0" r="3810" b="2540"/>
            <wp:wrapNone/>
            <wp:docPr id="1995143290"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43290" name="Image 4"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5733" cy="1426633"/>
                    </a:xfrm>
                    <a:prstGeom prst="rect">
                      <a:avLst/>
                    </a:prstGeom>
                  </pic:spPr>
                </pic:pic>
              </a:graphicData>
            </a:graphic>
            <wp14:sizeRelH relativeFrom="page">
              <wp14:pctWidth>0</wp14:pctWidth>
            </wp14:sizeRelH>
            <wp14:sizeRelV relativeFrom="page">
              <wp14:pctHeight>0</wp14:pctHeight>
            </wp14:sizeRelV>
          </wp:anchor>
        </w:drawing>
      </w:r>
    </w:p>
    <w:p w14:paraId="6A15E113" w14:textId="51596925" w:rsidR="00A76AD0" w:rsidRPr="007A2172" w:rsidRDefault="00A76AD0" w:rsidP="00504D59">
      <w:pPr>
        <w:spacing w:before="120" w:after="120" w:line="276" w:lineRule="auto"/>
        <w:rPr>
          <w:rFonts w:ascii="Verdana" w:hAnsi="Verdana" w:cs="Arial"/>
          <w:b/>
          <w:bCs/>
          <w:sz w:val="20"/>
          <w:szCs w:val="20"/>
        </w:rPr>
      </w:pPr>
    </w:p>
    <w:p w14:paraId="1ADAA0EA" w14:textId="0C9DAD6A" w:rsidR="00A76AD0" w:rsidRPr="007A2172" w:rsidRDefault="00A76AD0" w:rsidP="00504D59">
      <w:pPr>
        <w:spacing w:before="120" w:after="120" w:line="276" w:lineRule="auto"/>
        <w:rPr>
          <w:rFonts w:ascii="Verdana" w:hAnsi="Verdana" w:cs="Arial"/>
          <w:b/>
          <w:bCs/>
          <w:sz w:val="20"/>
          <w:szCs w:val="20"/>
        </w:rPr>
      </w:pPr>
    </w:p>
    <w:p w14:paraId="7339199C" w14:textId="1C72DCD6" w:rsidR="00A76AD0" w:rsidRPr="007A2172" w:rsidRDefault="00A76AD0" w:rsidP="00504D59">
      <w:pPr>
        <w:spacing w:before="120" w:after="120" w:line="276" w:lineRule="auto"/>
        <w:rPr>
          <w:rFonts w:ascii="Verdana" w:hAnsi="Verdana" w:cs="Arial"/>
          <w:b/>
          <w:bCs/>
          <w:sz w:val="20"/>
          <w:szCs w:val="20"/>
        </w:rPr>
      </w:pPr>
    </w:p>
    <w:p w14:paraId="20FDC602" w14:textId="14A1C1AE" w:rsidR="00A76AD0" w:rsidRPr="007A2172" w:rsidRDefault="00A76AD0" w:rsidP="00504D59">
      <w:pPr>
        <w:spacing w:before="120" w:after="120" w:line="276" w:lineRule="auto"/>
        <w:rPr>
          <w:rFonts w:ascii="Verdana" w:hAnsi="Verdana" w:cs="Arial"/>
          <w:b/>
          <w:bCs/>
          <w:sz w:val="20"/>
          <w:szCs w:val="20"/>
        </w:rPr>
      </w:pPr>
    </w:p>
    <w:p w14:paraId="5B0DBD9C" w14:textId="2FEDAC57" w:rsidR="00A76AD0" w:rsidRPr="007A2172" w:rsidRDefault="00A76AD0" w:rsidP="00504D59">
      <w:pPr>
        <w:spacing w:before="120" w:after="120" w:line="276" w:lineRule="auto"/>
        <w:rPr>
          <w:rFonts w:ascii="Verdana" w:hAnsi="Verdana" w:cs="Arial"/>
          <w:b/>
          <w:bCs/>
          <w:sz w:val="20"/>
          <w:szCs w:val="20"/>
        </w:rPr>
      </w:pPr>
    </w:p>
    <w:p w14:paraId="0FAC5C2A" w14:textId="0539ECD8" w:rsidR="00A76AD0" w:rsidRPr="007A2172" w:rsidRDefault="00A76AD0" w:rsidP="00504D59">
      <w:pPr>
        <w:spacing w:before="120" w:after="120" w:line="276" w:lineRule="auto"/>
        <w:rPr>
          <w:rFonts w:ascii="Verdana" w:hAnsi="Verdana" w:cs="Arial"/>
          <w:b/>
          <w:bCs/>
          <w:sz w:val="20"/>
          <w:szCs w:val="20"/>
        </w:rPr>
      </w:pPr>
    </w:p>
    <w:p w14:paraId="6FDACFB9" w14:textId="244E81BC" w:rsidR="006B56F0" w:rsidRPr="007A2172" w:rsidRDefault="006B56F0" w:rsidP="00504D59">
      <w:pPr>
        <w:spacing w:before="120" w:after="120" w:line="276" w:lineRule="auto"/>
        <w:jc w:val="both"/>
        <w:rPr>
          <w:rFonts w:ascii="Verdana" w:hAnsi="Verdana" w:cs="Arial"/>
          <w:b/>
          <w:bCs/>
          <w:sz w:val="20"/>
          <w:szCs w:val="20"/>
        </w:rPr>
      </w:pPr>
    </w:p>
    <w:p w14:paraId="4F8231FB" w14:textId="460ABF42" w:rsidR="006B56F0" w:rsidRPr="007A2172" w:rsidRDefault="006B56F0" w:rsidP="00504D59">
      <w:pPr>
        <w:spacing w:before="120" w:after="120" w:line="276" w:lineRule="auto"/>
        <w:jc w:val="both"/>
        <w:rPr>
          <w:rFonts w:ascii="Verdana" w:hAnsi="Verdana" w:cs="Arial"/>
          <w:b/>
          <w:bCs/>
          <w:sz w:val="20"/>
          <w:szCs w:val="20"/>
        </w:rPr>
      </w:pPr>
    </w:p>
    <w:p w14:paraId="62587B71" w14:textId="385FD52F" w:rsidR="00A76AD0" w:rsidRPr="003C6E19" w:rsidRDefault="00A76AD0" w:rsidP="003C6E19">
      <w:pPr>
        <w:pStyle w:val="Paragraphedeliste"/>
        <w:numPr>
          <w:ilvl w:val="0"/>
          <w:numId w:val="20"/>
        </w:numPr>
        <w:spacing w:before="120" w:after="120" w:line="276" w:lineRule="auto"/>
        <w:jc w:val="both"/>
        <w:rPr>
          <w:rFonts w:ascii="Verdana" w:hAnsi="Verdana" w:cs="Arial"/>
          <w:b/>
          <w:bCs/>
          <w:sz w:val="20"/>
          <w:szCs w:val="20"/>
        </w:rPr>
      </w:pPr>
      <w:r w:rsidRPr="003C6E19">
        <w:rPr>
          <w:rFonts w:ascii="Verdana" w:hAnsi="Verdana" w:cs="Arial"/>
          <w:b/>
          <w:bCs/>
          <w:sz w:val="20"/>
          <w:szCs w:val="20"/>
        </w:rPr>
        <w:t>La fin de la vie</w:t>
      </w:r>
    </w:p>
    <w:p w14:paraId="1470008E" w14:textId="77777777" w:rsidR="00AD42C9" w:rsidRPr="007A2172" w:rsidRDefault="00AD42C9" w:rsidP="00504D59">
      <w:pPr>
        <w:spacing w:before="120" w:after="120" w:line="276" w:lineRule="auto"/>
        <w:rPr>
          <w:rFonts w:ascii="Verdana" w:hAnsi="Verdana" w:cs="Arial"/>
          <w:b/>
          <w:bCs/>
          <w:sz w:val="20"/>
          <w:szCs w:val="20"/>
        </w:rPr>
      </w:pPr>
      <w:r w:rsidRPr="007A2172">
        <w:rPr>
          <w:rFonts w:ascii="Verdana" w:hAnsi="Verdana" w:cs="Arial"/>
          <w:b/>
          <w:bCs/>
          <w:sz w:val="20"/>
          <w:szCs w:val="20"/>
        </w:rPr>
        <w:br w:type="page"/>
      </w:r>
    </w:p>
    <w:p w14:paraId="291209DA" w14:textId="57F01E1D" w:rsidR="003C6E19" w:rsidRPr="006A4E92" w:rsidRDefault="003C6E19">
      <w:pPr>
        <w:rPr>
          <w:rFonts w:ascii="Verdana" w:hAnsi="Verdana" w:cs="Arial"/>
          <w:b/>
          <w:bCs/>
          <w:sz w:val="20"/>
          <w:szCs w:val="20"/>
        </w:rPr>
      </w:pPr>
      <w:r w:rsidRPr="006A4E92">
        <w:rPr>
          <w:rFonts w:ascii="Verdana" w:hAnsi="Verdana" w:cs="Arial"/>
          <w:b/>
          <w:bCs/>
          <w:sz w:val="20"/>
          <w:szCs w:val="20"/>
        </w:rPr>
        <w:lastRenderedPageBreak/>
        <w:t>TABLE DES MATIERES</w:t>
      </w:r>
    </w:p>
    <w:p w14:paraId="7F4C792B" w14:textId="77777777" w:rsidR="003C6E19" w:rsidRPr="006A4E92" w:rsidRDefault="003C6E19">
      <w:pPr>
        <w:rPr>
          <w:rFonts w:ascii="Verdana" w:hAnsi="Verdana" w:cs="Arial"/>
          <w:b/>
          <w:bCs/>
          <w:sz w:val="20"/>
          <w:szCs w:val="20"/>
        </w:rPr>
      </w:pPr>
    </w:p>
    <w:p w14:paraId="01D01082" w14:textId="77777777" w:rsidR="003C6E19" w:rsidRPr="006A4E92" w:rsidRDefault="003C6E19">
      <w:pPr>
        <w:rPr>
          <w:rFonts w:ascii="Verdana" w:hAnsi="Verdana" w:cs="Arial"/>
          <w:sz w:val="20"/>
          <w:szCs w:val="20"/>
        </w:rPr>
      </w:pPr>
    </w:p>
    <w:p w14:paraId="6032C89D" w14:textId="7E68387F" w:rsidR="00A1003F" w:rsidRPr="00C12CBC" w:rsidRDefault="00A1003F">
      <w:pPr>
        <w:pStyle w:val="TM1"/>
        <w:tabs>
          <w:tab w:val="left" w:pos="440"/>
          <w:tab w:val="right" w:leader="dot" w:pos="9630"/>
        </w:tabs>
        <w:rPr>
          <w:rFonts w:ascii="Verdana" w:hAnsi="Verdana"/>
          <w:noProof/>
          <w:sz w:val="20"/>
          <w:szCs w:val="20"/>
        </w:rPr>
      </w:pPr>
      <w:r w:rsidRPr="00C12CBC">
        <w:rPr>
          <w:rFonts w:ascii="Verdana" w:hAnsi="Verdana" w:cs="Arial"/>
          <w:sz w:val="20"/>
          <w:szCs w:val="20"/>
        </w:rPr>
        <w:fldChar w:fldCharType="begin"/>
      </w:r>
      <w:r w:rsidRPr="00C12CBC">
        <w:rPr>
          <w:rFonts w:ascii="Verdana" w:hAnsi="Verdana" w:cs="Arial"/>
          <w:sz w:val="20"/>
          <w:szCs w:val="20"/>
        </w:rPr>
        <w:instrText xml:space="preserve"> TOC \o "1-3" \h \z \u </w:instrText>
      </w:r>
      <w:r w:rsidRPr="00C12CBC">
        <w:rPr>
          <w:rFonts w:ascii="Verdana" w:hAnsi="Verdana" w:cs="Arial"/>
          <w:sz w:val="20"/>
          <w:szCs w:val="20"/>
        </w:rPr>
        <w:fldChar w:fldCharType="separate"/>
      </w:r>
      <w:hyperlink w:anchor="_Toc131766299" w:history="1">
        <w:r w:rsidRPr="00C12CBC">
          <w:rPr>
            <w:rStyle w:val="Lienhypertexte"/>
            <w:rFonts w:ascii="Verdana" w:hAnsi="Verdana"/>
            <w:noProof/>
            <w:sz w:val="20"/>
            <w:szCs w:val="20"/>
          </w:rPr>
          <w:t>I.</w:t>
        </w:r>
        <w:r w:rsidRPr="00C12CBC">
          <w:rPr>
            <w:rFonts w:ascii="Verdana" w:hAnsi="Verdana"/>
            <w:noProof/>
            <w:sz w:val="20"/>
            <w:szCs w:val="20"/>
          </w:rPr>
          <w:tab/>
        </w:r>
        <w:r w:rsidRPr="00C12CBC">
          <w:rPr>
            <w:rStyle w:val="Lienhypertexte"/>
            <w:rFonts w:ascii="Verdana" w:hAnsi="Verdana"/>
            <w:noProof/>
            <w:sz w:val="20"/>
            <w:szCs w:val="20"/>
          </w:rPr>
          <w:t>Introduction</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_Toc131766299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3</w:t>
        </w:r>
        <w:r w:rsidRPr="00C12CBC">
          <w:rPr>
            <w:rFonts w:ascii="Verdana" w:hAnsi="Verdana"/>
            <w:noProof/>
            <w:webHidden/>
            <w:sz w:val="20"/>
            <w:szCs w:val="20"/>
          </w:rPr>
          <w:fldChar w:fldCharType="end"/>
        </w:r>
      </w:hyperlink>
    </w:p>
    <w:p w14:paraId="17470BCD" w14:textId="6B637D07" w:rsidR="00A1003F" w:rsidRPr="00C12CBC" w:rsidRDefault="00A1003F">
      <w:pPr>
        <w:pStyle w:val="TM1"/>
        <w:tabs>
          <w:tab w:val="left" w:pos="440"/>
          <w:tab w:val="right" w:leader="dot" w:pos="9630"/>
        </w:tabs>
        <w:rPr>
          <w:rFonts w:ascii="Verdana" w:hAnsi="Verdana"/>
          <w:noProof/>
          <w:sz w:val="20"/>
          <w:szCs w:val="20"/>
        </w:rPr>
      </w:pPr>
      <w:hyperlink w:anchor="_Toc131766300" w:history="1">
        <w:r w:rsidRPr="00C12CBC">
          <w:rPr>
            <w:rStyle w:val="Lienhypertexte"/>
            <w:rFonts w:ascii="Verdana" w:hAnsi="Verdana"/>
            <w:noProof/>
            <w:sz w:val="20"/>
            <w:szCs w:val="20"/>
          </w:rPr>
          <w:t>II.</w:t>
        </w:r>
        <w:r w:rsidRPr="00C12CBC">
          <w:rPr>
            <w:rFonts w:ascii="Verdana" w:hAnsi="Verdana"/>
            <w:noProof/>
            <w:sz w:val="20"/>
            <w:szCs w:val="20"/>
          </w:rPr>
          <w:tab/>
        </w:r>
        <w:r w:rsidRPr="00C12CBC">
          <w:rPr>
            <w:rStyle w:val="Lienhypertexte"/>
            <w:rFonts w:ascii="Verdana" w:hAnsi="Verdana"/>
            <w:noProof/>
            <w:sz w:val="20"/>
            <w:szCs w:val="20"/>
          </w:rPr>
          <w:t>Définition actuelle de la mort</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_Toc131766300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4</w:t>
        </w:r>
        <w:r w:rsidRPr="00C12CBC">
          <w:rPr>
            <w:rFonts w:ascii="Verdana" w:hAnsi="Verdana"/>
            <w:noProof/>
            <w:webHidden/>
            <w:sz w:val="20"/>
            <w:szCs w:val="20"/>
          </w:rPr>
          <w:fldChar w:fldCharType="end"/>
        </w:r>
      </w:hyperlink>
    </w:p>
    <w:p w14:paraId="1B9C6601" w14:textId="0ABD5A2A" w:rsidR="00A1003F" w:rsidRPr="00C12CBC" w:rsidRDefault="00A1003F">
      <w:pPr>
        <w:pStyle w:val="TM1"/>
        <w:tabs>
          <w:tab w:val="left" w:pos="660"/>
          <w:tab w:val="right" w:leader="dot" w:pos="9630"/>
        </w:tabs>
        <w:rPr>
          <w:rFonts w:ascii="Verdana" w:hAnsi="Verdana"/>
          <w:noProof/>
          <w:sz w:val="20"/>
          <w:szCs w:val="20"/>
        </w:rPr>
      </w:pPr>
      <w:hyperlink w:anchor="_Toc131766301" w:history="1">
        <w:r w:rsidRPr="00C12CBC">
          <w:rPr>
            <w:rStyle w:val="Lienhypertexte"/>
            <w:rFonts w:ascii="Verdana" w:hAnsi="Verdana"/>
            <w:noProof/>
            <w:sz w:val="20"/>
            <w:szCs w:val="20"/>
          </w:rPr>
          <w:t>III.</w:t>
        </w:r>
        <w:r w:rsidRPr="00C12CBC">
          <w:rPr>
            <w:rFonts w:ascii="Verdana" w:hAnsi="Verdana"/>
            <w:noProof/>
            <w:sz w:val="20"/>
            <w:szCs w:val="20"/>
          </w:rPr>
          <w:tab/>
        </w:r>
        <w:r w:rsidRPr="00C12CBC">
          <w:rPr>
            <w:rStyle w:val="Lienhypertexte"/>
            <w:rFonts w:ascii="Verdana" w:hAnsi="Verdana"/>
            <w:noProof/>
            <w:sz w:val="20"/>
            <w:szCs w:val="20"/>
          </w:rPr>
          <w:t>Constatation de la mort</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_Toc131766301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4</w:t>
        </w:r>
        <w:r w:rsidRPr="00C12CBC">
          <w:rPr>
            <w:rFonts w:ascii="Verdana" w:hAnsi="Verdana"/>
            <w:noProof/>
            <w:webHidden/>
            <w:sz w:val="20"/>
            <w:szCs w:val="20"/>
          </w:rPr>
          <w:fldChar w:fldCharType="end"/>
        </w:r>
      </w:hyperlink>
    </w:p>
    <w:p w14:paraId="5A02067C" w14:textId="00EE4414" w:rsidR="00A1003F" w:rsidRPr="00C12CBC" w:rsidRDefault="00A1003F">
      <w:pPr>
        <w:pStyle w:val="TM1"/>
        <w:tabs>
          <w:tab w:val="left" w:pos="660"/>
          <w:tab w:val="right" w:leader="dot" w:pos="9630"/>
        </w:tabs>
        <w:rPr>
          <w:rFonts w:ascii="Verdana" w:hAnsi="Verdana"/>
          <w:noProof/>
          <w:sz w:val="20"/>
          <w:szCs w:val="20"/>
        </w:rPr>
      </w:pPr>
      <w:hyperlink w:anchor="_Toc131766302" w:history="1">
        <w:r w:rsidRPr="00C12CBC">
          <w:rPr>
            <w:rStyle w:val="Lienhypertexte"/>
            <w:rFonts w:ascii="Verdana" w:hAnsi="Verdana"/>
            <w:noProof/>
            <w:sz w:val="20"/>
            <w:szCs w:val="20"/>
          </w:rPr>
          <w:t>IV.</w:t>
        </w:r>
        <w:r w:rsidRPr="00C12CBC">
          <w:rPr>
            <w:rFonts w:ascii="Verdana" w:hAnsi="Verdana"/>
            <w:noProof/>
            <w:sz w:val="20"/>
            <w:szCs w:val="20"/>
          </w:rPr>
          <w:tab/>
        </w:r>
        <w:r w:rsidRPr="00C12CBC">
          <w:rPr>
            <w:rStyle w:val="Lienhypertexte"/>
            <w:rFonts w:ascii="Verdana" w:hAnsi="Verdana"/>
            <w:noProof/>
            <w:sz w:val="20"/>
            <w:szCs w:val="20"/>
          </w:rPr>
          <w:t>Effets juridiques de la mort</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_Toc131766302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5</w:t>
        </w:r>
        <w:r w:rsidRPr="00C12CBC">
          <w:rPr>
            <w:rFonts w:ascii="Verdana" w:hAnsi="Verdana"/>
            <w:noProof/>
            <w:webHidden/>
            <w:sz w:val="20"/>
            <w:szCs w:val="20"/>
          </w:rPr>
          <w:fldChar w:fldCharType="end"/>
        </w:r>
      </w:hyperlink>
    </w:p>
    <w:p w14:paraId="1ABF9FE3" w14:textId="6E11FA6E" w:rsidR="00A1003F" w:rsidRPr="00C12CBC" w:rsidRDefault="00A1003F">
      <w:pPr>
        <w:pStyle w:val="TM1"/>
        <w:tabs>
          <w:tab w:val="left" w:pos="440"/>
          <w:tab w:val="right" w:leader="dot" w:pos="9630"/>
        </w:tabs>
        <w:rPr>
          <w:rFonts w:ascii="Verdana" w:hAnsi="Verdana"/>
          <w:noProof/>
          <w:sz w:val="20"/>
          <w:szCs w:val="20"/>
        </w:rPr>
      </w:pPr>
      <w:hyperlink w:anchor="_Toc131766303" w:history="1">
        <w:r w:rsidRPr="00C12CBC">
          <w:rPr>
            <w:rStyle w:val="Lienhypertexte"/>
            <w:rFonts w:ascii="Verdana" w:hAnsi="Verdana"/>
            <w:noProof/>
            <w:sz w:val="20"/>
            <w:szCs w:val="20"/>
          </w:rPr>
          <w:t>V.</w:t>
        </w:r>
        <w:r w:rsidRPr="00C12CBC">
          <w:rPr>
            <w:rFonts w:ascii="Verdana" w:hAnsi="Verdana"/>
            <w:noProof/>
            <w:sz w:val="20"/>
            <w:szCs w:val="20"/>
          </w:rPr>
          <w:tab/>
        </w:r>
        <w:r w:rsidRPr="00C12CBC">
          <w:rPr>
            <w:rStyle w:val="Lienhypertexte"/>
            <w:rFonts w:ascii="Verdana" w:hAnsi="Verdana"/>
            <w:noProof/>
            <w:sz w:val="20"/>
            <w:szCs w:val="20"/>
          </w:rPr>
          <w:t>Interventions sur le cadavre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_Toc131766303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7</w:t>
        </w:r>
        <w:r w:rsidRPr="00C12CBC">
          <w:rPr>
            <w:rFonts w:ascii="Verdana" w:hAnsi="Verdana"/>
            <w:noProof/>
            <w:webHidden/>
            <w:sz w:val="20"/>
            <w:szCs w:val="20"/>
          </w:rPr>
          <w:fldChar w:fldCharType="end"/>
        </w:r>
      </w:hyperlink>
    </w:p>
    <w:p w14:paraId="44657CF7" w14:textId="3B51531D" w:rsidR="00A1003F" w:rsidRPr="00C12CBC" w:rsidRDefault="00A1003F">
      <w:pPr>
        <w:pStyle w:val="TM2"/>
        <w:tabs>
          <w:tab w:val="left" w:pos="660"/>
          <w:tab w:val="right" w:leader="dot" w:pos="9630"/>
        </w:tabs>
        <w:rPr>
          <w:rFonts w:ascii="Verdana" w:hAnsi="Verdana"/>
          <w:noProof/>
          <w:sz w:val="20"/>
          <w:szCs w:val="20"/>
        </w:rPr>
      </w:pPr>
      <w:hyperlink w:anchor="_Toc131766304" w:history="1">
        <w:r w:rsidRPr="00C12CBC">
          <w:rPr>
            <w:rStyle w:val="Lienhypertexte"/>
            <w:rFonts w:ascii="Verdana" w:hAnsi="Verdana"/>
            <w:noProof/>
            <w:sz w:val="20"/>
            <w:szCs w:val="20"/>
          </w:rPr>
          <w:t>1.</w:t>
        </w:r>
        <w:r w:rsidRPr="00C12CBC">
          <w:rPr>
            <w:rFonts w:ascii="Verdana" w:hAnsi="Verdana"/>
            <w:noProof/>
            <w:sz w:val="20"/>
            <w:szCs w:val="20"/>
          </w:rPr>
          <w:tab/>
        </w:r>
        <w:r w:rsidRPr="00C12CBC">
          <w:rPr>
            <w:rStyle w:val="Lienhypertexte"/>
            <w:rFonts w:ascii="Verdana" w:hAnsi="Verdana"/>
            <w:noProof/>
            <w:sz w:val="20"/>
            <w:szCs w:val="20"/>
          </w:rPr>
          <w:t>Statut juridique du cadavre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_Toc131766304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7</w:t>
        </w:r>
        <w:r w:rsidRPr="00C12CBC">
          <w:rPr>
            <w:rFonts w:ascii="Verdana" w:hAnsi="Verdana"/>
            <w:noProof/>
            <w:webHidden/>
            <w:sz w:val="20"/>
            <w:szCs w:val="20"/>
          </w:rPr>
          <w:fldChar w:fldCharType="end"/>
        </w:r>
      </w:hyperlink>
    </w:p>
    <w:p w14:paraId="0477DDBC" w14:textId="491F3E86" w:rsidR="00A1003F" w:rsidRPr="00C12CBC" w:rsidRDefault="00A1003F">
      <w:pPr>
        <w:pStyle w:val="TM2"/>
        <w:tabs>
          <w:tab w:val="left" w:pos="660"/>
          <w:tab w:val="right" w:leader="dot" w:pos="9630"/>
        </w:tabs>
        <w:rPr>
          <w:rFonts w:ascii="Verdana" w:hAnsi="Verdana"/>
          <w:noProof/>
          <w:sz w:val="20"/>
          <w:szCs w:val="20"/>
        </w:rPr>
      </w:pPr>
      <w:hyperlink w:anchor="_Toc131766305" w:history="1">
        <w:r w:rsidRPr="00C12CBC">
          <w:rPr>
            <w:rStyle w:val="Lienhypertexte"/>
            <w:rFonts w:ascii="Verdana" w:hAnsi="Verdana"/>
            <w:noProof/>
            <w:sz w:val="20"/>
            <w:szCs w:val="20"/>
          </w:rPr>
          <w:t>2.</w:t>
        </w:r>
        <w:r w:rsidRPr="00C12CBC">
          <w:rPr>
            <w:rFonts w:ascii="Verdana" w:hAnsi="Verdana"/>
            <w:noProof/>
            <w:sz w:val="20"/>
            <w:szCs w:val="20"/>
          </w:rPr>
          <w:tab/>
        </w:r>
        <w:r w:rsidRPr="00C12CBC">
          <w:rPr>
            <w:rStyle w:val="Lienhypertexte"/>
            <w:rFonts w:ascii="Verdana" w:hAnsi="Verdana"/>
            <w:noProof/>
            <w:sz w:val="20"/>
            <w:szCs w:val="20"/>
          </w:rPr>
          <w:t>Le sort du cadavre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_Toc131766305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7</w:t>
        </w:r>
        <w:r w:rsidRPr="00C12CBC">
          <w:rPr>
            <w:rFonts w:ascii="Verdana" w:hAnsi="Verdana"/>
            <w:noProof/>
            <w:webHidden/>
            <w:sz w:val="20"/>
            <w:szCs w:val="20"/>
          </w:rPr>
          <w:fldChar w:fldCharType="end"/>
        </w:r>
      </w:hyperlink>
    </w:p>
    <w:p w14:paraId="05822C26" w14:textId="78C9E7A9" w:rsidR="00A1003F" w:rsidRPr="00C12CBC" w:rsidRDefault="00A1003F">
      <w:pPr>
        <w:pStyle w:val="TM2"/>
        <w:tabs>
          <w:tab w:val="left" w:pos="660"/>
          <w:tab w:val="right" w:leader="dot" w:pos="9630"/>
        </w:tabs>
        <w:rPr>
          <w:rFonts w:ascii="Verdana" w:hAnsi="Verdana"/>
          <w:noProof/>
          <w:sz w:val="20"/>
          <w:szCs w:val="20"/>
        </w:rPr>
      </w:pPr>
      <w:hyperlink w:anchor="_Toc131766306" w:history="1">
        <w:r w:rsidRPr="00C12CBC">
          <w:rPr>
            <w:rStyle w:val="Lienhypertexte"/>
            <w:rFonts w:ascii="Verdana" w:hAnsi="Verdana"/>
            <w:noProof/>
            <w:sz w:val="20"/>
            <w:szCs w:val="20"/>
          </w:rPr>
          <w:t>3.</w:t>
        </w:r>
        <w:r w:rsidRPr="00C12CBC">
          <w:rPr>
            <w:rFonts w:ascii="Verdana" w:hAnsi="Verdana"/>
            <w:noProof/>
            <w:sz w:val="20"/>
            <w:szCs w:val="20"/>
          </w:rPr>
          <w:tab/>
        </w:r>
        <w:r w:rsidRPr="00C12CBC">
          <w:rPr>
            <w:rStyle w:val="Lienhypertexte"/>
            <w:rFonts w:ascii="Verdana" w:hAnsi="Verdana"/>
            <w:noProof/>
            <w:sz w:val="20"/>
            <w:szCs w:val="20"/>
          </w:rPr>
          <w:t>La protection du cadavre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_Toc131766306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8</w:t>
        </w:r>
        <w:r w:rsidRPr="00C12CBC">
          <w:rPr>
            <w:rFonts w:ascii="Verdana" w:hAnsi="Verdana"/>
            <w:noProof/>
            <w:webHidden/>
            <w:sz w:val="20"/>
            <w:szCs w:val="20"/>
          </w:rPr>
          <w:fldChar w:fldCharType="end"/>
        </w:r>
      </w:hyperlink>
    </w:p>
    <w:p w14:paraId="6DE45FC8" w14:textId="216705B1" w:rsidR="00A1003F" w:rsidRPr="00C12CBC" w:rsidRDefault="00A1003F">
      <w:pPr>
        <w:pStyle w:val="TM2"/>
        <w:tabs>
          <w:tab w:val="left" w:pos="660"/>
          <w:tab w:val="right" w:leader="dot" w:pos="9630"/>
        </w:tabs>
        <w:rPr>
          <w:rFonts w:ascii="Verdana" w:hAnsi="Verdana"/>
          <w:noProof/>
          <w:sz w:val="20"/>
          <w:szCs w:val="20"/>
        </w:rPr>
      </w:pPr>
      <w:hyperlink w:anchor="_Toc131766307" w:history="1">
        <w:r w:rsidRPr="00C12CBC">
          <w:rPr>
            <w:rStyle w:val="Lienhypertexte"/>
            <w:rFonts w:ascii="Verdana" w:hAnsi="Verdana"/>
            <w:noProof/>
            <w:sz w:val="20"/>
            <w:szCs w:val="20"/>
          </w:rPr>
          <w:t>4.</w:t>
        </w:r>
        <w:r w:rsidRPr="00C12CBC">
          <w:rPr>
            <w:rFonts w:ascii="Verdana" w:hAnsi="Verdana"/>
            <w:noProof/>
            <w:sz w:val="20"/>
            <w:szCs w:val="20"/>
          </w:rPr>
          <w:tab/>
        </w:r>
        <w:r w:rsidRPr="00C12CBC">
          <w:rPr>
            <w:rStyle w:val="Lienhypertexte"/>
            <w:rFonts w:ascii="Verdana" w:hAnsi="Verdana"/>
            <w:noProof/>
            <w:sz w:val="20"/>
            <w:szCs w:val="20"/>
          </w:rPr>
          <w:t>La protection du cadavre par le droit administratif</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_Toc131766307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8</w:t>
        </w:r>
        <w:r w:rsidRPr="00C12CBC">
          <w:rPr>
            <w:rFonts w:ascii="Verdana" w:hAnsi="Verdana"/>
            <w:noProof/>
            <w:webHidden/>
            <w:sz w:val="20"/>
            <w:szCs w:val="20"/>
          </w:rPr>
          <w:fldChar w:fldCharType="end"/>
        </w:r>
      </w:hyperlink>
    </w:p>
    <w:p w14:paraId="6D3B5B6A" w14:textId="47E755AB" w:rsidR="00A1003F" w:rsidRPr="00C12CBC" w:rsidRDefault="00A1003F">
      <w:pPr>
        <w:pStyle w:val="TM2"/>
        <w:tabs>
          <w:tab w:val="left" w:pos="660"/>
          <w:tab w:val="right" w:leader="dot" w:pos="9630"/>
        </w:tabs>
        <w:rPr>
          <w:rFonts w:ascii="Verdana" w:hAnsi="Verdana"/>
          <w:noProof/>
          <w:sz w:val="20"/>
          <w:szCs w:val="20"/>
        </w:rPr>
      </w:pPr>
      <w:hyperlink w:anchor="_Toc131766308" w:history="1">
        <w:r w:rsidRPr="00C12CBC">
          <w:rPr>
            <w:rStyle w:val="Lienhypertexte"/>
            <w:rFonts w:ascii="Verdana" w:hAnsi="Verdana"/>
            <w:noProof/>
            <w:sz w:val="20"/>
            <w:szCs w:val="20"/>
          </w:rPr>
          <w:t>5.</w:t>
        </w:r>
        <w:r w:rsidRPr="00C12CBC">
          <w:rPr>
            <w:rFonts w:ascii="Verdana" w:hAnsi="Verdana"/>
            <w:noProof/>
            <w:sz w:val="20"/>
            <w:szCs w:val="20"/>
          </w:rPr>
          <w:tab/>
        </w:r>
        <w:r w:rsidRPr="00C12CBC">
          <w:rPr>
            <w:rStyle w:val="Lienhypertexte"/>
            <w:rFonts w:ascii="Verdana" w:hAnsi="Verdana"/>
            <w:noProof/>
            <w:sz w:val="20"/>
            <w:szCs w:val="20"/>
          </w:rPr>
          <w:t>L’autopsie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_Toc131766308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8</w:t>
        </w:r>
        <w:r w:rsidRPr="00C12CBC">
          <w:rPr>
            <w:rFonts w:ascii="Verdana" w:hAnsi="Verdana"/>
            <w:noProof/>
            <w:webHidden/>
            <w:sz w:val="20"/>
            <w:szCs w:val="20"/>
          </w:rPr>
          <w:fldChar w:fldCharType="end"/>
        </w:r>
      </w:hyperlink>
    </w:p>
    <w:p w14:paraId="192ED0BF" w14:textId="5B0D7EB7" w:rsidR="00A1003F" w:rsidRPr="00C12CBC" w:rsidRDefault="00A1003F">
      <w:pPr>
        <w:pStyle w:val="TM2"/>
        <w:tabs>
          <w:tab w:val="left" w:pos="660"/>
          <w:tab w:val="right" w:leader="dot" w:pos="9630"/>
        </w:tabs>
        <w:rPr>
          <w:rFonts w:ascii="Verdana" w:hAnsi="Verdana"/>
          <w:noProof/>
          <w:sz w:val="20"/>
          <w:szCs w:val="20"/>
        </w:rPr>
      </w:pPr>
      <w:hyperlink w:anchor="_Toc131766309" w:history="1">
        <w:r w:rsidRPr="00C12CBC">
          <w:rPr>
            <w:rStyle w:val="Lienhypertexte"/>
            <w:rFonts w:ascii="Verdana" w:hAnsi="Verdana"/>
            <w:noProof/>
            <w:sz w:val="20"/>
            <w:szCs w:val="20"/>
          </w:rPr>
          <w:t>6.</w:t>
        </w:r>
        <w:r w:rsidRPr="00C12CBC">
          <w:rPr>
            <w:rFonts w:ascii="Verdana" w:hAnsi="Verdana"/>
            <w:noProof/>
            <w:sz w:val="20"/>
            <w:szCs w:val="20"/>
          </w:rPr>
          <w:tab/>
        </w:r>
        <w:r w:rsidRPr="00C12CBC">
          <w:rPr>
            <w:rStyle w:val="Lienhypertexte"/>
            <w:rFonts w:ascii="Verdana" w:hAnsi="Verdana"/>
            <w:noProof/>
            <w:sz w:val="20"/>
            <w:szCs w:val="20"/>
          </w:rPr>
          <w:t>L’exhumation d’un cadavre aux fins de prélever de l’ADN</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_Toc131766309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8</w:t>
        </w:r>
        <w:r w:rsidRPr="00C12CBC">
          <w:rPr>
            <w:rFonts w:ascii="Verdana" w:hAnsi="Verdana"/>
            <w:noProof/>
            <w:webHidden/>
            <w:sz w:val="20"/>
            <w:szCs w:val="20"/>
          </w:rPr>
          <w:fldChar w:fldCharType="end"/>
        </w:r>
      </w:hyperlink>
    </w:p>
    <w:p w14:paraId="340ADDC5" w14:textId="585369A6" w:rsidR="00A1003F" w:rsidRPr="00C12CBC" w:rsidRDefault="00A1003F">
      <w:pPr>
        <w:pStyle w:val="TM1"/>
        <w:tabs>
          <w:tab w:val="left" w:pos="660"/>
          <w:tab w:val="right" w:leader="dot" w:pos="9630"/>
        </w:tabs>
        <w:rPr>
          <w:rFonts w:ascii="Verdana" w:hAnsi="Verdana"/>
          <w:noProof/>
          <w:sz w:val="20"/>
          <w:szCs w:val="20"/>
        </w:rPr>
      </w:pPr>
      <w:hyperlink w:anchor="_Toc131766310" w:history="1">
        <w:r w:rsidRPr="00C12CBC">
          <w:rPr>
            <w:rStyle w:val="Lienhypertexte"/>
            <w:rFonts w:ascii="Verdana" w:hAnsi="Verdana"/>
            <w:noProof/>
            <w:sz w:val="20"/>
            <w:szCs w:val="20"/>
          </w:rPr>
          <w:t>VI.</w:t>
        </w:r>
        <w:r w:rsidRPr="00C12CBC">
          <w:rPr>
            <w:rFonts w:ascii="Verdana" w:hAnsi="Verdana"/>
            <w:noProof/>
            <w:sz w:val="20"/>
            <w:szCs w:val="20"/>
          </w:rPr>
          <w:tab/>
        </w:r>
        <w:r w:rsidRPr="00C12CBC">
          <w:rPr>
            <w:rStyle w:val="Lienhypertexte"/>
            <w:rFonts w:ascii="Verdana" w:hAnsi="Verdana"/>
            <w:noProof/>
            <w:sz w:val="20"/>
            <w:szCs w:val="20"/>
          </w:rPr>
          <w:t>L’assistance en fin de vie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_Toc131766310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9</w:t>
        </w:r>
        <w:r w:rsidRPr="00C12CBC">
          <w:rPr>
            <w:rFonts w:ascii="Verdana" w:hAnsi="Verdana"/>
            <w:noProof/>
            <w:webHidden/>
            <w:sz w:val="20"/>
            <w:szCs w:val="20"/>
          </w:rPr>
          <w:fldChar w:fldCharType="end"/>
        </w:r>
      </w:hyperlink>
    </w:p>
    <w:p w14:paraId="1FEA92C1" w14:textId="58E534D4" w:rsidR="00A1003F" w:rsidRPr="00C12CBC" w:rsidRDefault="00A1003F">
      <w:pPr>
        <w:pStyle w:val="TM2"/>
        <w:tabs>
          <w:tab w:val="left" w:pos="660"/>
          <w:tab w:val="right" w:leader="dot" w:pos="9630"/>
        </w:tabs>
        <w:rPr>
          <w:rFonts w:ascii="Verdana" w:hAnsi="Verdana"/>
          <w:noProof/>
          <w:sz w:val="20"/>
          <w:szCs w:val="20"/>
        </w:rPr>
      </w:pPr>
      <w:hyperlink w:anchor="_Toc131766311" w:history="1">
        <w:r w:rsidRPr="00C12CBC">
          <w:rPr>
            <w:rStyle w:val="Lienhypertexte"/>
            <w:rFonts w:ascii="Verdana" w:hAnsi="Verdana"/>
            <w:noProof/>
            <w:sz w:val="20"/>
            <w:szCs w:val="20"/>
          </w:rPr>
          <w:t>1.</w:t>
        </w:r>
        <w:r w:rsidRPr="00C12CBC">
          <w:rPr>
            <w:rFonts w:ascii="Verdana" w:hAnsi="Verdana"/>
            <w:noProof/>
            <w:sz w:val="20"/>
            <w:szCs w:val="20"/>
          </w:rPr>
          <w:tab/>
        </w:r>
        <w:r w:rsidRPr="00C12CBC">
          <w:rPr>
            <w:rStyle w:val="Lienhypertexte"/>
            <w:rFonts w:ascii="Verdana" w:hAnsi="Verdana"/>
            <w:noProof/>
            <w:sz w:val="20"/>
            <w:szCs w:val="20"/>
          </w:rPr>
          <w:t>Soins palliatifs et assistance au décès</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_Toc131766311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9</w:t>
        </w:r>
        <w:r w:rsidRPr="00C12CBC">
          <w:rPr>
            <w:rFonts w:ascii="Verdana" w:hAnsi="Verdana"/>
            <w:noProof/>
            <w:webHidden/>
            <w:sz w:val="20"/>
            <w:szCs w:val="20"/>
          </w:rPr>
          <w:fldChar w:fldCharType="end"/>
        </w:r>
      </w:hyperlink>
    </w:p>
    <w:p w14:paraId="050CB4D5" w14:textId="64965365" w:rsidR="00A1003F" w:rsidRPr="00C12CBC" w:rsidRDefault="00A1003F">
      <w:pPr>
        <w:pStyle w:val="TM2"/>
        <w:tabs>
          <w:tab w:val="left" w:pos="660"/>
          <w:tab w:val="right" w:leader="dot" w:pos="9630"/>
        </w:tabs>
        <w:rPr>
          <w:rFonts w:ascii="Verdana" w:hAnsi="Verdana"/>
          <w:noProof/>
          <w:sz w:val="20"/>
          <w:szCs w:val="20"/>
        </w:rPr>
      </w:pPr>
      <w:hyperlink w:anchor="_Toc131766312" w:history="1">
        <w:r w:rsidRPr="00C12CBC">
          <w:rPr>
            <w:rStyle w:val="Lienhypertexte"/>
            <w:rFonts w:ascii="Verdana" w:hAnsi="Verdana"/>
            <w:noProof/>
            <w:sz w:val="20"/>
            <w:szCs w:val="20"/>
          </w:rPr>
          <w:t>2.</w:t>
        </w:r>
        <w:r w:rsidRPr="00C12CBC">
          <w:rPr>
            <w:rFonts w:ascii="Verdana" w:hAnsi="Verdana"/>
            <w:noProof/>
            <w:sz w:val="20"/>
            <w:szCs w:val="20"/>
          </w:rPr>
          <w:tab/>
        </w:r>
        <w:r w:rsidRPr="00C12CBC">
          <w:rPr>
            <w:rStyle w:val="Lienhypertexte"/>
            <w:rFonts w:ascii="Verdana" w:hAnsi="Verdana"/>
            <w:noProof/>
            <w:sz w:val="20"/>
            <w:szCs w:val="20"/>
          </w:rPr>
          <w:t>Terminologie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_Toc131766312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9</w:t>
        </w:r>
        <w:r w:rsidRPr="00C12CBC">
          <w:rPr>
            <w:rFonts w:ascii="Verdana" w:hAnsi="Verdana"/>
            <w:noProof/>
            <w:webHidden/>
            <w:sz w:val="20"/>
            <w:szCs w:val="20"/>
          </w:rPr>
          <w:fldChar w:fldCharType="end"/>
        </w:r>
      </w:hyperlink>
    </w:p>
    <w:p w14:paraId="53820421" w14:textId="56F706C4" w:rsidR="00A1003F" w:rsidRPr="00C12CBC" w:rsidRDefault="00A1003F">
      <w:pPr>
        <w:pStyle w:val="TM1"/>
        <w:tabs>
          <w:tab w:val="left" w:pos="660"/>
          <w:tab w:val="right" w:leader="dot" w:pos="9630"/>
        </w:tabs>
        <w:rPr>
          <w:rFonts w:ascii="Verdana" w:hAnsi="Verdana"/>
          <w:noProof/>
          <w:sz w:val="20"/>
          <w:szCs w:val="20"/>
        </w:rPr>
      </w:pPr>
      <w:hyperlink w:anchor="_Toc131766313" w:history="1">
        <w:r w:rsidRPr="00C12CBC">
          <w:rPr>
            <w:rStyle w:val="Lienhypertexte"/>
            <w:rFonts w:ascii="Verdana" w:hAnsi="Verdana"/>
            <w:noProof/>
            <w:sz w:val="20"/>
            <w:szCs w:val="20"/>
          </w:rPr>
          <w:t>VII.</w:t>
        </w:r>
        <w:r w:rsidRPr="00C12CBC">
          <w:rPr>
            <w:rFonts w:ascii="Verdana" w:hAnsi="Verdana"/>
            <w:noProof/>
            <w:sz w:val="20"/>
            <w:szCs w:val="20"/>
          </w:rPr>
          <w:tab/>
        </w:r>
        <w:r w:rsidRPr="00C12CBC">
          <w:rPr>
            <w:rStyle w:val="Lienhypertexte"/>
            <w:rFonts w:ascii="Verdana" w:hAnsi="Verdana"/>
            <w:noProof/>
            <w:sz w:val="20"/>
            <w:szCs w:val="20"/>
          </w:rPr>
          <w:t>Assistance au décès en Suisse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_Toc131766313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9</w:t>
        </w:r>
        <w:r w:rsidRPr="00C12CBC">
          <w:rPr>
            <w:rFonts w:ascii="Verdana" w:hAnsi="Verdana"/>
            <w:noProof/>
            <w:webHidden/>
            <w:sz w:val="20"/>
            <w:szCs w:val="20"/>
          </w:rPr>
          <w:fldChar w:fldCharType="end"/>
        </w:r>
      </w:hyperlink>
    </w:p>
    <w:p w14:paraId="3DE53B08" w14:textId="27AFAB3B" w:rsidR="00A1003F" w:rsidRPr="00C12CBC" w:rsidRDefault="00A1003F">
      <w:pPr>
        <w:pStyle w:val="TM2"/>
        <w:tabs>
          <w:tab w:val="left" w:pos="660"/>
          <w:tab w:val="right" w:leader="dot" w:pos="9630"/>
        </w:tabs>
        <w:rPr>
          <w:rFonts w:ascii="Verdana" w:hAnsi="Verdana"/>
          <w:noProof/>
          <w:sz w:val="20"/>
          <w:szCs w:val="20"/>
        </w:rPr>
      </w:pPr>
      <w:hyperlink w:anchor="_Toc131766314" w:history="1">
        <w:r w:rsidRPr="00C12CBC">
          <w:rPr>
            <w:rStyle w:val="Lienhypertexte"/>
            <w:rFonts w:ascii="Verdana" w:hAnsi="Verdana"/>
            <w:noProof/>
            <w:sz w:val="20"/>
            <w:szCs w:val="20"/>
          </w:rPr>
          <w:t>1.</w:t>
        </w:r>
        <w:r w:rsidRPr="00C12CBC">
          <w:rPr>
            <w:rFonts w:ascii="Verdana" w:hAnsi="Verdana"/>
            <w:noProof/>
            <w:sz w:val="20"/>
            <w:szCs w:val="20"/>
          </w:rPr>
          <w:tab/>
        </w:r>
        <w:r w:rsidRPr="00C12CBC">
          <w:rPr>
            <w:rStyle w:val="Lienhypertexte"/>
            <w:rFonts w:ascii="Verdana" w:hAnsi="Verdana"/>
            <w:noProof/>
            <w:sz w:val="20"/>
            <w:szCs w:val="20"/>
          </w:rPr>
          <w:t>Exit (Suisse romande et Suisse allemande)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_Toc131766314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10</w:t>
        </w:r>
        <w:r w:rsidRPr="00C12CBC">
          <w:rPr>
            <w:rFonts w:ascii="Verdana" w:hAnsi="Verdana"/>
            <w:noProof/>
            <w:webHidden/>
            <w:sz w:val="20"/>
            <w:szCs w:val="20"/>
          </w:rPr>
          <w:fldChar w:fldCharType="end"/>
        </w:r>
      </w:hyperlink>
    </w:p>
    <w:p w14:paraId="1E1681F7" w14:textId="2C814EB0" w:rsidR="00A1003F" w:rsidRPr="00C12CBC" w:rsidRDefault="00A1003F">
      <w:pPr>
        <w:pStyle w:val="TM2"/>
        <w:tabs>
          <w:tab w:val="left" w:pos="660"/>
          <w:tab w:val="right" w:leader="dot" w:pos="9630"/>
        </w:tabs>
        <w:rPr>
          <w:rFonts w:ascii="Verdana" w:hAnsi="Verdana"/>
          <w:noProof/>
          <w:sz w:val="20"/>
          <w:szCs w:val="20"/>
        </w:rPr>
      </w:pPr>
      <w:hyperlink w:anchor="_Toc131766315" w:history="1">
        <w:r w:rsidRPr="00C12CBC">
          <w:rPr>
            <w:rStyle w:val="Lienhypertexte"/>
            <w:rFonts w:ascii="Verdana" w:hAnsi="Verdana"/>
            <w:noProof/>
            <w:sz w:val="20"/>
            <w:szCs w:val="20"/>
          </w:rPr>
          <w:t>2.</w:t>
        </w:r>
        <w:r w:rsidRPr="00C12CBC">
          <w:rPr>
            <w:rFonts w:ascii="Verdana" w:hAnsi="Verdana"/>
            <w:noProof/>
            <w:sz w:val="20"/>
            <w:szCs w:val="20"/>
          </w:rPr>
          <w:tab/>
        </w:r>
        <w:r w:rsidRPr="00C12CBC">
          <w:rPr>
            <w:rStyle w:val="Lienhypertexte"/>
            <w:rFonts w:ascii="Verdana" w:hAnsi="Verdana"/>
            <w:noProof/>
            <w:sz w:val="20"/>
            <w:szCs w:val="20"/>
          </w:rPr>
          <w:t>Dignitas</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_Toc131766315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11</w:t>
        </w:r>
        <w:r w:rsidRPr="00C12CBC">
          <w:rPr>
            <w:rFonts w:ascii="Verdana" w:hAnsi="Verdana"/>
            <w:noProof/>
            <w:webHidden/>
            <w:sz w:val="20"/>
            <w:szCs w:val="20"/>
          </w:rPr>
          <w:fldChar w:fldCharType="end"/>
        </w:r>
      </w:hyperlink>
    </w:p>
    <w:p w14:paraId="6084B553" w14:textId="78CF8E83" w:rsidR="00A1003F" w:rsidRPr="00C12CBC" w:rsidRDefault="00A1003F">
      <w:pPr>
        <w:pStyle w:val="TM1"/>
        <w:tabs>
          <w:tab w:val="left" w:pos="660"/>
          <w:tab w:val="right" w:leader="dot" w:pos="9630"/>
        </w:tabs>
        <w:rPr>
          <w:rFonts w:ascii="Verdana" w:hAnsi="Verdana"/>
          <w:noProof/>
          <w:sz w:val="20"/>
          <w:szCs w:val="20"/>
        </w:rPr>
      </w:pPr>
      <w:hyperlink w:anchor="_Toc131766316" w:history="1">
        <w:r w:rsidRPr="00C12CBC">
          <w:rPr>
            <w:rStyle w:val="Lienhypertexte"/>
            <w:rFonts w:ascii="Verdana" w:hAnsi="Verdana"/>
            <w:noProof/>
            <w:sz w:val="20"/>
            <w:szCs w:val="20"/>
          </w:rPr>
          <w:t>VIII.</w:t>
        </w:r>
        <w:r w:rsidRPr="00C12CBC">
          <w:rPr>
            <w:rFonts w:ascii="Verdana" w:hAnsi="Verdana"/>
            <w:noProof/>
            <w:sz w:val="20"/>
            <w:szCs w:val="20"/>
          </w:rPr>
          <w:tab/>
        </w:r>
        <w:r w:rsidRPr="00C12CBC">
          <w:rPr>
            <w:rStyle w:val="Lienhypertexte"/>
            <w:rFonts w:ascii="Verdana" w:hAnsi="Verdana"/>
            <w:noProof/>
            <w:sz w:val="20"/>
            <w:szCs w:val="20"/>
          </w:rPr>
          <w:t>Réglementation juridique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_Toc131766316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11</w:t>
        </w:r>
        <w:r w:rsidRPr="00C12CBC">
          <w:rPr>
            <w:rFonts w:ascii="Verdana" w:hAnsi="Verdana"/>
            <w:noProof/>
            <w:webHidden/>
            <w:sz w:val="20"/>
            <w:szCs w:val="20"/>
          </w:rPr>
          <w:fldChar w:fldCharType="end"/>
        </w:r>
      </w:hyperlink>
    </w:p>
    <w:p w14:paraId="5E2D0DC3" w14:textId="49AD94D9" w:rsidR="00A1003F" w:rsidRPr="00C12CBC" w:rsidRDefault="00A1003F">
      <w:pPr>
        <w:pStyle w:val="TM1"/>
        <w:tabs>
          <w:tab w:val="left" w:pos="660"/>
          <w:tab w:val="right" w:leader="dot" w:pos="9630"/>
        </w:tabs>
        <w:rPr>
          <w:rFonts w:ascii="Verdana" w:hAnsi="Verdana"/>
          <w:noProof/>
          <w:sz w:val="20"/>
          <w:szCs w:val="20"/>
        </w:rPr>
      </w:pPr>
      <w:hyperlink w:anchor="_Toc131766317" w:history="1">
        <w:r w:rsidRPr="00C12CBC">
          <w:rPr>
            <w:rStyle w:val="Lienhypertexte"/>
            <w:rFonts w:ascii="Verdana" w:hAnsi="Verdana"/>
            <w:noProof/>
            <w:sz w:val="20"/>
            <w:szCs w:val="20"/>
          </w:rPr>
          <w:t>IX.</w:t>
        </w:r>
        <w:r w:rsidRPr="00C12CBC">
          <w:rPr>
            <w:rFonts w:ascii="Verdana" w:hAnsi="Verdana"/>
            <w:noProof/>
            <w:sz w:val="20"/>
            <w:szCs w:val="20"/>
          </w:rPr>
          <w:tab/>
        </w:r>
        <w:r w:rsidRPr="00C12CBC">
          <w:rPr>
            <w:rStyle w:val="Lienhypertexte"/>
            <w:rFonts w:ascii="Verdana" w:hAnsi="Verdana"/>
            <w:noProof/>
            <w:sz w:val="20"/>
            <w:szCs w:val="20"/>
          </w:rPr>
          <w:t>Le droit pénal</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_Toc131766317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12</w:t>
        </w:r>
        <w:r w:rsidRPr="00C12CBC">
          <w:rPr>
            <w:rFonts w:ascii="Verdana" w:hAnsi="Verdana"/>
            <w:noProof/>
            <w:webHidden/>
            <w:sz w:val="20"/>
            <w:szCs w:val="20"/>
          </w:rPr>
          <w:fldChar w:fldCharType="end"/>
        </w:r>
      </w:hyperlink>
    </w:p>
    <w:p w14:paraId="0175DF2A" w14:textId="68A54B34" w:rsidR="00A1003F" w:rsidRPr="00C12CBC" w:rsidRDefault="00A1003F">
      <w:pPr>
        <w:pStyle w:val="TM2"/>
        <w:tabs>
          <w:tab w:val="left" w:pos="660"/>
          <w:tab w:val="right" w:leader="dot" w:pos="9630"/>
        </w:tabs>
        <w:rPr>
          <w:rFonts w:ascii="Verdana" w:hAnsi="Verdana"/>
          <w:noProof/>
          <w:sz w:val="20"/>
          <w:szCs w:val="20"/>
        </w:rPr>
      </w:pPr>
      <w:hyperlink w:anchor="_Toc131766318" w:history="1">
        <w:r w:rsidRPr="00C12CBC">
          <w:rPr>
            <w:rStyle w:val="Lienhypertexte"/>
            <w:rFonts w:ascii="Verdana" w:hAnsi="Verdana"/>
            <w:noProof/>
            <w:sz w:val="20"/>
            <w:szCs w:val="20"/>
          </w:rPr>
          <w:t>1.</w:t>
        </w:r>
        <w:r w:rsidRPr="00C12CBC">
          <w:rPr>
            <w:rFonts w:ascii="Verdana" w:hAnsi="Verdana"/>
            <w:noProof/>
            <w:sz w:val="20"/>
            <w:szCs w:val="20"/>
          </w:rPr>
          <w:tab/>
        </w:r>
        <w:r w:rsidRPr="00C12CBC">
          <w:rPr>
            <w:rStyle w:val="Lienhypertexte"/>
            <w:rFonts w:ascii="Verdana" w:hAnsi="Verdana"/>
            <w:noProof/>
            <w:sz w:val="20"/>
            <w:szCs w:val="20"/>
          </w:rPr>
          <w:t>Punissabilité de l’euthanasie active directe (114 CP)</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_Toc131766318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12</w:t>
        </w:r>
        <w:r w:rsidRPr="00C12CBC">
          <w:rPr>
            <w:rFonts w:ascii="Verdana" w:hAnsi="Verdana"/>
            <w:noProof/>
            <w:webHidden/>
            <w:sz w:val="20"/>
            <w:szCs w:val="20"/>
          </w:rPr>
          <w:fldChar w:fldCharType="end"/>
        </w:r>
      </w:hyperlink>
    </w:p>
    <w:p w14:paraId="21FF0243" w14:textId="3223FB12" w:rsidR="00A1003F" w:rsidRPr="00C12CBC" w:rsidRDefault="00A1003F">
      <w:pPr>
        <w:pStyle w:val="TM2"/>
        <w:tabs>
          <w:tab w:val="left" w:pos="660"/>
          <w:tab w:val="right" w:leader="dot" w:pos="9630"/>
        </w:tabs>
        <w:rPr>
          <w:rFonts w:ascii="Verdana" w:hAnsi="Verdana"/>
          <w:noProof/>
          <w:sz w:val="20"/>
          <w:szCs w:val="20"/>
        </w:rPr>
      </w:pPr>
      <w:hyperlink w:anchor="_Toc131766319" w:history="1">
        <w:r w:rsidRPr="00C12CBC">
          <w:rPr>
            <w:rStyle w:val="Lienhypertexte"/>
            <w:rFonts w:ascii="Verdana" w:hAnsi="Verdana"/>
            <w:noProof/>
            <w:sz w:val="20"/>
            <w:szCs w:val="20"/>
          </w:rPr>
          <w:t>2.</w:t>
        </w:r>
        <w:r w:rsidRPr="00C12CBC">
          <w:rPr>
            <w:rFonts w:ascii="Verdana" w:hAnsi="Verdana"/>
            <w:noProof/>
            <w:sz w:val="20"/>
            <w:szCs w:val="20"/>
          </w:rPr>
          <w:tab/>
        </w:r>
        <w:r w:rsidRPr="00C12CBC">
          <w:rPr>
            <w:rStyle w:val="Lienhypertexte"/>
            <w:rFonts w:ascii="Verdana" w:hAnsi="Verdana"/>
            <w:noProof/>
            <w:sz w:val="20"/>
            <w:szCs w:val="20"/>
          </w:rPr>
          <w:t>Impunité partielle de l’assistance au suicide (115 CP)</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_Toc131766319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13</w:t>
        </w:r>
        <w:r w:rsidRPr="00C12CBC">
          <w:rPr>
            <w:rFonts w:ascii="Verdana" w:hAnsi="Verdana"/>
            <w:noProof/>
            <w:webHidden/>
            <w:sz w:val="20"/>
            <w:szCs w:val="20"/>
          </w:rPr>
          <w:fldChar w:fldCharType="end"/>
        </w:r>
      </w:hyperlink>
    </w:p>
    <w:p w14:paraId="4F067A10" w14:textId="4471AAC9" w:rsidR="00A1003F" w:rsidRPr="00C12CBC" w:rsidRDefault="00A1003F">
      <w:pPr>
        <w:pStyle w:val="TM2"/>
        <w:tabs>
          <w:tab w:val="left" w:pos="660"/>
          <w:tab w:val="right" w:leader="dot" w:pos="9630"/>
        </w:tabs>
        <w:rPr>
          <w:rFonts w:ascii="Verdana" w:hAnsi="Verdana"/>
          <w:noProof/>
          <w:sz w:val="20"/>
          <w:szCs w:val="20"/>
        </w:rPr>
      </w:pPr>
      <w:hyperlink w:anchor="_Toc131766320" w:history="1">
        <w:r w:rsidRPr="00C12CBC">
          <w:rPr>
            <w:rStyle w:val="Lienhypertexte"/>
            <w:rFonts w:ascii="Verdana" w:hAnsi="Verdana"/>
            <w:noProof/>
            <w:sz w:val="20"/>
            <w:szCs w:val="20"/>
          </w:rPr>
          <w:t>3.</w:t>
        </w:r>
        <w:r w:rsidRPr="00C12CBC">
          <w:rPr>
            <w:rFonts w:ascii="Verdana" w:hAnsi="Verdana"/>
            <w:noProof/>
            <w:sz w:val="20"/>
            <w:szCs w:val="20"/>
          </w:rPr>
          <w:tab/>
        </w:r>
        <w:r w:rsidRPr="00C12CBC">
          <w:rPr>
            <w:rStyle w:val="Lienhypertexte"/>
            <w:rFonts w:ascii="Verdana" w:hAnsi="Verdana"/>
            <w:noProof/>
            <w:sz w:val="20"/>
            <w:szCs w:val="20"/>
          </w:rPr>
          <w:t>Euthanasie active indirecte et euthanasie passive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_Toc131766320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13</w:t>
        </w:r>
        <w:r w:rsidRPr="00C12CBC">
          <w:rPr>
            <w:rFonts w:ascii="Verdana" w:hAnsi="Verdana"/>
            <w:noProof/>
            <w:webHidden/>
            <w:sz w:val="20"/>
            <w:szCs w:val="20"/>
          </w:rPr>
          <w:fldChar w:fldCharType="end"/>
        </w:r>
      </w:hyperlink>
    </w:p>
    <w:p w14:paraId="4685A638" w14:textId="511BE531" w:rsidR="00A1003F" w:rsidRPr="00C12CBC" w:rsidRDefault="00A1003F">
      <w:pPr>
        <w:pStyle w:val="TM2"/>
        <w:tabs>
          <w:tab w:val="left" w:pos="660"/>
          <w:tab w:val="right" w:leader="dot" w:pos="9630"/>
        </w:tabs>
        <w:rPr>
          <w:rFonts w:ascii="Verdana" w:hAnsi="Verdana"/>
          <w:noProof/>
          <w:sz w:val="20"/>
          <w:szCs w:val="20"/>
        </w:rPr>
      </w:pPr>
      <w:hyperlink w:anchor="_Toc131766321" w:history="1">
        <w:r w:rsidRPr="00C12CBC">
          <w:rPr>
            <w:rStyle w:val="Lienhypertexte"/>
            <w:rFonts w:ascii="Verdana" w:hAnsi="Verdana"/>
            <w:noProof/>
            <w:sz w:val="20"/>
            <w:szCs w:val="20"/>
          </w:rPr>
          <w:t>4.</w:t>
        </w:r>
        <w:r w:rsidRPr="00C12CBC">
          <w:rPr>
            <w:rFonts w:ascii="Verdana" w:hAnsi="Verdana"/>
            <w:noProof/>
            <w:sz w:val="20"/>
            <w:szCs w:val="20"/>
          </w:rPr>
          <w:tab/>
        </w:r>
        <w:r w:rsidRPr="00C12CBC">
          <w:rPr>
            <w:rStyle w:val="Lienhypertexte"/>
            <w:rFonts w:ascii="Verdana" w:hAnsi="Verdana"/>
            <w:noProof/>
            <w:sz w:val="20"/>
            <w:szCs w:val="20"/>
          </w:rPr>
          <w:t>Délimitations entre 114 et 115 CP</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_Toc131766321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13</w:t>
        </w:r>
        <w:r w:rsidRPr="00C12CBC">
          <w:rPr>
            <w:rFonts w:ascii="Verdana" w:hAnsi="Verdana"/>
            <w:noProof/>
            <w:webHidden/>
            <w:sz w:val="20"/>
            <w:szCs w:val="20"/>
          </w:rPr>
          <w:fldChar w:fldCharType="end"/>
        </w:r>
      </w:hyperlink>
    </w:p>
    <w:p w14:paraId="104691CE" w14:textId="422E5A92" w:rsidR="00A1003F" w:rsidRPr="00C12CBC" w:rsidRDefault="00A1003F">
      <w:pPr>
        <w:pStyle w:val="TM2"/>
        <w:tabs>
          <w:tab w:val="left" w:pos="660"/>
          <w:tab w:val="right" w:leader="dot" w:pos="9630"/>
        </w:tabs>
        <w:rPr>
          <w:rFonts w:ascii="Verdana" w:hAnsi="Verdana"/>
          <w:noProof/>
          <w:sz w:val="20"/>
          <w:szCs w:val="20"/>
        </w:rPr>
      </w:pPr>
      <w:hyperlink w:anchor="_Toc131766322" w:history="1">
        <w:r w:rsidRPr="00C12CBC">
          <w:rPr>
            <w:rStyle w:val="Lienhypertexte"/>
            <w:rFonts w:ascii="Verdana" w:hAnsi="Verdana"/>
            <w:noProof/>
            <w:sz w:val="20"/>
            <w:szCs w:val="20"/>
          </w:rPr>
          <w:t>5.</w:t>
        </w:r>
        <w:r w:rsidRPr="00C12CBC">
          <w:rPr>
            <w:rFonts w:ascii="Verdana" w:hAnsi="Verdana"/>
            <w:noProof/>
            <w:sz w:val="20"/>
            <w:szCs w:val="20"/>
          </w:rPr>
          <w:tab/>
        </w:r>
        <w:r w:rsidRPr="00C12CBC">
          <w:rPr>
            <w:rStyle w:val="Lienhypertexte"/>
            <w:rFonts w:ascii="Verdana" w:hAnsi="Verdana"/>
            <w:noProof/>
            <w:sz w:val="20"/>
            <w:szCs w:val="20"/>
          </w:rPr>
          <w:t>Normes du droit sanitaire cantonal</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_Toc131766322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14</w:t>
        </w:r>
        <w:r w:rsidRPr="00C12CBC">
          <w:rPr>
            <w:rFonts w:ascii="Verdana" w:hAnsi="Verdana"/>
            <w:noProof/>
            <w:webHidden/>
            <w:sz w:val="20"/>
            <w:szCs w:val="20"/>
          </w:rPr>
          <w:fldChar w:fldCharType="end"/>
        </w:r>
      </w:hyperlink>
    </w:p>
    <w:p w14:paraId="7E544F0B" w14:textId="600CDC17" w:rsidR="00A1003F" w:rsidRPr="00C12CBC" w:rsidRDefault="00A1003F">
      <w:pPr>
        <w:pStyle w:val="TM1"/>
        <w:tabs>
          <w:tab w:val="left" w:pos="440"/>
          <w:tab w:val="right" w:leader="dot" w:pos="9630"/>
        </w:tabs>
        <w:rPr>
          <w:rFonts w:ascii="Verdana" w:hAnsi="Verdana"/>
          <w:noProof/>
          <w:sz w:val="20"/>
          <w:szCs w:val="20"/>
        </w:rPr>
      </w:pPr>
      <w:hyperlink w:anchor="_Toc131766323" w:history="1">
        <w:r w:rsidRPr="00C12CBC">
          <w:rPr>
            <w:rStyle w:val="Lienhypertexte"/>
            <w:rFonts w:ascii="Verdana" w:hAnsi="Verdana"/>
            <w:noProof/>
            <w:sz w:val="20"/>
            <w:szCs w:val="20"/>
          </w:rPr>
          <w:t>X.</w:t>
        </w:r>
        <w:r w:rsidRPr="00C12CBC">
          <w:rPr>
            <w:rFonts w:ascii="Verdana" w:hAnsi="Verdana"/>
            <w:noProof/>
            <w:sz w:val="20"/>
            <w:szCs w:val="20"/>
          </w:rPr>
          <w:tab/>
        </w:r>
        <w:r w:rsidRPr="00C12CBC">
          <w:rPr>
            <w:rStyle w:val="Lienhypertexte"/>
            <w:rFonts w:ascii="Verdana" w:hAnsi="Verdana"/>
            <w:noProof/>
            <w:sz w:val="20"/>
            <w:szCs w:val="20"/>
          </w:rPr>
          <w:t>Normes éthiques</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_Toc131766323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14</w:t>
        </w:r>
        <w:r w:rsidRPr="00C12CBC">
          <w:rPr>
            <w:rFonts w:ascii="Verdana" w:hAnsi="Verdana"/>
            <w:noProof/>
            <w:webHidden/>
            <w:sz w:val="20"/>
            <w:szCs w:val="20"/>
          </w:rPr>
          <w:fldChar w:fldCharType="end"/>
        </w:r>
      </w:hyperlink>
    </w:p>
    <w:p w14:paraId="03695694" w14:textId="6212FECC" w:rsidR="00A1003F" w:rsidRPr="00C12CBC" w:rsidRDefault="00A1003F">
      <w:pPr>
        <w:pStyle w:val="TM2"/>
        <w:tabs>
          <w:tab w:val="left" w:pos="660"/>
          <w:tab w:val="right" w:leader="dot" w:pos="9630"/>
        </w:tabs>
        <w:rPr>
          <w:rFonts w:ascii="Verdana" w:hAnsi="Verdana"/>
          <w:noProof/>
          <w:sz w:val="20"/>
          <w:szCs w:val="20"/>
        </w:rPr>
      </w:pPr>
      <w:hyperlink w:anchor="_Toc131766324" w:history="1">
        <w:r w:rsidRPr="00C12CBC">
          <w:rPr>
            <w:rStyle w:val="Lienhypertexte"/>
            <w:rFonts w:ascii="Verdana" w:hAnsi="Verdana"/>
            <w:noProof/>
            <w:sz w:val="20"/>
            <w:szCs w:val="20"/>
          </w:rPr>
          <w:t>1.</w:t>
        </w:r>
        <w:r w:rsidRPr="00C12CBC">
          <w:rPr>
            <w:rFonts w:ascii="Verdana" w:hAnsi="Verdana"/>
            <w:noProof/>
            <w:sz w:val="20"/>
            <w:szCs w:val="20"/>
          </w:rPr>
          <w:tab/>
        </w:r>
        <w:r w:rsidRPr="00C12CBC">
          <w:rPr>
            <w:rStyle w:val="Lienhypertexte"/>
            <w:rFonts w:ascii="Verdana" w:hAnsi="Verdana"/>
            <w:noProof/>
            <w:sz w:val="20"/>
            <w:szCs w:val="20"/>
          </w:rPr>
          <w:t>Directives ASSM</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_Toc131766324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14</w:t>
        </w:r>
        <w:r w:rsidRPr="00C12CBC">
          <w:rPr>
            <w:rFonts w:ascii="Verdana" w:hAnsi="Verdana"/>
            <w:noProof/>
            <w:webHidden/>
            <w:sz w:val="20"/>
            <w:szCs w:val="20"/>
          </w:rPr>
          <w:fldChar w:fldCharType="end"/>
        </w:r>
      </w:hyperlink>
    </w:p>
    <w:p w14:paraId="7B2B2FB9" w14:textId="334209E8" w:rsidR="00A1003F" w:rsidRPr="00C12CBC" w:rsidRDefault="00A1003F">
      <w:pPr>
        <w:pStyle w:val="TM2"/>
        <w:tabs>
          <w:tab w:val="left" w:pos="660"/>
          <w:tab w:val="right" w:leader="dot" w:pos="9630"/>
        </w:tabs>
        <w:rPr>
          <w:rFonts w:ascii="Verdana" w:hAnsi="Verdana"/>
          <w:noProof/>
          <w:sz w:val="20"/>
          <w:szCs w:val="20"/>
        </w:rPr>
      </w:pPr>
      <w:hyperlink w:anchor="_Toc131766325" w:history="1">
        <w:r w:rsidRPr="00C12CBC">
          <w:rPr>
            <w:rStyle w:val="Lienhypertexte"/>
            <w:rFonts w:ascii="Verdana" w:hAnsi="Verdana"/>
            <w:noProof/>
            <w:sz w:val="20"/>
            <w:szCs w:val="20"/>
          </w:rPr>
          <w:t>2.</w:t>
        </w:r>
        <w:r w:rsidRPr="00C12CBC">
          <w:rPr>
            <w:rFonts w:ascii="Verdana" w:hAnsi="Verdana"/>
            <w:noProof/>
            <w:sz w:val="20"/>
            <w:szCs w:val="20"/>
          </w:rPr>
          <w:tab/>
        </w:r>
        <w:r w:rsidRPr="00C12CBC">
          <w:rPr>
            <w:rStyle w:val="Lienhypertexte"/>
            <w:rFonts w:ascii="Verdana" w:hAnsi="Verdana"/>
            <w:noProof/>
            <w:sz w:val="20"/>
            <w:szCs w:val="20"/>
          </w:rPr>
          <w:t>ASSM et assistance au suicide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_Toc131766325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14</w:t>
        </w:r>
        <w:r w:rsidRPr="00C12CBC">
          <w:rPr>
            <w:rFonts w:ascii="Verdana" w:hAnsi="Verdana"/>
            <w:noProof/>
            <w:webHidden/>
            <w:sz w:val="20"/>
            <w:szCs w:val="20"/>
          </w:rPr>
          <w:fldChar w:fldCharType="end"/>
        </w:r>
      </w:hyperlink>
    </w:p>
    <w:p w14:paraId="42D2C2BE" w14:textId="0696B555" w:rsidR="00A1003F" w:rsidRPr="00C12CBC" w:rsidRDefault="00A1003F">
      <w:pPr>
        <w:pStyle w:val="TM2"/>
        <w:tabs>
          <w:tab w:val="left" w:pos="660"/>
          <w:tab w:val="right" w:leader="dot" w:pos="9630"/>
        </w:tabs>
        <w:rPr>
          <w:rFonts w:ascii="Verdana" w:hAnsi="Verdana"/>
          <w:noProof/>
          <w:sz w:val="20"/>
          <w:szCs w:val="20"/>
        </w:rPr>
      </w:pPr>
      <w:hyperlink w:anchor="_Toc131766326" w:history="1">
        <w:r w:rsidRPr="00C12CBC">
          <w:rPr>
            <w:rStyle w:val="Lienhypertexte"/>
            <w:rFonts w:ascii="Verdana" w:hAnsi="Verdana"/>
            <w:noProof/>
            <w:sz w:val="20"/>
            <w:szCs w:val="20"/>
          </w:rPr>
          <w:t>3.</w:t>
        </w:r>
        <w:r w:rsidRPr="00C12CBC">
          <w:rPr>
            <w:rFonts w:ascii="Verdana" w:hAnsi="Verdana"/>
            <w:noProof/>
            <w:sz w:val="20"/>
            <w:szCs w:val="20"/>
          </w:rPr>
          <w:tab/>
        </w:r>
        <w:r w:rsidRPr="00C12CBC">
          <w:rPr>
            <w:rStyle w:val="Lienhypertexte"/>
            <w:rFonts w:ascii="Verdana" w:hAnsi="Verdana"/>
            <w:noProof/>
            <w:sz w:val="20"/>
            <w:szCs w:val="20"/>
          </w:rPr>
          <w:t>Sédation terminale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_Toc131766326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15</w:t>
        </w:r>
        <w:r w:rsidRPr="00C12CBC">
          <w:rPr>
            <w:rFonts w:ascii="Verdana" w:hAnsi="Verdana"/>
            <w:noProof/>
            <w:webHidden/>
            <w:sz w:val="20"/>
            <w:szCs w:val="20"/>
          </w:rPr>
          <w:fldChar w:fldCharType="end"/>
        </w:r>
      </w:hyperlink>
    </w:p>
    <w:p w14:paraId="2A85DAA7" w14:textId="71C371E4" w:rsidR="00A1003F" w:rsidRPr="00C12CBC" w:rsidRDefault="00A1003F">
      <w:pPr>
        <w:pStyle w:val="TM1"/>
        <w:tabs>
          <w:tab w:val="left" w:pos="660"/>
          <w:tab w:val="right" w:leader="dot" w:pos="9630"/>
        </w:tabs>
        <w:rPr>
          <w:rFonts w:ascii="Verdana" w:hAnsi="Verdana"/>
          <w:noProof/>
          <w:sz w:val="20"/>
          <w:szCs w:val="20"/>
        </w:rPr>
      </w:pPr>
      <w:hyperlink w:anchor="_Toc131766327" w:history="1">
        <w:r w:rsidRPr="00C12CBC">
          <w:rPr>
            <w:rStyle w:val="Lienhypertexte"/>
            <w:rFonts w:ascii="Verdana" w:hAnsi="Verdana"/>
            <w:noProof/>
            <w:sz w:val="20"/>
            <w:szCs w:val="20"/>
          </w:rPr>
          <w:t>XI.</w:t>
        </w:r>
        <w:r w:rsidRPr="00C12CBC">
          <w:rPr>
            <w:rFonts w:ascii="Verdana" w:hAnsi="Verdana"/>
            <w:noProof/>
            <w:sz w:val="20"/>
            <w:szCs w:val="20"/>
          </w:rPr>
          <w:tab/>
        </w:r>
        <w:r w:rsidRPr="00C12CBC">
          <w:rPr>
            <w:rStyle w:val="Lienhypertexte"/>
            <w:rFonts w:ascii="Verdana" w:hAnsi="Verdana"/>
            <w:noProof/>
            <w:sz w:val="20"/>
            <w:szCs w:val="20"/>
          </w:rPr>
          <w:t>Tentatives de réforme</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_Toc131766327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15</w:t>
        </w:r>
        <w:r w:rsidRPr="00C12CBC">
          <w:rPr>
            <w:rFonts w:ascii="Verdana" w:hAnsi="Verdana"/>
            <w:noProof/>
            <w:webHidden/>
            <w:sz w:val="20"/>
            <w:szCs w:val="20"/>
          </w:rPr>
          <w:fldChar w:fldCharType="end"/>
        </w:r>
      </w:hyperlink>
    </w:p>
    <w:p w14:paraId="6C21F429" w14:textId="1C8F91F2" w:rsidR="00A1003F" w:rsidRPr="00C12CBC" w:rsidRDefault="00A1003F">
      <w:pPr>
        <w:pStyle w:val="TM1"/>
        <w:tabs>
          <w:tab w:val="left" w:pos="660"/>
          <w:tab w:val="right" w:leader="dot" w:pos="9630"/>
        </w:tabs>
        <w:rPr>
          <w:rFonts w:ascii="Verdana" w:hAnsi="Verdana"/>
          <w:noProof/>
          <w:sz w:val="20"/>
          <w:szCs w:val="20"/>
        </w:rPr>
      </w:pPr>
      <w:hyperlink w:anchor="_Toc131766328" w:history="1">
        <w:r w:rsidRPr="00C12CBC">
          <w:rPr>
            <w:rStyle w:val="Lienhypertexte"/>
            <w:rFonts w:ascii="Verdana" w:hAnsi="Verdana"/>
            <w:noProof/>
            <w:sz w:val="20"/>
            <w:szCs w:val="20"/>
          </w:rPr>
          <w:t>XII.</w:t>
        </w:r>
        <w:r w:rsidRPr="00C12CBC">
          <w:rPr>
            <w:rFonts w:ascii="Verdana" w:hAnsi="Verdana"/>
            <w:noProof/>
            <w:sz w:val="20"/>
            <w:szCs w:val="20"/>
          </w:rPr>
          <w:tab/>
        </w:r>
        <w:r w:rsidRPr="00C12CBC">
          <w:rPr>
            <w:rStyle w:val="Lienhypertexte"/>
            <w:rFonts w:ascii="Verdana" w:hAnsi="Verdana"/>
            <w:noProof/>
            <w:sz w:val="20"/>
            <w:szCs w:val="20"/>
          </w:rPr>
          <w:t>Questions ouvertes</w:t>
        </w:r>
        <w:r w:rsidRPr="00C12CBC">
          <w:rPr>
            <w:rFonts w:ascii="Verdana" w:hAnsi="Verdana"/>
            <w:noProof/>
            <w:webHidden/>
            <w:sz w:val="20"/>
            <w:szCs w:val="20"/>
          </w:rPr>
          <w:tab/>
        </w:r>
        <w:r w:rsidRPr="00C12CBC">
          <w:rPr>
            <w:rFonts w:ascii="Verdana" w:hAnsi="Verdana"/>
            <w:noProof/>
            <w:webHidden/>
            <w:sz w:val="20"/>
            <w:szCs w:val="20"/>
          </w:rPr>
          <w:fldChar w:fldCharType="begin"/>
        </w:r>
        <w:r w:rsidRPr="00C12CBC">
          <w:rPr>
            <w:rFonts w:ascii="Verdana" w:hAnsi="Verdana"/>
            <w:noProof/>
            <w:webHidden/>
            <w:sz w:val="20"/>
            <w:szCs w:val="20"/>
          </w:rPr>
          <w:instrText xml:space="preserve"> PAGEREF _Toc131766328 \h </w:instrText>
        </w:r>
        <w:r w:rsidRPr="00C12CBC">
          <w:rPr>
            <w:rFonts w:ascii="Verdana" w:hAnsi="Verdana"/>
            <w:noProof/>
            <w:webHidden/>
            <w:sz w:val="20"/>
            <w:szCs w:val="20"/>
          </w:rPr>
        </w:r>
        <w:r w:rsidRPr="00C12CBC">
          <w:rPr>
            <w:rFonts w:ascii="Verdana" w:hAnsi="Verdana"/>
            <w:noProof/>
            <w:webHidden/>
            <w:sz w:val="20"/>
            <w:szCs w:val="20"/>
          </w:rPr>
          <w:fldChar w:fldCharType="separate"/>
        </w:r>
        <w:r w:rsidRPr="00C12CBC">
          <w:rPr>
            <w:rFonts w:ascii="Verdana" w:hAnsi="Verdana"/>
            <w:noProof/>
            <w:webHidden/>
            <w:sz w:val="20"/>
            <w:szCs w:val="20"/>
          </w:rPr>
          <w:t>16</w:t>
        </w:r>
        <w:r w:rsidRPr="00C12CBC">
          <w:rPr>
            <w:rFonts w:ascii="Verdana" w:hAnsi="Verdana"/>
            <w:noProof/>
            <w:webHidden/>
            <w:sz w:val="20"/>
            <w:szCs w:val="20"/>
          </w:rPr>
          <w:fldChar w:fldCharType="end"/>
        </w:r>
      </w:hyperlink>
    </w:p>
    <w:p w14:paraId="360CA33A" w14:textId="6DA0AB46" w:rsidR="003C6E19" w:rsidRPr="006A4E92" w:rsidRDefault="00A1003F">
      <w:pPr>
        <w:rPr>
          <w:rFonts w:ascii="Verdana" w:hAnsi="Verdana" w:cs="Arial"/>
          <w:sz w:val="20"/>
          <w:szCs w:val="20"/>
        </w:rPr>
      </w:pPr>
      <w:r w:rsidRPr="00C12CBC">
        <w:rPr>
          <w:rFonts w:ascii="Verdana" w:hAnsi="Verdana" w:cs="Arial"/>
          <w:sz w:val="20"/>
          <w:szCs w:val="20"/>
        </w:rPr>
        <w:fldChar w:fldCharType="end"/>
      </w:r>
    </w:p>
    <w:p w14:paraId="064BD31D" w14:textId="77777777" w:rsidR="003C6E19" w:rsidRPr="006A4E92" w:rsidRDefault="003C6E19">
      <w:pPr>
        <w:rPr>
          <w:rFonts w:ascii="Verdana" w:hAnsi="Verdana" w:cs="Arial"/>
          <w:sz w:val="20"/>
          <w:szCs w:val="20"/>
        </w:rPr>
      </w:pPr>
    </w:p>
    <w:p w14:paraId="7AD68CF6" w14:textId="1DDEC582" w:rsidR="002736D2" w:rsidRDefault="002736D2">
      <w:pPr>
        <w:rPr>
          <w:rFonts w:ascii="Verdana" w:hAnsi="Verdana" w:cs="Arial"/>
          <w:i/>
          <w:iCs/>
          <w:sz w:val="20"/>
          <w:szCs w:val="20"/>
        </w:rPr>
      </w:pPr>
      <w:r>
        <w:rPr>
          <w:rFonts w:ascii="Verdana" w:hAnsi="Verdana" w:cs="Arial"/>
          <w:i/>
          <w:iCs/>
          <w:sz w:val="20"/>
          <w:szCs w:val="20"/>
        </w:rPr>
        <w:br w:type="page"/>
      </w:r>
    </w:p>
    <w:p w14:paraId="4C2192E9" w14:textId="17E6584F"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i/>
          <w:iCs/>
          <w:sz w:val="20"/>
          <w:szCs w:val="20"/>
        </w:rPr>
        <w:lastRenderedPageBreak/>
        <w:t xml:space="preserve">Il n’y a qu’un problème philosophique vraiment sérieux : c’est le suicide </w:t>
      </w:r>
      <w:r w:rsidRPr="007A2172">
        <w:rPr>
          <w:rFonts w:ascii="Verdana" w:hAnsi="Verdana" w:cs="Arial"/>
          <w:sz w:val="20"/>
          <w:szCs w:val="20"/>
        </w:rPr>
        <w:t xml:space="preserve">(Albert Camus, le mythe de </w:t>
      </w:r>
      <w:proofErr w:type="spellStart"/>
      <w:r w:rsidRPr="007A2172">
        <w:rPr>
          <w:rFonts w:ascii="Verdana" w:hAnsi="Verdana" w:cs="Arial"/>
          <w:sz w:val="20"/>
          <w:szCs w:val="20"/>
        </w:rPr>
        <w:t>Sisiphe</w:t>
      </w:r>
      <w:proofErr w:type="spellEnd"/>
      <w:r w:rsidRPr="007A2172">
        <w:rPr>
          <w:rFonts w:ascii="Verdana" w:hAnsi="Verdana" w:cs="Arial"/>
          <w:sz w:val="20"/>
          <w:szCs w:val="20"/>
        </w:rPr>
        <w:t xml:space="preserve">) </w:t>
      </w:r>
    </w:p>
    <w:p w14:paraId="7B857D55" w14:textId="4B26301F" w:rsidR="004E3189" w:rsidRPr="007A2172" w:rsidRDefault="004E3189" w:rsidP="00504D59">
      <w:pPr>
        <w:shd w:val="clear" w:color="auto" w:fill="FFFFFF"/>
        <w:spacing w:before="120" w:after="120" w:line="276" w:lineRule="auto"/>
        <w:jc w:val="both"/>
        <w:rPr>
          <w:rFonts w:ascii="Verdana" w:hAnsi="Verdana" w:cs="Arial"/>
          <w:sz w:val="20"/>
          <w:szCs w:val="20"/>
        </w:rPr>
      </w:pPr>
    </w:p>
    <w:p w14:paraId="35C01BAB" w14:textId="17C42296" w:rsidR="00064611" w:rsidRPr="007A2172" w:rsidRDefault="00064611" w:rsidP="00504D59">
      <w:pPr>
        <w:pStyle w:val="Titre1"/>
        <w:spacing w:before="120" w:after="120" w:line="276" w:lineRule="auto"/>
      </w:pPr>
      <w:bookmarkStart w:id="0" w:name="_Toc131766299"/>
      <w:r w:rsidRPr="007A2172">
        <w:t>Introduction</w:t>
      </w:r>
      <w:bookmarkEnd w:id="0"/>
    </w:p>
    <w:p w14:paraId="02125B4B" w14:textId="275EAF84" w:rsidR="008C5070" w:rsidRPr="007A2172" w:rsidRDefault="008C507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700 suicides pour les hommes, un peu plus de 200 pour les femmes</w:t>
      </w:r>
      <w:r w:rsidR="00A24C64" w:rsidRPr="007A2172">
        <w:rPr>
          <w:rFonts w:ascii="Verdana" w:hAnsi="Verdana" w:cs="Arial"/>
          <w:sz w:val="20"/>
          <w:szCs w:val="20"/>
        </w:rPr>
        <w:t xml:space="preserve">, 18 suicides assistés sur ces 1000 morts. </w:t>
      </w:r>
    </w:p>
    <w:p w14:paraId="599B3885" w14:textId="64BFF38C" w:rsidR="006209FB" w:rsidRPr="007A2172" w:rsidRDefault="0006461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La mort</w:t>
      </w:r>
      <w:r w:rsidR="006209FB" w:rsidRPr="007A2172">
        <w:rPr>
          <w:rFonts w:ascii="Verdana" w:hAnsi="Verdana" w:cs="Arial"/>
          <w:sz w:val="20"/>
          <w:szCs w:val="20"/>
        </w:rPr>
        <w:t>, juridiquement,</w:t>
      </w:r>
      <w:r w:rsidRPr="007A2172">
        <w:rPr>
          <w:rFonts w:ascii="Verdana" w:hAnsi="Verdana" w:cs="Arial"/>
          <w:sz w:val="20"/>
          <w:szCs w:val="20"/>
        </w:rPr>
        <w:t xml:space="preserve"> marque la fin de la reconnaissance de chaque être humain comme sujet de droit</w:t>
      </w:r>
      <w:r w:rsidR="006209FB" w:rsidRPr="007A2172">
        <w:rPr>
          <w:rFonts w:ascii="Verdana" w:hAnsi="Verdana" w:cs="Arial"/>
          <w:sz w:val="20"/>
          <w:szCs w:val="20"/>
        </w:rPr>
        <w:t xml:space="preserve">. </w:t>
      </w:r>
    </w:p>
    <w:p w14:paraId="4E66D825" w14:textId="548C25EA" w:rsidR="00064611" w:rsidRPr="007A2172" w:rsidRDefault="0006461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droit fournit </w:t>
      </w:r>
    </w:p>
    <w:p w14:paraId="4B0BF222" w14:textId="7CE0D462"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définition générale de la mort</w:t>
      </w:r>
    </w:p>
    <w:p w14:paraId="5A8DB8F7" w14:textId="41DA9EA4"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Des critères de constatation de la mort</w:t>
      </w:r>
    </w:p>
    <w:p w14:paraId="63EF6ECF" w14:textId="00F37B48"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réglementation du statut du cadavre, en limitant les interventions dont il pe</w:t>
      </w:r>
      <w:r w:rsidR="00064611" w:rsidRPr="007A2172">
        <w:rPr>
          <w:rFonts w:ascii="Verdana" w:hAnsi="Verdana" w:cs="Arial"/>
          <w:sz w:val="20"/>
          <w:szCs w:val="20"/>
        </w:rPr>
        <w:t xml:space="preserve">ut faire l’objet </w:t>
      </w:r>
    </w:p>
    <w:p w14:paraId="0D5EF9FA" w14:textId="37527C36"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liste d’infractions pénales pour les actes portant atteinte à la vie</w:t>
      </w:r>
    </w:p>
    <w:p w14:paraId="0A39F6D9" w14:textId="62DD1F8E"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obligation de déclarer les morts suspectes aux autorités pénales (</w:t>
      </w:r>
      <w:hyperlink r:id="rId12" w:history="1">
        <w:r w:rsidRPr="007A2172">
          <w:rPr>
            <w:rStyle w:val="Lienhypertexte"/>
            <w:rFonts w:ascii="Verdana" w:hAnsi="Verdana" w:cs="Arial"/>
            <w:sz w:val="20"/>
            <w:szCs w:val="20"/>
          </w:rPr>
          <w:t xml:space="preserve">253 </w:t>
        </w:r>
        <w:r w:rsidR="00AC55F4" w:rsidRPr="007A2172">
          <w:rPr>
            <w:rStyle w:val="Lienhypertexte"/>
            <w:rFonts w:ascii="Verdana" w:hAnsi="Verdana" w:cs="Arial"/>
            <w:sz w:val="20"/>
            <w:szCs w:val="20"/>
          </w:rPr>
          <w:t>CPP</w:t>
        </w:r>
      </w:hyperlink>
      <w:r w:rsidRPr="007A2172">
        <w:rPr>
          <w:rFonts w:ascii="Verdana" w:hAnsi="Verdana" w:cs="Arial"/>
          <w:sz w:val="20"/>
          <w:szCs w:val="20"/>
        </w:rPr>
        <w:t>)</w:t>
      </w:r>
    </w:p>
    <w:p w14:paraId="6AC85AA2" w14:textId="27AFAD77" w:rsidR="00064611" w:rsidRPr="007A2172" w:rsidRDefault="009D6C2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 cadre à l’assistance désintéressée apportée à une personne désireuse de mettre fin </w:t>
      </w:r>
      <w:r w:rsidR="00064611" w:rsidRPr="007A2172">
        <w:rPr>
          <w:rFonts w:ascii="Verdana" w:hAnsi="Verdana" w:cs="Arial"/>
          <w:sz w:val="20"/>
          <w:szCs w:val="20"/>
        </w:rPr>
        <w:t xml:space="preserve">à ses jours. </w:t>
      </w:r>
    </w:p>
    <w:p w14:paraId="06048550" w14:textId="37DC2A2D" w:rsidR="00064611"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w:t>
      </w:r>
      <w:hyperlink r:id="rId13" w:history="1">
        <w:r w:rsidRPr="007A2172">
          <w:rPr>
            <w:rStyle w:val="Lienhypertexte"/>
            <w:rFonts w:ascii="Verdana" w:hAnsi="Verdana" w:cs="Arial"/>
            <w:sz w:val="20"/>
            <w:szCs w:val="20"/>
          </w:rPr>
          <w:t>art. 31 al. 1 CC</w:t>
        </w:r>
      </w:hyperlink>
      <w:r w:rsidRPr="007A2172">
        <w:rPr>
          <w:rFonts w:ascii="Verdana" w:hAnsi="Verdana" w:cs="Arial"/>
          <w:sz w:val="20"/>
          <w:szCs w:val="20"/>
        </w:rPr>
        <w:t xml:space="preserve"> dispose que la personnalité finit par la mort, le législateur n’ayant pas jugé utile de la définir (1907). </w:t>
      </w:r>
    </w:p>
    <w:p w14:paraId="23E1B05F" w14:textId="2B7CDD33" w:rsidR="006350A9"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progrès des sciences biomédicales ont été tels qu’ils ont conduit la communauté médicale à prendre position de manière plus explicite, en raison de l’essor des transplantations d’organes (dès 1960). </w:t>
      </w:r>
    </w:p>
    <w:p w14:paraId="1E8B2365" w14:textId="3E47CCC7" w:rsidR="006350A9"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Afin de réaliser </w:t>
      </w:r>
      <w:r w:rsidR="00AC55F4" w:rsidRPr="007A2172">
        <w:rPr>
          <w:rFonts w:ascii="Verdana" w:hAnsi="Verdana" w:cs="Arial"/>
          <w:sz w:val="20"/>
          <w:szCs w:val="20"/>
        </w:rPr>
        <w:t>des prélèvements</w:t>
      </w:r>
      <w:r w:rsidRPr="007A2172">
        <w:rPr>
          <w:rFonts w:ascii="Verdana" w:hAnsi="Verdana" w:cs="Arial"/>
          <w:sz w:val="20"/>
          <w:szCs w:val="20"/>
        </w:rPr>
        <w:t xml:space="preserve"> d’organes sur un cadavre dans les meilleures conditions possibles, il est crucial que la période entre l’interruption de la circulation sanguine et le prélèvement de l’organe soit la plus courte possible. </w:t>
      </w:r>
    </w:p>
    <w:p w14:paraId="0C791F3B" w14:textId="0285D8A6" w:rsidR="006350A9"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médecins américains ont donc proposé que la mort soit l’arrêt irréversible des fonctions cérébrales, y compris du tronc cérébral. </w:t>
      </w:r>
    </w:p>
    <w:p w14:paraId="6263759D" w14:textId="462AA7B8" w:rsidR="006350A9"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L’Académie suisse des sciences médicales (ASSM) a adopté en 1969 ses premières directives sur la définition – la constatation de la mort (mort cérébrale). En 1972, le TF a jugé que </w:t>
      </w:r>
      <w:r w:rsidR="00112546" w:rsidRPr="007A2172">
        <w:rPr>
          <w:rFonts w:ascii="Verdana" w:hAnsi="Verdana" w:cs="Arial"/>
          <w:sz w:val="20"/>
          <w:szCs w:val="20"/>
        </w:rPr>
        <w:br/>
      </w:r>
      <w:r w:rsidRPr="007A2172">
        <w:rPr>
          <w:rFonts w:ascii="Verdana" w:hAnsi="Verdana" w:cs="Arial"/>
          <w:sz w:val="20"/>
          <w:szCs w:val="20"/>
        </w:rPr>
        <w:t>l’</w:t>
      </w:r>
      <w:hyperlink r:id="rId14" w:history="1">
        <w:r w:rsidRPr="002736D2">
          <w:rPr>
            <w:rStyle w:val="Lienhypertexte"/>
            <w:rFonts w:ascii="Verdana" w:hAnsi="Verdana" w:cs="Arial"/>
            <w:sz w:val="20"/>
            <w:szCs w:val="20"/>
          </w:rPr>
          <w:t>art. 31 CC</w:t>
        </w:r>
      </w:hyperlink>
      <w:r w:rsidRPr="007A2172">
        <w:rPr>
          <w:rFonts w:ascii="Verdana" w:hAnsi="Verdana" w:cs="Arial"/>
          <w:sz w:val="20"/>
          <w:szCs w:val="20"/>
        </w:rPr>
        <w:t xml:space="preserve"> ne fournissait aucune définition mi méthode constatation de la mort mais se référait aux dernières connaissances médicales, disponibles par les Directives de l’ASSM, laquelle a rédigé en 2017 une directive intitulée </w:t>
      </w:r>
      <w:r w:rsidRPr="007A2172">
        <w:rPr>
          <w:rFonts w:ascii="Verdana" w:hAnsi="Verdana" w:cs="Arial"/>
          <w:b/>
          <w:bCs/>
          <w:sz w:val="20"/>
          <w:szCs w:val="20"/>
        </w:rPr>
        <w:t xml:space="preserve">Diagnostic de la mort en vue de la transplantation d’organe et préparation du prélèvement d’organe. </w:t>
      </w:r>
    </w:p>
    <w:p w14:paraId="38F4B5EF" w14:textId="219E7709" w:rsidR="006350A9" w:rsidRPr="007A2172" w:rsidRDefault="006350A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législateur a choisi de ne pas modifier l</w:t>
      </w:r>
      <w:r w:rsidR="00B441EC" w:rsidRPr="007A2172">
        <w:rPr>
          <w:rFonts w:ascii="Verdana" w:hAnsi="Verdana" w:cs="Arial"/>
          <w:sz w:val="20"/>
          <w:szCs w:val="20"/>
        </w:rPr>
        <w:t xml:space="preserve">’art. </w:t>
      </w:r>
      <w:r w:rsidR="00BC50F5" w:rsidRPr="007A2172">
        <w:rPr>
          <w:rFonts w:ascii="Verdana" w:hAnsi="Verdana" w:cs="Arial"/>
          <w:sz w:val="20"/>
          <w:szCs w:val="20"/>
        </w:rPr>
        <w:t>31</w:t>
      </w:r>
      <w:r w:rsidRPr="007A2172">
        <w:rPr>
          <w:rFonts w:ascii="Verdana" w:hAnsi="Verdana" w:cs="Arial"/>
          <w:sz w:val="20"/>
          <w:szCs w:val="20"/>
        </w:rPr>
        <w:t xml:space="preserve"> CC et d’inscrire la définition de la mort dans l</w:t>
      </w:r>
      <w:r w:rsidR="001728D5" w:rsidRPr="007A2172">
        <w:rPr>
          <w:rFonts w:ascii="Verdana" w:hAnsi="Verdana" w:cs="Arial"/>
          <w:sz w:val="20"/>
          <w:szCs w:val="20"/>
        </w:rPr>
        <w:t>’</w:t>
      </w:r>
      <w:hyperlink r:id="rId15" w:history="1">
        <w:r w:rsidR="001728D5" w:rsidRPr="007A2172">
          <w:rPr>
            <w:rStyle w:val="Lienhypertexte"/>
            <w:rFonts w:ascii="Verdana" w:hAnsi="Verdana" w:cs="Arial"/>
            <w:sz w:val="20"/>
            <w:szCs w:val="20"/>
          </w:rPr>
          <w:t>art. 9</w:t>
        </w:r>
        <w:r w:rsidRPr="007A2172">
          <w:rPr>
            <w:rStyle w:val="Lienhypertexte"/>
            <w:rFonts w:ascii="Verdana" w:hAnsi="Verdana" w:cs="Arial"/>
            <w:sz w:val="20"/>
            <w:szCs w:val="20"/>
          </w:rPr>
          <w:t xml:space="preserve"> loi sur la transplantation</w:t>
        </w:r>
      </w:hyperlink>
      <w:r w:rsidRPr="007A2172">
        <w:rPr>
          <w:rFonts w:ascii="Verdana" w:hAnsi="Verdana" w:cs="Arial"/>
          <w:sz w:val="20"/>
          <w:szCs w:val="20"/>
        </w:rPr>
        <w:t xml:space="preserve">, donnant faussement l’impression que la définition de la mort est différente dans le contexte du prélèvement d’organes : en réalité, </w:t>
      </w:r>
      <w:r w:rsidRPr="007A2172">
        <w:rPr>
          <w:rFonts w:ascii="Verdana" w:hAnsi="Verdana" w:cs="Arial"/>
          <w:b/>
          <w:bCs/>
          <w:sz w:val="20"/>
          <w:szCs w:val="20"/>
        </w:rPr>
        <w:t>la définition juridique de la mort est bel et bien la même dans tous les cas</w:t>
      </w:r>
      <w:r w:rsidRPr="007A2172">
        <w:rPr>
          <w:rFonts w:ascii="Verdana" w:hAnsi="Verdana" w:cs="Arial"/>
          <w:sz w:val="20"/>
          <w:szCs w:val="20"/>
        </w:rPr>
        <w:t xml:space="preserve">. </w:t>
      </w:r>
    </w:p>
    <w:p w14:paraId="2F7F7272" w14:textId="07B0D2ED" w:rsidR="00112546" w:rsidRPr="007A2172" w:rsidRDefault="00112546">
      <w:pPr>
        <w:rPr>
          <w:rFonts w:ascii="Verdana" w:hAnsi="Verdana" w:cs="Arial"/>
          <w:sz w:val="20"/>
          <w:szCs w:val="20"/>
        </w:rPr>
      </w:pPr>
      <w:r w:rsidRPr="007A2172">
        <w:rPr>
          <w:rFonts w:ascii="Verdana" w:hAnsi="Verdana" w:cs="Arial"/>
          <w:sz w:val="20"/>
          <w:szCs w:val="20"/>
        </w:rPr>
        <w:br w:type="page"/>
      </w:r>
    </w:p>
    <w:p w14:paraId="2333C713" w14:textId="75BD018D" w:rsidR="004E3189" w:rsidRPr="007A2172" w:rsidRDefault="004E3189" w:rsidP="00666E80">
      <w:pPr>
        <w:pStyle w:val="Titre1"/>
      </w:pPr>
      <w:bookmarkStart w:id="1" w:name="_Toc131766300"/>
      <w:r w:rsidRPr="007A2172">
        <w:lastRenderedPageBreak/>
        <w:t>Définition actuelle de la mort</w:t>
      </w:r>
      <w:bookmarkEnd w:id="1"/>
      <w:r w:rsidRPr="007A2172">
        <w:t xml:space="preserve"> </w:t>
      </w:r>
    </w:p>
    <w:p w14:paraId="6F69950B" w14:textId="204523BB"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L’art. 9 de la loi sur la transplantation confirme que le critère de la mort cérébrale est déterminant : une personne est morte </w:t>
      </w:r>
      <w:r w:rsidRPr="007A2172">
        <w:rPr>
          <w:rFonts w:ascii="Verdana" w:hAnsi="Verdana" w:cs="Arial"/>
          <w:i/>
          <w:iCs/>
          <w:sz w:val="20"/>
          <w:szCs w:val="20"/>
        </w:rPr>
        <w:t>lorsque les fonctions du cerveau, y compris du tronc cérébral, ont subi un arrêt irréversible</w:t>
      </w:r>
      <w:r w:rsidRPr="007A2172">
        <w:rPr>
          <w:rFonts w:ascii="Verdana" w:hAnsi="Verdana" w:cs="Arial"/>
          <w:sz w:val="20"/>
          <w:szCs w:val="20"/>
        </w:rPr>
        <w:t>, le Conseil fédéral étant habilité à édicter des dispositions sur la constatation du décès (</w:t>
      </w:r>
      <w:hyperlink r:id="rId16" w:history="1">
        <w:r w:rsidRPr="003C604D">
          <w:rPr>
            <w:rStyle w:val="Lienhypertexte"/>
            <w:rFonts w:ascii="Verdana" w:hAnsi="Verdana" w:cs="Arial"/>
            <w:sz w:val="20"/>
            <w:szCs w:val="20"/>
          </w:rPr>
          <w:t xml:space="preserve">art. 9 al. 2 </w:t>
        </w:r>
        <w:r w:rsidR="003C604D">
          <w:rPr>
            <w:rStyle w:val="Lienhypertexte"/>
            <w:rFonts w:ascii="Verdana" w:hAnsi="Verdana" w:cs="Arial"/>
            <w:sz w:val="20"/>
            <w:szCs w:val="20"/>
          </w:rPr>
          <w:t>L</w:t>
        </w:r>
        <w:r w:rsidRPr="003C604D">
          <w:rPr>
            <w:rStyle w:val="Lienhypertexte"/>
            <w:rFonts w:ascii="Verdana" w:hAnsi="Verdana" w:cs="Arial"/>
            <w:sz w:val="20"/>
            <w:szCs w:val="20"/>
          </w:rPr>
          <w:t>oi sur la transplantation</w:t>
        </w:r>
      </w:hyperlink>
      <w:r w:rsidRPr="007A2172">
        <w:rPr>
          <w:rFonts w:ascii="Verdana" w:hAnsi="Verdana" w:cs="Arial"/>
          <w:sz w:val="20"/>
          <w:szCs w:val="20"/>
        </w:rPr>
        <w:t xml:space="preserve">). </w:t>
      </w:r>
    </w:p>
    <w:p w14:paraId="0BDC28AC" w14:textId="6F8968EC"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Conseil fédéral a choisi de se référer aux directives de l’Académie suisse des sciences médicales, par un renvoi à ce texte à l’</w:t>
      </w:r>
      <w:hyperlink r:id="rId17" w:history="1">
        <w:r w:rsidRPr="00DB54DA">
          <w:rPr>
            <w:rStyle w:val="Lienhypertexte"/>
            <w:rFonts w:ascii="Verdana" w:hAnsi="Verdana" w:cs="Arial"/>
            <w:sz w:val="20"/>
            <w:szCs w:val="20"/>
          </w:rPr>
          <w:t>art. 7 de l’ordonnance sur la transplantation </w:t>
        </w:r>
      </w:hyperlink>
      <w:r w:rsidRPr="007A2172">
        <w:rPr>
          <w:rFonts w:ascii="Verdana" w:hAnsi="Verdana" w:cs="Arial"/>
          <w:sz w:val="20"/>
          <w:szCs w:val="20"/>
        </w:rPr>
        <w:t xml:space="preserve">: </w:t>
      </w:r>
      <w:r w:rsidRPr="007A2172">
        <w:rPr>
          <w:rFonts w:ascii="Verdana" w:hAnsi="Verdana" w:cs="Arial"/>
          <w:i/>
          <w:iCs/>
          <w:sz w:val="20"/>
          <w:szCs w:val="20"/>
        </w:rPr>
        <w:t xml:space="preserve">le décès doit être constaté conformément aux directives mentionnées à l’annexe 1. </w:t>
      </w:r>
    </w:p>
    <w:p w14:paraId="2B9C00C8" w14:textId="77777777" w:rsidR="00F57586" w:rsidRPr="007A2172" w:rsidRDefault="00F57586"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Le renvoi est dit statique</w:t>
      </w:r>
      <w:r w:rsidRPr="007A2172">
        <w:rPr>
          <w:rFonts w:ascii="Verdana" w:hAnsi="Verdana" w:cs="Arial"/>
          <w:sz w:val="20"/>
          <w:szCs w:val="20"/>
        </w:rPr>
        <w:t xml:space="preserve"> : le Conseil fédéral devra chaque fois modifier l’ordonnance si l’ASSM modifie ses directives, ce qui laisse la main au Conseil fédéral. </w:t>
      </w:r>
    </w:p>
    <w:p w14:paraId="3B6AC56F" w14:textId="77777777" w:rsidR="00F57586" w:rsidRPr="007A2172" w:rsidRDefault="00F57586"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FMH reste libre d’intégrer les directives ASSM dans son code de déontologie ou pas, elle est souveraine quant à son code. </w:t>
      </w:r>
    </w:p>
    <w:p w14:paraId="51A9927B" w14:textId="72A80620"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chiffre 3.1 des Directives ASSM précise que la mort peut être due</w:t>
      </w:r>
    </w:p>
    <w:p w14:paraId="32FFE838" w14:textId="1C5D767F" w:rsidR="004E3189" w:rsidRPr="007A2172" w:rsidRDefault="00666E8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À </w:t>
      </w:r>
      <w:r w:rsidR="004E3189" w:rsidRPr="007A2172">
        <w:rPr>
          <w:rFonts w:ascii="Verdana" w:hAnsi="Verdana" w:cs="Arial"/>
          <w:b/>
          <w:bCs/>
          <w:sz w:val="20"/>
          <w:szCs w:val="20"/>
        </w:rPr>
        <w:t>une lésion ou une maladie cérébrale primaire</w:t>
      </w:r>
      <w:r w:rsidR="004E3189" w:rsidRPr="007A2172">
        <w:rPr>
          <w:rFonts w:ascii="Verdana" w:hAnsi="Verdana" w:cs="Arial"/>
          <w:sz w:val="20"/>
          <w:szCs w:val="20"/>
        </w:rPr>
        <w:t xml:space="preserve"> qui en cas de défaillance irréversible du cerveau, y compris du tronc cérébral mène à la mort </w:t>
      </w:r>
    </w:p>
    <w:p w14:paraId="1CCD8BA1" w14:textId="7A65D3C8" w:rsidR="004E3189" w:rsidRPr="007A2172" w:rsidRDefault="00666E8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 </w:t>
      </w:r>
      <w:r w:rsidR="004E3189" w:rsidRPr="007A2172">
        <w:rPr>
          <w:rFonts w:ascii="Verdana" w:hAnsi="Verdana" w:cs="Arial"/>
          <w:b/>
          <w:bCs/>
          <w:sz w:val="20"/>
          <w:szCs w:val="20"/>
        </w:rPr>
        <w:t>arrêt circulatoire persistant</w:t>
      </w:r>
      <w:r w:rsidR="004E3189" w:rsidRPr="007A2172">
        <w:rPr>
          <w:rFonts w:ascii="Verdana" w:hAnsi="Verdana" w:cs="Arial"/>
          <w:sz w:val="20"/>
          <w:szCs w:val="20"/>
        </w:rPr>
        <w:t xml:space="preserve"> qui interrompt la circulation sanguine </w:t>
      </w:r>
      <w:r w:rsidR="00F57586" w:rsidRPr="007A2172">
        <w:rPr>
          <w:rFonts w:ascii="Verdana" w:hAnsi="Verdana" w:cs="Arial"/>
          <w:sz w:val="20"/>
          <w:szCs w:val="20"/>
        </w:rPr>
        <w:t xml:space="preserve">cérébrale </w:t>
      </w:r>
      <w:r w:rsidR="004E3189" w:rsidRPr="007A2172">
        <w:rPr>
          <w:rFonts w:ascii="Verdana" w:hAnsi="Verdana" w:cs="Arial"/>
          <w:sz w:val="20"/>
          <w:szCs w:val="20"/>
        </w:rPr>
        <w:t xml:space="preserve">persistant suffisamment longtemps pour provoquer une défaillance irréversible du cerveau y compris du tronc cérébral et donc la mort. </w:t>
      </w:r>
    </w:p>
    <w:p w14:paraId="45B62AA5" w14:textId="5B3926DB"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mort au sens juridique présuppose donc </w:t>
      </w:r>
      <w:r w:rsidRPr="007A2172">
        <w:rPr>
          <w:rFonts w:ascii="Verdana" w:hAnsi="Verdana" w:cs="Arial"/>
          <w:b/>
          <w:bCs/>
          <w:sz w:val="20"/>
          <w:szCs w:val="20"/>
        </w:rPr>
        <w:t>l’arrêt irréversible de toutes les fonctions du cerveau</w:t>
      </w:r>
      <w:r w:rsidRPr="007A2172">
        <w:rPr>
          <w:rFonts w:ascii="Verdana" w:hAnsi="Verdana" w:cs="Arial"/>
          <w:sz w:val="20"/>
          <w:szCs w:val="20"/>
        </w:rPr>
        <w:t xml:space="preserve">, y compris celles, involontaires, qui contrôlent les fonctions vitales (rythme cardiaque, respiration). </w:t>
      </w:r>
    </w:p>
    <w:p w14:paraId="2A24E618" w14:textId="0BC57414" w:rsidR="004E3189" w:rsidRPr="007A2172" w:rsidRDefault="004E318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Elle se distingue donc de l’état végétatif permanent caractérisé par un maintien du fonctionnement du système nerveux végétatif contrôlant </w:t>
      </w:r>
      <w:r w:rsidR="002C2FDE" w:rsidRPr="007A2172">
        <w:rPr>
          <w:rFonts w:ascii="Verdana" w:hAnsi="Verdana" w:cs="Arial"/>
          <w:sz w:val="20"/>
          <w:szCs w:val="20"/>
        </w:rPr>
        <w:t xml:space="preserve">les fonctions vitales échappant au contrôle volontaire mais une impossibilité de la personne d’interagir avec des tiers. </w:t>
      </w:r>
    </w:p>
    <w:p w14:paraId="78888BDA" w14:textId="7F8B01B7" w:rsidR="006350A9" w:rsidRPr="007A2172" w:rsidRDefault="00CA36B2" w:rsidP="00666E80">
      <w:pPr>
        <w:pStyle w:val="Titre1"/>
      </w:pPr>
      <w:bookmarkStart w:id="2" w:name="_Toc131766301"/>
      <w:r w:rsidRPr="007A2172">
        <w:t>Constatation de la mort</w:t>
      </w:r>
      <w:bookmarkEnd w:id="2"/>
    </w:p>
    <w:p w14:paraId="24C23C24" w14:textId="24C72C89" w:rsidR="000F093B" w:rsidRPr="007A2172" w:rsidRDefault="00F42F5E"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La preuve du décès doit être apportée (</w:t>
      </w:r>
      <w:hyperlink r:id="rId18" w:history="1">
        <w:r w:rsidRPr="00CD3483">
          <w:rPr>
            <w:rStyle w:val="Lienhypertexte"/>
            <w:rFonts w:ascii="Verdana" w:hAnsi="Verdana" w:cs="Arial"/>
            <w:sz w:val="20"/>
            <w:szCs w:val="20"/>
          </w:rPr>
          <w:t>art. 32 al. 1 CC</w:t>
        </w:r>
      </w:hyperlink>
      <w:r w:rsidRPr="007A2172">
        <w:rPr>
          <w:rFonts w:ascii="Verdana" w:hAnsi="Verdana" w:cs="Arial"/>
          <w:sz w:val="20"/>
          <w:szCs w:val="20"/>
        </w:rPr>
        <w:t>) pour qui s’en prévaut, le moyen étant l’inscription au registre de l’état civil (</w:t>
      </w:r>
      <w:hyperlink r:id="rId19" w:history="1">
        <w:r w:rsidRPr="004C7B30">
          <w:rPr>
            <w:rStyle w:val="Lienhypertexte"/>
            <w:rFonts w:ascii="Verdana" w:hAnsi="Verdana" w:cs="Arial"/>
            <w:sz w:val="20"/>
            <w:szCs w:val="20"/>
          </w:rPr>
          <w:t>art. 33 al 1 CC</w:t>
        </w:r>
      </w:hyperlink>
      <w:r w:rsidRPr="007A2172">
        <w:rPr>
          <w:rFonts w:ascii="Verdana" w:hAnsi="Verdana" w:cs="Arial"/>
          <w:sz w:val="20"/>
          <w:szCs w:val="20"/>
        </w:rPr>
        <w:t>) en principe, des indices d’une mort certaine pouvant être suffisant (</w:t>
      </w:r>
      <w:hyperlink r:id="rId20" w:history="1">
        <w:r w:rsidRPr="004C7B30">
          <w:rPr>
            <w:rStyle w:val="Lienhypertexte"/>
            <w:rFonts w:ascii="Verdana" w:hAnsi="Verdana" w:cs="Arial"/>
            <w:sz w:val="20"/>
            <w:szCs w:val="20"/>
          </w:rPr>
          <w:t>art. 34 CC</w:t>
        </w:r>
      </w:hyperlink>
      <w:r w:rsidRPr="007A2172">
        <w:rPr>
          <w:rFonts w:ascii="Verdana" w:hAnsi="Verdana" w:cs="Arial"/>
          <w:sz w:val="20"/>
          <w:szCs w:val="20"/>
        </w:rPr>
        <w:t>)</w:t>
      </w:r>
      <w:r w:rsidR="008F6AEA" w:rsidRPr="007A2172">
        <w:rPr>
          <w:rFonts w:ascii="Verdana" w:hAnsi="Verdana" w:cs="Arial"/>
          <w:sz w:val="20"/>
          <w:szCs w:val="20"/>
        </w:rPr>
        <w:t xml:space="preserve"> (déclaration d’absence</w:t>
      </w:r>
      <w:r w:rsidR="000F093B" w:rsidRPr="007A2172">
        <w:rPr>
          <w:rFonts w:ascii="Verdana" w:hAnsi="Verdana" w:cs="Arial"/>
          <w:sz w:val="20"/>
          <w:szCs w:val="20"/>
        </w:rPr>
        <w:t xml:space="preserve">, </w:t>
      </w:r>
      <w:hyperlink r:id="rId21" w:history="1">
        <w:r w:rsidR="000F093B" w:rsidRPr="00DD379B">
          <w:rPr>
            <w:rStyle w:val="Lienhypertexte"/>
            <w:rFonts w:ascii="Verdana" w:hAnsi="Verdana" w:cs="Arial"/>
            <w:sz w:val="20"/>
            <w:szCs w:val="20"/>
          </w:rPr>
          <w:t>art 35 CC</w:t>
        </w:r>
      </w:hyperlink>
      <w:r w:rsidR="008F6AEA" w:rsidRPr="007A2172">
        <w:rPr>
          <w:rFonts w:ascii="Verdana" w:hAnsi="Verdana" w:cs="Arial"/>
          <w:sz w:val="20"/>
          <w:szCs w:val="20"/>
        </w:rPr>
        <w:t>).</w:t>
      </w:r>
    </w:p>
    <w:p w14:paraId="3307DC30" w14:textId="145096C8" w:rsidR="00C606AB" w:rsidRPr="007A2172" w:rsidRDefault="00C606A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Morte tenue pour certaine, disparue en danger de mort (1 an), ou disparue (5 ans). </w:t>
      </w:r>
    </w:p>
    <w:p w14:paraId="45821C96" w14:textId="13676AE1"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Elle est en général constatée par un médecin. L’</w:t>
      </w:r>
      <w:hyperlink r:id="rId22" w:history="1">
        <w:r w:rsidRPr="006466E4">
          <w:rPr>
            <w:rStyle w:val="Lienhypertexte"/>
            <w:rFonts w:ascii="Verdana" w:hAnsi="Verdana" w:cs="Arial"/>
            <w:sz w:val="20"/>
            <w:szCs w:val="20"/>
          </w:rPr>
          <w:t>art. 35 al. 5 OEC</w:t>
        </w:r>
      </w:hyperlink>
      <w:r w:rsidRPr="007A2172">
        <w:rPr>
          <w:rFonts w:ascii="Verdana" w:hAnsi="Verdana" w:cs="Arial"/>
          <w:sz w:val="20"/>
          <w:szCs w:val="20"/>
        </w:rPr>
        <w:t xml:space="preserve"> (ordonnance sur l’état civil, </w:t>
      </w:r>
      <w:hyperlink r:id="rId23" w:history="1">
        <w:r w:rsidRPr="00CE72C9">
          <w:rPr>
            <w:rStyle w:val="Lienhypertexte"/>
            <w:rFonts w:ascii="Verdana" w:hAnsi="Verdana" w:cs="Arial"/>
            <w:sz w:val="20"/>
            <w:szCs w:val="20"/>
          </w:rPr>
          <w:t>RS 211.112.2</w:t>
        </w:r>
      </w:hyperlink>
      <w:r w:rsidRPr="007A2172">
        <w:rPr>
          <w:rFonts w:ascii="Verdana" w:hAnsi="Verdana" w:cs="Arial"/>
          <w:sz w:val="20"/>
          <w:szCs w:val="20"/>
        </w:rPr>
        <w:t xml:space="preserve">) exige que toute annonce de décès soit accompagné d’un certificat médical (certificat de décès). </w:t>
      </w:r>
    </w:p>
    <w:p w14:paraId="46551A50" w14:textId="4445032B"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L’inhumation – incinération ne peut avoir lieu qu’après l’annonce du décès à l’état civil (</w:t>
      </w:r>
      <w:hyperlink r:id="rId24" w:history="1">
        <w:r w:rsidRPr="00FD3922">
          <w:rPr>
            <w:rStyle w:val="Lienhypertexte"/>
            <w:rFonts w:ascii="Verdana" w:hAnsi="Verdana" w:cs="Arial"/>
            <w:sz w:val="20"/>
            <w:szCs w:val="20"/>
          </w:rPr>
          <w:t>art. 36 OEC</w:t>
        </w:r>
      </w:hyperlink>
      <w:r w:rsidRPr="007A2172">
        <w:rPr>
          <w:rFonts w:ascii="Verdana" w:hAnsi="Verdana" w:cs="Arial"/>
          <w:sz w:val="20"/>
          <w:szCs w:val="20"/>
        </w:rPr>
        <w:t xml:space="preserve">). </w:t>
      </w:r>
    </w:p>
    <w:p w14:paraId="3B3C6A61" w14:textId="3D21907B"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Si la mort n’est pas due à une cause naturelle, l’art. 253 CPP impose aux cantons de désigner les médecins tenus d’annoncer </w:t>
      </w:r>
      <w:r w:rsidRPr="007A2172">
        <w:rPr>
          <w:rFonts w:ascii="Verdana" w:hAnsi="Verdana" w:cs="Arial"/>
          <w:b/>
          <w:bCs/>
          <w:sz w:val="20"/>
          <w:szCs w:val="20"/>
        </w:rPr>
        <w:t>les cas de morts suspectes aux autorités pénales</w:t>
      </w:r>
      <w:r w:rsidRPr="007A2172">
        <w:rPr>
          <w:rFonts w:ascii="Verdana" w:hAnsi="Verdana" w:cs="Arial"/>
          <w:sz w:val="20"/>
          <w:szCs w:val="20"/>
        </w:rPr>
        <w:t xml:space="preserve">. </w:t>
      </w:r>
      <w:r w:rsidR="00446269" w:rsidRPr="007A2172">
        <w:rPr>
          <w:rFonts w:ascii="Verdana" w:hAnsi="Verdana" w:cs="Arial"/>
          <w:sz w:val="20"/>
          <w:szCs w:val="20"/>
        </w:rPr>
        <w:t xml:space="preserve">Le CP renvoie aux législations cantonales pour déterminer quels sont les professionnels de la santé chargés de faire cette annonce. </w:t>
      </w:r>
    </w:p>
    <w:p w14:paraId="2E84AE78" w14:textId="201CB8A7"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Quand une greffe d’organe est envisagée, deux médecins</w:t>
      </w:r>
      <w:r w:rsidR="007C3736" w:rsidRPr="007A2172">
        <w:rPr>
          <w:rFonts w:ascii="Verdana" w:hAnsi="Verdana" w:cs="Arial"/>
          <w:sz w:val="20"/>
          <w:szCs w:val="20"/>
        </w:rPr>
        <w:t xml:space="preserve"> (principe des quatre yeux)</w:t>
      </w:r>
      <w:r w:rsidRPr="007A2172">
        <w:rPr>
          <w:rFonts w:ascii="Verdana" w:hAnsi="Verdana" w:cs="Arial"/>
          <w:sz w:val="20"/>
          <w:szCs w:val="20"/>
        </w:rPr>
        <w:t xml:space="preserve">, dont l’un non impliqué dans la prise en charge du patient, doivent constater le décès (art 11, loi sur la transplantation, art. 3.2.1 directives ASSM). </w:t>
      </w:r>
    </w:p>
    <w:p w14:paraId="77D83C40" w14:textId="3D8C5E35" w:rsidR="00CA36B2" w:rsidRPr="007A2172" w:rsidRDefault="00CA36B2" w:rsidP="00504D59">
      <w:pPr>
        <w:shd w:val="clear" w:color="auto" w:fill="FFFFFF"/>
        <w:spacing w:before="120" w:after="120" w:line="276" w:lineRule="auto"/>
        <w:jc w:val="both"/>
        <w:rPr>
          <w:rFonts w:ascii="Verdana" w:hAnsi="Verdana" w:cs="Arial"/>
          <w:sz w:val="20"/>
          <w:szCs w:val="20"/>
        </w:rPr>
      </w:pPr>
    </w:p>
    <w:p w14:paraId="4D06F3F1" w14:textId="5BCE6658"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lastRenderedPageBreak/>
        <w:t>Lorsque la mort est due à une lésion primaire affectant le cerveau</w:t>
      </w:r>
      <w:r w:rsidRPr="007A2172">
        <w:rPr>
          <w:rFonts w:ascii="Verdana" w:hAnsi="Verdana" w:cs="Arial"/>
          <w:sz w:val="20"/>
          <w:szCs w:val="20"/>
        </w:rPr>
        <w:t xml:space="preserve">, le diagnostic de la mort doit reposer sur sept signes cliniques : </w:t>
      </w:r>
    </w:p>
    <w:p w14:paraId="183927FF" w14:textId="5A8E175B"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É</w:t>
      </w:r>
      <w:r w:rsidR="00CA36B2" w:rsidRPr="007A2172">
        <w:rPr>
          <w:rFonts w:ascii="Verdana" w:hAnsi="Verdana" w:cs="Arial"/>
          <w:sz w:val="20"/>
          <w:szCs w:val="20"/>
        </w:rPr>
        <w:t>tat comateux</w:t>
      </w:r>
    </w:p>
    <w:p w14:paraId="53AC4B38" w14:textId="0C556D9B"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P</w:t>
      </w:r>
      <w:r w:rsidR="00CA36B2" w:rsidRPr="007A2172">
        <w:rPr>
          <w:rFonts w:ascii="Verdana" w:hAnsi="Verdana" w:cs="Arial"/>
          <w:sz w:val="20"/>
          <w:szCs w:val="20"/>
        </w:rPr>
        <w:t>upilles moyennement dilatées sans réaction à la lumière</w:t>
      </w:r>
    </w:p>
    <w:p w14:paraId="012DC85A" w14:textId="63167A7A"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w:t>
      </w:r>
      <w:r w:rsidR="00CA36B2" w:rsidRPr="007A2172">
        <w:rPr>
          <w:rFonts w:ascii="Verdana" w:hAnsi="Verdana" w:cs="Arial"/>
          <w:sz w:val="20"/>
          <w:szCs w:val="20"/>
        </w:rPr>
        <w:t xml:space="preserve">bsence de réflexes </w:t>
      </w:r>
      <w:proofErr w:type="spellStart"/>
      <w:r w:rsidR="00CA36B2" w:rsidRPr="007A2172">
        <w:rPr>
          <w:rFonts w:ascii="Verdana" w:hAnsi="Verdana" w:cs="Arial"/>
          <w:sz w:val="20"/>
          <w:szCs w:val="20"/>
        </w:rPr>
        <w:t>vestibulo</w:t>
      </w:r>
      <w:proofErr w:type="spellEnd"/>
      <w:r w:rsidR="00CA36B2" w:rsidRPr="007A2172">
        <w:rPr>
          <w:rFonts w:ascii="Verdana" w:hAnsi="Verdana" w:cs="Arial"/>
          <w:sz w:val="20"/>
          <w:szCs w:val="20"/>
        </w:rPr>
        <w:t>-oculaires</w:t>
      </w:r>
    </w:p>
    <w:p w14:paraId="1654A91E" w14:textId="04619E4E"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w:t>
      </w:r>
      <w:r w:rsidR="00CA36B2" w:rsidRPr="007A2172">
        <w:rPr>
          <w:rFonts w:ascii="Verdana" w:hAnsi="Verdana" w:cs="Arial"/>
          <w:sz w:val="20"/>
          <w:szCs w:val="20"/>
        </w:rPr>
        <w:t>bsence de réflexes cornéens,</w:t>
      </w:r>
    </w:p>
    <w:p w14:paraId="3BB58FE6" w14:textId="759D86E3"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w:t>
      </w:r>
      <w:r w:rsidR="00CA36B2" w:rsidRPr="007A2172">
        <w:rPr>
          <w:rFonts w:ascii="Verdana" w:hAnsi="Verdana" w:cs="Arial"/>
          <w:sz w:val="20"/>
          <w:szCs w:val="20"/>
        </w:rPr>
        <w:t>bsence de réactions cérébrales aux stimuli douloureux</w:t>
      </w:r>
    </w:p>
    <w:p w14:paraId="30B07F9E" w14:textId="1919C17B"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w:t>
      </w:r>
      <w:r w:rsidR="00CA36B2" w:rsidRPr="007A2172">
        <w:rPr>
          <w:rFonts w:ascii="Verdana" w:hAnsi="Verdana" w:cs="Arial"/>
          <w:sz w:val="20"/>
          <w:szCs w:val="20"/>
        </w:rPr>
        <w:t xml:space="preserve">bsence de réflexes </w:t>
      </w:r>
      <w:r w:rsidR="00C25641" w:rsidRPr="007A2172">
        <w:rPr>
          <w:rFonts w:ascii="Verdana" w:hAnsi="Verdana" w:cs="Arial"/>
          <w:sz w:val="20"/>
          <w:szCs w:val="20"/>
        </w:rPr>
        <w:t>aux stimuli</w:t>
      </w:r>
      <w:r w:rsidR="00CA36B2" w:rsidRPr="007A2172">
        <w:rPr>
          <w:rFonts w:ascii="Verdana" w:hAnsi="Verdana" w:cs="Arial"/>
          <w:sz w:val="20"/>
          <w:szCs w:val="20"/>
        </w:rPr>
        <w:t xml:space="preserve"> de la trachée </w:t>
      </w:r>
    </w:p>
    <w:p w14:paraId="393DCF66" w14:textId="176A8BD4" w:rsidR="00CA36B2" w:rsidRPr="007A2172" w:rsidRDefault="002E1FCF"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w:t>
      </w:r>
      <w:r w:rsidR="00CA36B2" w:rsidRPr="007A2172">
        <w:rPr>
          <w:rFonts w:ascii="Verdana" w:hAnsi="Verdana" w:cs="Arial"/>
          <w:sz w:val="20"/>
          <w:szCs w:val="20"/>
        </w:rPr>
        <w:t xml:space="preserve">bsence d’activité respiratoire spontanée (test d’apnée). </w:t>
      </w:r>
    </w:p>
    <w:p w14:paraId="2381421E" w14:textId="4DC605F9" w:rsidR="00CA36B2"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Si la mort résulte d’un arrête circulatoire persistant</w:t>
      </w:r>
      <w:r w:rsidRPr="007A2172">
        <w:rPr>
          <w:rFonts w:ascii="Verdana" w:hAnsi="Verdana" w:cs="Arial"/>
          <w:sz w:val="20"/>
          <w:szCs w:val="20"/>
        </w:rPr>
        <w:t xml:space="preserve">, donc de l’interruption persistante de l’irrigation du cerveau, l’absence d’activité cardiaque doit être constatée et confirmée par échographie puis après 5 minutes sans mesures de réanimation, par la constatation des six premiers signes cliniques cités. </w:t>
      </w:r>
    </w:p>
    <w:p w14:paraId="2031F6C8" w14:textId="07118937" w:rsidR="00F42F5E" w:rsidRPr="007A2172" w:rsidRDefault="00CA36B2" w:rsidP="008D2629">
      <w:pPr>
        <w:pStyle w:val="Titre1"/>
      </w:pPr>
      <w:bookmarkStart w:id="3" w:name="_Toc131766302"/>
      <w:r w:rsidRPr="007A2172">
        <w:t>Effets juridiques de la mort</w:t>
      </w:r>
      <w:bookmarkEnd w:id="3"/>
      <w:r w:rsidRPr="007A2172">
        <w:t xml:space="preserve"> </w:t>
      </w:r>
    </w:p>
    <w:p w14:paraId="1B97322D" w14:textId="0C39D8DC" w:rsidR="00F42F5E" w:rsidRPr="007A2172" w:rsidRDefault="00F42F5E"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noProof/>
          <w:sz w:val="20"/>
          <w:szCs w:val="20"/>
        </w:rPr>
        <w:drawing>
          <wp:inline distT="0" distB="0" distL="0" distR="0" wp14:anchorId="22411949" wp14:editId="56A30E9F">
            <wp:extent cx="5697312" cy="3457787"/>
            <wp:effectExtent l="19050" t="19050" r="17780" b="285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5">
                      <a:extLst>
                        <a:ext uri="{28A0092B-C50C-407E-A947-70E740481C1C}">
                          <a14:useLocalDpi xmlns:a14="http://schemas.microsoft.com/office/drawing/2010/main" val="0"/>
                        </a:ext>
                      </a:extLst>
                    </a:blip>
                    <a:srcRect t="837" r="1012" b="1395"/>
                    <a:stretch/>
                  </pic:blipFill>
                  <pic:spPr bwMode="auto">
                    <a:xfrm>
                      <a:off x="0" y="0"/>
                      <a:ext cx="5698696" cy="345862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6C663687" w14:textId="2846CD1C" w:rsidR="00F42F5E" w:rsidRPr="007A2172" w:rsidRDefault="00F42F5E" w:rsidP="00504D59">
      <w:pPr>
        <w:shd w:val="clear" w:color="auto" w:fill="FFFFFF"/>
        <w:spacing w:before="120" w:after="120" w:line="276" w:lineRule="auto"/>
        <w:jc w:val="both"/>
        <w:rPr>
          <w:rFonts w:ascii="Verdana" w:hAnsi="Verdana" w:cs="Arial"/>
          <w:sz w:val="20"/>
          <w:szCs w:val="20"/>
        </w:rPr>
      </w:pPr>
    </w:p>
    <w:p w14:paraId="3F376C96" w14:textId="1675A1E6" w:rsidR="00F42F5E" w:rsidRPr="007A2172" w:rsidRDefault="00F42F5E" w:rsidP="00504D59">
      <w:pPr>
        <w:shd w:val="clear" w:color="auto" w:fill="FFFFFF"/>
        <w:spacing w:before="120" w:after="120" w:line="276" w:lineRule="auto"/>
        <w:jc w:val="both"/>
        <w:rPr>
          <w:rFonts w:ascii="Verdana" w:hAnsi="Verdana" w:cs="Arial"/>
          <w:sz w:val="20"/>
          <w:szCs w:val="20"/>
        </w:rPr>
      </w:pPr>
    </w:p>
    <w:p w14:paraId="76107C2F" w14:textId="1B2355EA" w:rsidR="008E1041" w:rsidRPr="007A2172" w:rsidRDefault="008E104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noProof/>
          <w:sz w:val="20"/>
          <w:szCs w:val="20"/>
        </w:rPr>
        <w:lastRenderedPageBreak/>
        <w:drawing>
          <wp:inline distT="0" distB="0" distL="0" distR="0" wp14:anchorId="486112F4" wp14:editId="1B37519E">
            <wp:extent cx="5756910" cy="3327400"/>
            <wp:effectExtent l="19050" t="19050" r="15240" b="254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6">
                      <a:extLst>
                        <a:ext uri="{28A0092B-C50C-407E-A947-70E740481C1C}">
                          <a14:useLocalDpi xmlns:a14="http://schemas.microsoft.com/office/drawing/2010/main" val="0"/>
                        </a:ext>
                      </a:extLst>
                    </a:blip>
                    <a:stretch>
                      <a:fillRect/>
                    </a:stretch>
                  </pic:blipFill>
                  <pic:spPr>
                    <a:xfrm>
                      <a:off x="0" y="0"/>
                      <a:ext cx="5756910" cy="3327400"/>
                    </a:xfrm>
                    <a:prstGeom prst="rect">
                      <a:avLst/>
                    </a:prstGeom>
                    <a:ln w="3175">
                      <a:solidFill>
                        <a:schemeClr val="tx1"/>
                      </a:solidFill>
                    </a:ln>
                  </pic:spPr>
                </pic:pic>
              </a:graphicData>
            </a:graphic>
          </wp:inline>
        </w:drawing>
      </w:r>
    </w:p>
    <w:p w14:paraId="35A3A496" w14:textId="00793482" w:rsidR="008E1041" w:rsidRPr="007A2172" w:rsidRDefault="008E1041" w:rsidP="00504D59">
      <w:pPr>
        <w:shd w:val="clear" w:color="auto" w:fill="FFFFFF"/>
        <w:spacing w:before="120" w:after="120" w:line="276" w:lineRule="auto"/>
        <w:jc w:val="both"/>
        <w:rPr>
          <w:rFonts w:ascii="Verdana" w:hAnsi="Verdana" w:cs="Arial"/>
          <w:sz w:val="20"/>
          <w:szCs w:val="20"/>
        </w:rPr>
      </w:pPr>
    </w:p>
    <w:p w14:paraId="0C9B0849" w14:textId="3365F615" w:rsidR="00703B47" w:rsidRPr="007A2172" w:rsidRDefault="00CA36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La personnalité juridique d’un être humain s’éteint dès le moment où sa mort a été constatée</w:t>
      </w:r>
      <w:r w:rsidR="00703B47" w:rsidRPr="007A2172">
        <w:rPr>
          <w:rFonts w:ascii="Verdana" w:hAnsi="Verdana" w:cs="Arial"/>
          <w:sz w:val="20"/>
          <w:szCs w:val="20"/>
        </w:rPr>
        <w:t> : le défunt n’a donc plus la capacité d’être partie à une procédure, la mort ouvre la succession (</w:t>
      </w:r>
      <w:hyperlink r:id="rId27" w:history="1">
        <w:r w:rsidR="00703B47" w:rsidRPr="004C3109">
          <w:rPr>
            <w:rStyle w:val="Lienhypertexte"/>
            <w:rFonts w:ascii="Verdana" w:hAnsi="Verdana" w:cs="Arial"/>
            <w:sz w:val="20"/>
            <w:szCs w:val="20"/>
          </w:rPr>
          <w:t>art. 537 CC</w:t>
        </w:r>
      </w:hyperlink>
      <w:r w:rsidR="00703B47" w:rsidRPr="007A2172">
        <w:rPr>
          <w:rFonts w:ascii="Verdana" w:hAnsi="Verdana" w:cs="Arial"/>
          <w:sz w:val="20"/>
          <w:szCs w:val="20"/>
        </w:rPr>
        <w:t>) et les droits patrimoniaux sont transmis à ses héritiers (</w:t>
      </w:r>
      <w:hyperlink r:id="rId28" w:history="1">
        <w:r w:rsidR="00703B47" w:rsidRPr="00AF3A95">
          <w:rPr>
            <w:rStyle w:val="Lienhypertexte"/>
            <w:rFonts w:ascii="Verdana" w:hAnsi="Verdana" w:cs="Arial"/>
            <w:sz w:val="20"/>
            <w:szCs w:val="20"/>
          </w:rPr>
          <w:t>art. 560 CC</w:t>
        </w:r>
      </w:hyperlink>
      <w:r w:rsidR="00703B47" w:rsidRPr="007A2172">
        <w:rPr>
          <w:rFonts w:ascii="Verdana" w:hAnsi="Verdana" w:cs="Arial"/>
          <w:sz w:val="20"/>
          <w:szCs w:val="20"/>
        </w:rPr>
        <w:t xml:space="preserve">), au contraire de ses droits de la personnalité qui s’éteignent. </w:t>
      </w:r>
    </w:p>
    <w:p w14:paraId="7B2FD2B5" w14:textId="43FDC41C" w:rsidR="00703B47" w:rsidRPr="007A2172" w:rsidRDefault="00703B47"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Toutefois, si le défunt est par exemple calomnié ou si son cadavre est mutilé, ses proches peuvent, en leur propre nom, invoquer une atteinte à leur personnalité (</w:t>
      </w:r>
      <w:hyperlink r:id="rId29" w:history="1">
        <w:r w:rsidRPr="00FD1EF6">
          <w:rPr>
            <w:rStyle w:val="Lienhypertexte"/>
            <w:rFonts w:ascii="Verdana" w:hAnsi="Verdana" w:cs="Arial"/>
            <w:sz w:val="20"/>
            <w:szCs w:val="20"/>
          </w:rPr>
          <w:t>art. 28</w:t>
        </w:r>
      </w:hyperlink>
      <w:r w:rsidRPr="007A2172">
        <w:rPr>
          <w:rFonts w:ascii="Verdana" w:hAnsi="Verdana" w:cs="Arial"/>
          <w:sz w:val="20"/>
          <w:szCs w:val="20"/>
        </w:rPr>
        <w:t xml:space="preserve"> et </w:t>
      </w:r>
      <w:hyperlink r:id="rId30" w:history="1">
        <w:r w:rsidRPr="009258C3">
          <w:rPr>
            <w:rStyle w:val="Lienhypertexte"/>
            <w:rFonts w:ascii="Verdana" w:hAnsi="Verdana" w:cs="Arial"/>
            <w:sz w:val="20"/>
            <w:szCs w:val="20"/>
          </w:rPr>
          <w:t>28a CC</w:t>
        </w:r>
      </w:hyperlink>
      <w:r w:rsidRPr="007A2172">
        <w:rPr>
          <w:rFonts w:ascii="Verdana" w:hAnsi="Verdana" w:cs="Arial"/>
          <w:sz w:val="20"/>
          <w:szCs w:val="20"/>
        </w:rPr>
        <w:t xml:space="preserve">). </w:t>
      </w:r>
    </w:p>
    <w:p w14:paraId="168B75B0" w14:textId="60B8CCAC" w:rsidR="008E1041" w:rsidRPr="007A2172" w:rsidRDefault="008E104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active directe</w:t>
      </w:r>
      <w:r w:rsidRPr="007A2172">
        <w:rPr>
          <w:rFonts w:ascii="Verdana" w:hAnsi="Verdana" w:cs="Arial"/>
          <w:sz w:val="20"/>
          <w:szCs w:val="20"/>
        </w:rPr>
        <w:t xml:space="preserve"> : intervention médicale visant à provoquer la mort d’une personne pour lui épargner des souffrances. </w:t>
      </w:r>
    </w:p>
    <w:p w14:paraId="1BAC5E5A" w14:textId="5916FEEE" w:rsidR="008E1041" w:rsidRPr="007A2172" w:rsidRDefault="008E104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active indirecte</w:t>
      </w:r>
      <w:r w:rsidRPr="007A2172">
        <w:rPr>
          <w:rFonts w:ascii="Verdana" w:hAnsi="Verdana" w:cs="Arial"/>
          <w:sz w:val="20"/>
          <w:szCs w:val="20"/>
        </w:rPr>
        <w:t xml:space="preserve"> : intervention médicale visant à soulager </w:t>
      </w:r>
      <w:r w:rsidR="00ED6383" w:rsidRPr="007A2172">
        <w:rPr>
          <w:rFonts w:ascii="Verdana" w:hAnsi="Verdana" w:cs="Arial"/>
          <w:sz w:val="20"/>
          <w:szCs w:val="20"/>
        </w:rPr>
        <w:t>les souffrances</w:t>
      </w:r>
      <w:r w:rsidRPr="007A2172">
        <w:rPr>
          <w:rFonts w:ascii="Verdana" w:hAnsi="Verdana" w:cs="Arial"/>
          <w:sz w:val="20"/>
          <w:szCs w:val="20"/>
        </w:rPr>
        <w:t xml:space="preserve"> d’une personne en ayant pour effet secondaire d’abréger la vie. La différence entre l’active directe et l’active indirecte est la personne qui agit. </w:t>
      </w:r>
    </w:p>
    <w:p w14:paraId="186375CB" w14:textId="46B58F58" w:rsidR="008E1041" w:rsidRPr="007A2172" w:rsidRDefault="008E104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passive</w:t>
      </w:r>
      <w:r w:rsidRPr="007A2172">
        <w:rPr>
          <w:rFonts w:ascii="Verdana" w:hAnsi="Verdana" w:cs="Arial"/>
          <w:sz w:val="20"/>
          <w:szCs w:val="20"/>
        </w:rPr>
        <w:t xml:space="preserve"> : interruption délibérée des mesures de survie artificielle ou renonciation à administrer un traitement propre à prolonger la vie. </w:t>
      </w:r>
    </w:p>
    <w:p w14:paraId="587455E6" w14:textId="15FD5077" w:rsidR="001728D5" w:rsidRPr="007A2172" w:rsidRDefault="001728D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législateur s’est intéressé aux soins palliatifs, créant en 2013 une pla</w:t>
      </w:r>
      <w:r w:rsidR="00CF0CB0" w:rsidRPr="007A2172">
        <w:rPr>
          <w:rFonts w:ascii="Verdana" w:hAnsi="Verdana" w:cs="Arial"/>
          <w:sz w:val="20"/>
          <w:szCs w:val="20"/>
        </w:rPr>
        <w:t>t</w:t>
      </w:r>
      <w:r w:rsidRPr="007A2172">
        <w:rPr>
          <w:rFonts w:ascii="Verdana" w:hAnsi="Verdana" w:cs="Arial"/>
          <w:sz w:val="20"/>
          <w:szCs w:val="20"/>
        </w:rPr>
        <w:t xml:space="preserve">eforme à ce sujet pour un programme national. </w:t>
      </w:r>
    </w:p>
    <w:p w14:paraId="179380F0" w14:textId="77777777" w:rsidR="007A2172" w:rsidRDefault="007A2172">
      <w:pPr>
        <w:rPr>
          <w:rFonts w:ascii="Verdana" w:hAnsi="Verdana" w:cs="Arial"/>
          <w:b/>
          <w:bCs/>
          <w:color w:val="002060"/>
          <w:sz w:val="20"/>
          <w:szCs w:val="20"/>
        </w:rPr>
      </w:pPr>
      <w:r>
        <w:br w:type="page"/>
      </w:r>
    </w:p>
    <w:p w14:paraId="0552F180" w14:textId="2827BD3C" w:rsidR="00703B47" w:rsidRPr="007A2172" w:rsidRDefault="00703B47" w:rsidP="00AB7CAB">
      <w:pPr>
        <w:pStyle w:val="Titre1"/>
      </w:pPr>
      <w:bookmarkStart w:id="4" w:name="_Toc131766303"/>
      <w:r w:rsidRPr="007A2172">
        <w:lastRenderedPageBreak/>
        <w:t>Interventions sur le cadavre</w:t>
      </w:r>
      <w:bookmarkEnd w:id="4"/>
    </w:p>
    <w:p w14:paraId="7C567144" w14:textId="76DE37F7" w:rsidR="00703B47" w:rsidRPr="007A2172" w:rsidRDefault="00703B47" w:rsidP="007A2172">
      <w:pPr>
        <w:pStyle w:val="Titre2"/>
      </w:pPr>
      <w:bookmarkStart w:id="5" w:name="_Toc131766304"/>
      <w:r w:rsidRPr="007A2172">
        <w:t>Statut juridique du cadavre</w:t>
      </w:r>
      <w:bookmarkEnd w:id="5"/>
      <w:r w:rsidRPr="007A2172">
        <w:t xml:space="preserve"> </w:t>
      </w:r>
    </w:p>
    <w:p w14:paraId="53C27581" w14:textId="1E82A477" w:rsidR="00703B47" w:rsidRPr="007A2172" w:rsidRDefault="00703B47"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L’être humain décédé cesse d’être une personne au sens juridique, le cadavre doit être qualifié juridiquement de chose, même si le TF reconnaît au corps d’une personne décédée une protection spéciale, assurée par le biais des droits fondamentaux et des droits de la personnalité, du droit pénal et du droit administratif cantonal. </w:t>
      </w:r>
    </w:p>
    <w:p w14:paraId="2279E9B4" w14:textId="31C3B754" w:rsidR="00F42F5E" w:rsidRPr="007A2172" w:rsidRDefault="00F42F5E"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cadavre, en tant que « chose au statut spécial » bénéficie de la protection de </w:t>
      </w:r>
    </w:p>
    <w:p w14:paraId="05D22549" w14:textId="418CEC30" w:rsidR="00F42F5E" w:rsidRPr="007A2172" w:rsidRDefault="007A2172"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w:t>
      </w:r>
      <w:hyperlink r:id="rId31" w:history="1">
        <w:r w:rsidRPr="00ED6383">
          <w:rPr>
            <w:rStyle w:val="Lienhypertexte"/>
            <w:rFonts w:ascii="Verdana" w:hAnsi="Verdana" w:cs="Arial"/>
            <w:sz w:val="20"/>
            <w:szCs w:val="20"/>
          </w:rPr>
          <w:t xml:space="preserve">art. 262 </w:t>
        </w:r>
        <w:proofErr w:type="spellStart"/>
        <w:r w:rsidRPr="00ED6383">
          <w:rPr>
            <w:rStyle w:val="Lienhypertexte"/>
            <w:rFonts w:ascii="Verdana" w:hAnsi="Verdana" w:cs="Arial"/>
            <w:sz w:val="20"/>
            <w:szCs w:val="20"/>
          </w:rPr>
          <w:t>cp</w:t>
        </w:r>
        <w:proofErr w:type="spellEnd"/>
      </w:hyperlink>
      <w:r w:rsidRPr="007A2172">
        <w:rPr>
          <w:rFonts w:ascii="Verdana" w:hAnsi="Verdana" w:cs="Arial"/>
          <w:sz w:val="20"/>
          <w:szCs w:val="20"/>
        </w:rPr>
        <w:t xml:space="preserve"> (atteinte à la liberté de croyance et des cultes : </w:t>
      </w:r>
      <w:r w:rsidR="00F42F5E" w:rsidRPr="007A2172">
        <w:rPr>
          <w:rFonts w:ascii="Verdana" w:hAnsi="Verdana" w:cs="Arial"/>
          <w:b/>
          <w:bCs/>
          <w:sz w:val="20"/>
          <w:szCs w:val="20"/>
        </w:rPr>
        <w:t>atteinte à la paix des morts</w:t>
      </w:r>
      <w:r w:rsidR="00F42F5E" w:rsidRPr="007A2172">
        <w:rPr>
          <w:rFonts w:ascii="Verdana" w:hAnsi="Verdana" w:cs="Arial"/>
          <w:sz w:val="20"/>
          <w:szCs w:val="20"/>
        </w:rPr>
        <w:t>)</w:t>
      </w:r>
    </w:p>
    <w:p w14:paraId="2888ACAD" w14:textId="76C108C8" w:rsidR="00703B47" w:rsidRPr="007A2172" w:rsidRDefault="007A2172"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protection du droit public cantonal en matière de personnes autorisés à pratiquer l’embaumement par exemple </w:t>
      </w:r>
    </w:p>
    <w:p w14:paraId="19C8BF46" w14:textId="2C4050EB" w:rsidR="00F42F5E" w:rsidRPr="007A2172" w:rsidRDefault="007A2172"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protection de qui décide du sort du cadavre, selon une application par analogie de la cascade de </w:t>
      </w:r>
      <w:hyperlink r:id="rId32" w:history="1">
        <w:r w:rsidRPr="00A018B9">
          <w:rPr>
            <w:rStyle w:val="Lienhypertexte"/>
            <w:rFonts w:ascii="Verdana" w:hAnsi="Verdana" w:cs="Arial"/>
            <w:sz w:val="20"/>
            <w:szCs w:val="20"/>
          </w:rPr>
          <w:t>378 cc</w:t>
        </w:r>
      </w:hyperlink>
      <w:r w:rsidRPr="007A2172">
        <w:rPr>
          <w:rFonts w:ascii="Verdana" w:hAnsi="Verdana" w:cs="Arial"/>
          <w:sz w:val="20"/>
          <w:szCs w:val="20"/>
        </w:rPr>
        <w:t xml:space="preserve"> (représentation médicale de plein dro</w:t>
      </w:r>
      <w:r w:rsidR="00F42F5E" w:rsidRPr="007A2172">
        <w:rPr>
          <w:rFonts w:ascii="Verdana" w:hAnsi="Verdana" w:cs="Arial"/>
          <w:sz w:val="20"/>
          <w:szCs w:val="20"/>
        </w:rPr>
        <w:t>it)</w:t>
      </w:r>
    </w:p>
    <w:p w14:paraId="2141581D" w14:textId="7B4E2408" w:rsidR="009F2921" w:rsidRPr="007A2172" w:rsidRDefault="007A2172"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Avec la réglementation particulière en matière de don d’organe </w:t>
      </w:r>
      <w:r w:rsidR="009F2921" w:rsidRPr="007A2172">
        <w:rPr>
          <w:rFonts w:ascii="Verdana" w:hAnsi="Verdana" w:cs="Arial"/>
          <w:sz w:val="20"/>
          <w:szCs w:val="20"/>
        </w:rPr>
        <w:t xml:space="preserve">(voir la loi sur la transplantation). </w:t>
      </w:r>
    </w:p>
    <w:p w14:paraId="5F064C30" w14:textId="5AF62114" w:rsidR="00703B47" w:rsidRPr="007A2172" w:rsidRDefault="00703B47" w:rsidP="007A2172">
      <w:pPr>
        <w:pStyle w:val="Titre2"/>
      </w:pPr>
      <w:bookmarkStart w:id="6" w:name="_Toc131766305"/>
      <w:r w:rsidRPr="007A2172">
        <w:t>Le sort du cadavre</w:t>
      </w:r>
      <w:bookmarkEnd w:id="6"/>
      <w:r w:rsidRPr="007A2172">
        <w:t xml:space="preserve"> </w:t>
      </w:r>
    </w:p>
    <w:p w14:paraId="16E89FBD" w14:textId="64959D98" w:rsidR="00703B47" w:rsidRPr="007A2172" w:rsidRDefault="00703B47"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Les volontés de la personne décédée émises de son vivant, alors capable de discernement, demeurent en ce qui concerne</w:t>
      </w:r>
    </w:p>
    <w:p w14:paraId="22216B6F" w14:textId="2B63D774" w:rsidR="00703B47" w:rsidRPr="007A2172" w:rsidRDefault="00703B4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L’attribution de ses biens à des tiers 8droit successoral</w:t>
      </w:r>
    </w:p>
    <w:p w14:paraId="304D552F" w14:textId="45486B69" w:rsidR="00703B47" w:rsidRPr="007A2172" w:rsidRDefault="00703B47"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sort de sa dépouille : la liberté personnelle (</w:t>
      </w:r>
      <w:hyperlink r:id="rId33" w:history="1">
        <w:r w:rsidRPr="00DE4B87">
          <w:rPr>
            <w:rStyle w:val="Lienhypertexte"/>
            <w:rFonts w:ascii="Verdana" w:hAnsi="Verdana" w:cs="Arial"/>
            <w:sz w:val="20"/>
            <w:szCs w:val="20"/>
          </w:rPr>
          <w:t>art. 10 Cst</w:t>
        </w:r>
      </w:hyperlink>
      <w:r w:rsidRPr="007A2172">
        <w:rPr>
          <w:rFonts w:ascii="Verdana" w:hAnsi="Verdana" w:cs="Arial"/>
          <w:sz w:val="20"/>
          <w:szCs w:val="20"/>
        </w:rPr>
        <w:t>) et les droits de la personnalité (</w:t>
      </w:r>
      <w:hyperlink r:id="rId34" w:history="1">
        <w:r w:rsidRPr="0021476B">
          <w:rPr>
            <w:rStyle w:val="Lienhypertexte"/>
            <w:rFonts w:ascii="Verdana" w:hAnsi="Verdana" w:cs="Arial"/>
            <w:sz w:val="20"/>
            <w:szCs w:val="20"/>
          </w:rPr>
          <w:t>art. 28 CC</w:t>
        </w:r>
      </w:hyperlink>
      <w:r w:rsidRPr="007A2172">
        <w:rPr>
          <w:rFonts w:ascii="Verdana" w:hAnsi="Verdana" w:cs="Arial"/>
          <w:sz w:val="20"/>
          <w:szCs w:val="20"/>
        </w:rPr>
        <w:t xml:space="preserve">) veut que chacun puisse déterminer à condition de posséder la capacité de discernement du sort de son cadavre (mode d’inhumation, plastination </w:t>
      </w:r>
      <w:proofErr w:type="spellStart"/>
      <w:r w:rsidRPr="007A2172">
        <w:rPr>
          <w:rFonts w:ascii="Verdana" w:hAnsi="Verdana" w:cs="Arial"/>
          <w:sz w:val="20"/>
          <w:szCs w:val="20"/>
        </w:rPr>
        <w:t>etc</w:t>
      </w:r>
      <w:proofErr w:type="spellEnd"/>
      <w:r w:rsidRPr="007A2172">
        <w:rPr>
          <w:rFonts w:ascii="Verdana" w:hAnsi="Verdana" w:cs="Arial"/>
          <w:sz w:val="20"/>
          <w:szCs w:val="20"/>
        </w:rPr>
        <w:t xml:space="preserve">). </w:t>
      </w:r>
    </w:p>
    <w:p w14:paraId="72C7D011" w14:textId="3FCAD048" w:rsidR="00703B47" w:rsidRPr="007A2172" w:rsidRDefault="00703B47"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Si le défunt n’a pas laissé d’indications, les décisions relatives au sort du cadavre doivent être prises par les proches. Le proche habilité à décider est en principe celui qui était le plus étroitement lié au défunt : l’</w:t>
      </w:r>
      <w:hyperlink r:id="rId35" w:history="1">
        <w:r w:rsidRPr="00DE4B87">
          <w:rPr>
            <w:rStyle w:val="Lienhypertexte"/>
            <w:rFonts w:ascii="Verdana" w:hAnsi="Verdana" w:cs="Arial"/>
            <w:sz w:val="20"/>
            <w:szCs w:val="20"/>
          </w:rPr>
          <w:t>art. 378 al. 1 CC</w:t>
        </w:r>
      </w:hyperlink>
      <w:r w:rsidRPr="007A2172">
        <w:rPr>
          <w:rFonts w:ascii="Verdana" w:hAnsi="Verdana" w:cs="Arial"/>
          <w:sz w:val="20"/>
          <w:szCs w:val="20"/>
        </w:rPr>
        <w:t xml:space="preserve"> peut, par analogie, aider à déterminer ce proche, qui doit prendre </w:t>
      </w:r>
      <w:r w:rsidR="00BB767E" w:rsidRPr="007A2172">
        <w:rPr>
          <w:rFonts w:ascii="Verdana" w:hAnsi="Verdana" w:cs="Arial"/>
          <w:sz w:val="20"/>
          <w:szCs w:val="20"/>
        </w:rPr>
        <w:t>des décisions</w:t>
      </w:r>
      <w:r w:rsidRPr="007A2172">
        <w:rPr>
          <w:rFonts w:ascii="Verdana" w:hAnsi="Verdana" w:cs="Arial"/>
          <w:sz w:val="20"/>
          <w:szCs w:val="20"/>
        </w:rPr>
        <w:t xml:space="preserve"> en fonction de ce qu’il sait ou suppose que le défunt aurait voulu (voir </w:t>
      </w:r>
      <w:hyperlink r:id="rId36" w:history="1">
        <w:r w:rsidRPr="004C3CE9">
          <w:rPr>
            <w:rStyle w:val="Lienhypertexte"/>
            <w:rFonts w:ascii="Verdana" w:hAnsi="Verdana" w:cs="Arial"/>
            <w:sz w:val="20"/>
            <w:szCs w:val="20"/>
          </w:rPr>
          <w:t>art. 378 al. 3 CC</w:t>
        </w:r>
      </w:hyperlink>
      <w:r w:rsidRPr="007A2172">
        <w:rPr>
          <w:rFonts w:ascii="Verdana" w:hAnsi="Verdana" w:cs="Arial"/>
          <w:sz w:val="20"/>
          <w:szCs w:val="20"/>
        </w:rPr>
        <w:t xml:space="preserve">). </w:t>
      </w:r>
    </w:p>
    <w:p w14:paraId="72395FD1" w14:textId="77777777" w:rsidR="00541A82" w:rsidRPr="007A2172" w:rsidRDefault="00541A8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Une réglementation spéciale existe pour le prélèvement d’organes : il n’est possible que </w:t>
      </w:r>
    </w:p>
    <w:p w14:paraId="73190F85" w14:textId="6CF580F4" w:rsidR="00703B47" w:rsidRPr="007A2172" w:rsidRDefault="00BB767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Si le défunt y avait consenti de son vivant</w:t>
      </w:r>
    </w:p>
    <w:p w14:paraId="1A8A150A" w14:textId="0A5E371B" w:rsidR="00541A82" w:rsidRPr="007A2172" w:rsidRDefault="00BB767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Ou en cas de silence de sa part, si l’un de ses proches y consent, en respectant la volonté présumée de la personne décédée (</w:t>
      </w:r>
      <w:hyperlink r:id="rId37" w:history="1">
        <w:r w:rsidRPr="00303D91">
          <w:rPr>
            <w:rStyle w:val="Lienhypertexte"/>
            <w:rFonts w:ascii="Verdana" w:hAnsi="Verdana" w:cs="Arial"/>
            <w:sz w:val="20"/>
            <w:szCs w:val="20"/>
          </w:rPr>
          <w:t xml:space="preserve">art. 8 al. 1 à 3 </w:t>
        </w:r>
        <w:r w:rsidR="00627FF2" w:rsidRPr="00303D91">
          <w:rPr>
            <w:rStyle w:val="Lienhypertexte"/>
            <w:rFonts w:ascii="Verdana" w:hAnsi="Verdana" w:cs="Arial"/>
            <w:sz w:val="20"/>
            <w:szCs w:val="20"/>
          </w:rPr>
          <w:t>L</w:t>
        </w:r>
        <w:r w:rsidRPr="00303D91">
          <w:rPr>
            <w:rStyle w:val="Lienhypertexte"/>
            <w:rFonts w:ascii="Verdana" w:hAnsi="Verdana" w:cs="Arial"/>
            <w:sz w:val="20"/>
            <w:szCs w:val="20"/>
          </w:rPr>
          <w:t>oi sur la tran</w:t>
        </w:r>
        <w:r w:rsidR="00541A82" w:rsidRPr="00303D91">
          <w:rPr>
            <w:rStyle w:val="Lienhypertexte"/>
            <w:rFonts w:ascii="Verdana" w:hAnsi="Verdana" w:cs="Arial"/>
            <w:sz w:val="20"/>
            <w:szCs w:val="20"/>
          </w:rPr>
          <w:t>splantation</w:t>
        </w:r>
      </w:hyperlink>
      <w:r w:rsidR="00541A82" w:rsidRPr="007A2172">
        <w:rPr>
          <w:rFonts w:ascii="Verdana" w:hAnsi="Verdana" w:cs="Arial"/>
          <w:sz w:val="20"/>
          <w:szCs w:val="20"/>
        </w:rPr>
        <w:t xml:space="preserve">). </w:t>
      </w:r>
    </w:p>
    <w:p w14:paraId="6F76F0D0" w14:textId="09F27707" w:rsidR="00541A82" w:rsidRPr="007A2172" w:rsidRDefault="00083CF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Il faut être âgé de 16 ans révolus pour déclarer valablement consentir au don d’organes. </w:t>
      </w:r>
    </w:p>
    <w:p w14:paraId="13A0914E" w14:textId="1022F206" w:rsidR="00083CF8" w:rsidRPr="007A2172" w:rsidRDefault="00083CF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La volonté de la personne décédée prime toujours celle de ses proches (</w:t>
      </w:r>
      <w:hyperlink r:id="rId38" w:history="1">
        <w:r w:rsidRPr="00303D91">
          <w:rPr>
            <w:rStyle w:val="Lienhypertexte"/>
            <w:rFonts w:ascii="Verdana" w:hAnsi="Verdana" w:cs="Arial"/>
            <w:b/>
            <w:bCs/>
            <w:sz w:val="20"/>
            <w:szCs w:val="20"/>
          </w:rPr>
          <w:t xml:space="preserve">art. 8 al. 5 </w:t>
        </w:r>
        <w:proofErr w:type="gramStart"/>
        <w:r w:rsidRPr="00303D91">
          <w:rPr>
            <w:rStyle w:val="Lienhypertexte"/>
            <w:rFonts w:ascii="Verdana" w:hAnsi="Verdana" w:cs="Arial"/>
            <w:b/>
            <w:bCs/>
            <w:sz w:val="20"/>
            <w:szCs w:val="20"/>
          </w:rPr>
          <w:t>loi</w:t>
        </w:r>
        <w:proofErr w:type="gramEnd"/>
        <w:r w:rsidRPr="00303D91">
          <w:rPr>
            <w:rStyle w:val="Lienhypertexte"/>
            <w:rFonts w:ascii="Verdana" w:hAnsi="Verdana" w:cs="Arial"/>
            <w:b/>
            <w:bCs/>
            <w:sz w:val="20"/>
            <w:szCs w:val="20"/>
          </w:rPr>
          <w:t xml:space="preserve"> sur la transplantation</w:t>
        </w:r>
      </w:hyperlink>
      <w:r w:rsidRPr="007A2172">
        <w:rPr>
          <w:rFonts w:ascii="Verdana" w:hAnsi="Verdana" w:cs="Arial"/>
          <w:b/>
          <w:bCs/>
          <w:sz w:val="20"/>
          <w:szCs w:val="20"/>
        </w:rPr>
        <w:t>)</w:t>
      </w:r>
      <w:r w:rsidRPr="007A2172">
        <w:rPr>
          <w:rFonts w:ascii="Verdana" w:hAnsi="Verdana" w:cs="Arial"/>
          <w:sz w:val="20"/>
          <w:szCs w:val="20"/>
        </w:rPr>
        <w:t xml:space="preserve">. </w:t>
      </w:r>
    </w:p>
    <w:p w14:paraId="350DBE0B" w14:textId="1041D39C" w:rsidR="00083CF8" w:rsidRPr="007A2172" w:rsidRDefault="00083CF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personne décédée peut avoir nommé une </w:t>
      </w:r>
      <w:r w:rsidRPr="007A2172">
        <w:rPr>
          <w:rFonts w:ascii="Verdana" w:hAnsi="Verdana" w:cs="Arial"/>
          <w:b/>
          <w:bCs/>
          <w:sz w:val="20"/>
          <w:szCs w:val="20"/>
        </w:rPr>
        <w:t>personne de confiance</w:t>
      </w:r>
      <w:r w:rsidRPr="007A2172">
        <w:rPr>
          <w:rFonts w:ascii="Verdana" w:hAnsi="Verdana" w:cs="Arial"/>
          <w:sz w:val="20"/>
          <w:szCs w:val="20"/>
        </w:rPr>
        <w:t>, âgée de 16 ans au moins qui est alors habilitée à décider seule (</w:t>
      </w:r>
      <w:hyperlink r:id="rId39" w:history="1">
        <w:r w:rsidRPr="000E2DF2">
          <w:rPr>
            <w:rStyle w:val="Lienhypertexte"/>
            <w:rFonts w:ascii="Verdana" w:hAnsi="Verdana" w:cs="Arial"/>
            <w:sz w:val="20"/>
            <w:szCs w:val="20"/>
          </w:rPr>
          <w:t>art. 8 al. 6</w:t>
        </w:r>
      </w:hyperlink>
      <w:r w:rsidRPr="007A2172">
        <w:rPr>
          <w:rFonts w:ascii="Verdana" w:hAnsi="Verdana" w:cs="Arial"/>
          <w:sz w:val="20"/>
          <w:szCs w:val="20"/>
        </w:rPr>
        <w:t xml:space="preserve"> </w:t>
      </w:r>
      <w:r w:rsidR="001C5304">
        <w:rPr>
          <w:rFonts w:ascii="Verdana" w:hAnsi="Verdana" w:cs="Arial"/>
          <w:sz w:val="20"/>
          <w:szCs w:val="20"/>
        </w:rPr>
        <w:t>L</w:t>
      </w:r>
      <w:r w:rsidRPr="007A2172">
        <w:rPr>
          <w:rFonts w:ascii="Verdana" w:hAnsi="Verdana" w:cs="Arial"/>
          <w:sz w:val="20"/>
          <w:szCs w:val="20"/>
        </w:rPr>
        <w:t xml:space="preserve">oi sur la transplantation et </w:t>
      </w:r>
      <w:hyperlink r:id="rId40" w:history="1">
        <w:r w:rsidRPr="00FD666D">
          <w:rPr>
            <w:rStyle w:val="Lienhypertexte"/>
            <w:rFonts w:ascii="Verdana" w:hAnsi="Verdana" w:cs="Arial"/>
            <w:sz w:val="20"/>
            <w:szCs w:val="20"/>
          </w:rPr>
          <w:t>art 6 a. 1 Ordonnance sur la transplantation</w:t>
        </w:r>
      </w:hyperlink>
      <w:r w:rsidRPr="007A2172">
        <w:rPr>
          <w:rFonts w:ascii="Verdana" w:hAnsi="Verdana" w:cs="Arial"/>
          <w:sz w:val="20"/>
          <w:szCs w:val="20"/>
        </w:rPr>
        <w:t xml:space="preserve">). </w:t>
      </w:r>
    </w:p>
    <w:p w14:paraId="43BE2C0F" w14:textId="0903F9FA" w:rsidR="00083CF8" w:rsidRPr="007A2172" w:rsidRDefault="00083CF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En l’absence d’une personne de confiance, le proche </w:t>
      </w:r>
      <w:r w:rsidRPr="007A2172">
        <w:rPr>
          <w:rFonts w:ascii="Verdana" w:hAnsi="Verdana" w:cs="Arial"/>
          <w:i/>
          <w:iCs/>
          <w:sz w:val="20"/>
          <w:szCs w:val="20"/>
        </w:rPr>
        <w:t>le plus proche</w:t>
      </w:r>
      <w:r w:rsidRPr="007A2172">
        <w:rPr>
          <w:rFonts w:ascii="Verdana" w:hAnsi="Verdana" w:cs="Arial"/>
          <w:sz w:val="20"/>
          <w:szCs w:val="20"/>
        </w:rPr>
        <w:t xml:space="preserve"> est habilité à décider du prélèvement, déterminé selon l’ordre fixe par l’</w:t>
      </w:r>
      <w:hyperlink r:id="rId41" w:history="1">
        <w:r w:rsidRPr="001E3E7C">
          <w:rPr>
            <w:rStyle w:val="Lienhypertexte"/>
            <w:rFonts w:ascii="Verdana" w:hAnsi="Verdana" w:cs="Arial"/>
            <w:sz w:val="20"/>
            <w:szCs w:val="20"/>
          </w:rPr>
          <w:t>art. 5 ordonnance sur la transplantation</w:t>
        </w:r>
      </w:hyperlink>
      <w:r w:rsidRPr="007A2172">
        <w:rPr>
          <w:rFonts w:ascii="Verdana" w:hAnsi="Verdana" w:cs="Arial"/>
          <w:sz w:val="20"/>
          <w:szCs w:val="20"/>
        </w:rPr>
        <w:t xml:space="preserve">, qui n’est pas identique à l’art. 378 CC. </w:t>
      </w:r>
    </w:p>
    <w:p w14:paraId="49DBD2E9" w14:textId="77777777" w:rsidR="005E7669" w:rsidRDefault="005E7669">
      <w:pPr>
        <w:rPr>
          <w:rFonts w:ascii="Verdana" w:hAnsi="Verdana" w:cs="Arial"/>
          <w:sz w:val="20"/>
          <w:szCs w:val="20"/>
        </w:rPr>
      </w:pPr>
      <w:r>
        <w:rPr>
          <w:rFonts w:ascii="Verdana" w:hAnsi="Verdana" w:cs="Arial"/>
          <w:sz w:val="20"/>
          <w:szCs w:val="20"/>
        </w:rPr>
        <w:br w:type="page"/>
      </w:r>
    </w:p>
    <w:p w14:paraId="04BABAD9" w14:textId="0EF78CA8" w:rsidR="00083CF8" w:rsidRPr="007A2172" w:rsidRDefault="00083CF8" w:rsidP="005E7669">
      <w:pPr>
        <w:pStyle w:val="Titre2"/>
      </w:pPr>
      <w:bookmarkStart w:id="7" w:name="_Toc131766306"/>
      <w:r w:rsidRPr="007A2172">
        <w:lastRenderedPageBreak/>
        <w:t>La protection du cadavre</w:t>
      </w:r>
      <w:bookmarkEnd w:id="7"/>
    </w:p>
    <w:p w14:paraId="78335E6D" w14:textId="6A029181" w:rsidR="00E20704" w:rsidRPr="007A2172" w:rsidRDefault="00E20704"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Pénalement, la protection du cadavre est assurée par l’</w:t>
      </w:r>
      <w:hyperlink r:id="rId42" w:history="1">
        <w:r w:rsidRPr="00A37654">
          <w:rPr>
            <w:rStyle w:val="Lienhypertexte"/>
            <w:rFonts w:ascii="Verdana" w:hAnsi="Verdana" w:cs="Arial"/>
            <w:sz w:val="20"/>
            <w:szCs w:val="20"/>
          </w:rPr>
          <w:t>art. 262 CP</w:t>
        </w:r>
      </w:hyperlink>
      <w:r w:rsidRPr="007A2172">
        <w:rPr>
          <w:rFonts w:ascii="Verdana" w:hAnsi="Verdana" w:cs="Arial"/>
          <w:sz w:val="20"/>
          <w:szCs w:val="20"/>
        </w:rPr>
        <w:t xml:space="preserve"> qui réprime les atteintes à la paix des </w:t>
      </w:r>
      <w:r w:rsidR="00983D45" w:rsidRPr="007A2172">
        <w:rPr>
          <w:rFonts w:ascii="Verdana" w:hAnsi="Verdana" w:cs="Arial"/>
          <w:sz w:val="20"/>
          <w:szCs w:val="20"/>
        </w:rPr>
        <w:t>m</w:t>
      </w:r>
      <w:r w:rsidRPr="007A2172">
        <w:rPr>
          <w:rFonts w:ascii="Verdana" w:hAnsi="Verdana" w:cs="Arial"/>
          <w:sz w:val="20"/>
          <w:szCs w:val="20"/>
        </w:rPr>
        <w:t xml:space="preserve">orts. </w:t>
      </w:r>
    </w:p>
    <w:p w14:paraId="098E0A81" w14:textId="1753479C" w:rsidR="009F5EB9" w:rsidRPr="007A2172" w:rsidRDefault="00E20704" w:rsidP="00545CCA">
      <w:pPr>
        <w:pStyle w:val="Titre2"/>
      </w:pPr>
      <w:bookmarkStart w:id="8" w:name="_Toc131766307"/>
      <w:r w:rsidRPr="007A2172">
        <w:t>La protection du cadavre par le droit administratif</w:t>
      </w:r>
      <w:bookmarkEnd w:id="8"/>
      <w:r w:rsidRPr="007A2172">
        <w:t xml:space="preserve"> </w:t>
      </w:r>
    </w:p>
    <w:p w14:paraId="2F2B8DFA" w14:textId="4BD94B36"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Par exemple, l’art. 6 du règlement genevois sur le sort du cadavre et la sépulture prévoit que la dissection de cadavre est </w:t>
      </w:r>
      <w:r w:rsidR="004555C9" w:rsidRPr="007A2172">
        <w:rPr>
          <w:rFonts w:ascii="Verdana" w:hAnsi="Verdana" w:cs="Arial"/>
          <w:sz w:val="20"/>
          <w:szCs w:val="20"/>
        </w:rPr>
        <w:t>réservée</w:t>
      </w:r>
      <w:r w:rsidRPr="007A2172">
        <w:rPr>
          <w:rFonts w:ascii="Verdana" w:hAnsi="Verdana" w:cs="Arial"/>
          <w:sz w:val="20"/>
          <w:szCs w:val="20"/>
        </w:rPr>
        <w:t xml:space="preserve"> aux locaux de la faculté de médecine pour l’enseignement de l’anatomie. </w:t>
      </w:r>
    </w:p>
    <w:p w14:paraId="01F81E6A" w14:textId="1ABF9C6C"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règlement vaudois sur les décès, les sépultures et les pompes funèbres du canton </w:t>
      </w:r>
      <w:r w:rsidR="00665FA8" w:rsidRPr="007A2172">
        <w:rPr>
          <w:rFonts w:ascii="Verdana" w:hAnsi="Verdana" w:cs="Arial"/>
          <w:sz w:val="20"/>
          <w:szCs w:val="20"/>
        </w:rPr>
        <w:t>de Vaud</w:t>
      </w:r>
      <w:r w:rsidRPr="007A2172">
        <w:rPr>
          <w:rFonts w:ascii="Verdana" w:hAnsi="Verdana" w:cs="Arial"/>
          <w:sz w:val="20"/>
          <w:szCs w:val="20"/>
        </w:rPr>
        <w:t xml:space="preserve"> soumet à autorisation du département cantonal compétent la thanatopraxie et réserve cette pratique à des médecins et des </w:t>
      </w:r>
      <w:r w:rsidR="004D18FD" w:rsidRPr="007A2172">
        <w:rPr>
          <w:rFonts w:ascii="Verdana" w:hAnsi="Verdana" w:cs="Arial"/>
          <w:sz w:val="20"/>
          <w:szCs w:val="20"/>
        </w:rPr>
        <w:t>thanatopracteurs</w:t>
      </w:r>
      <w:r w:rsidRPr="007A2172">
        <w:rPr>
          <w:rFonts w:ascii="Verdana" w:hAnsi="Verdana" w:cs="Arial"/>
          <w:sz w:val="20"/>
          <w:szCs w:val="20"/>
        </w:rPr>
        <w:t xml:space="preserve"> agréés.</w:t>
      </w:r>
    </w:p>
    <w:p w14:paraId="18A181E3" w14:textId="77777777" w:rsidR="004E42DD" w:rsidRPr="007A2172" w:rsidRDefault="00744816" w:rsidP="00504D59">
      <w:pPr>
        <w:spacing w:before="120" w:after="120" w:line="276" w:lineRule="auto"/>
        <w:jc w:val="both"/>
        <w:rPr>
          <w:rFonts w:ascii="Verdana" w:hAnsi="Verdana" w:cs="Arial"/>
          <w:sz w:val="20"/>
          <w:szCs w:val="20"/>
        </w:rPr>
      </w:pPr>
      <w:r w:rsidRPr="007A2172">
        <w:rPr>
          <w:rFonts w:ascii="Verdana" w:hAnsi="Verdana" w:cs="Arial"/>
          <w:sz w:val="20"/>
          <w:szCs w:val="20"/>
        </w:rPr>
        <w:t>Art. 133/4 de la loi valaisanne sur la santé prévoit que « </w:t>
      </w:r>
      <w:r w:rsidRPr="007A2172">
        <w:rPr>
          <w:rFonts w:ascii="Verdana" w:hAnsi="Verdana" w:cs="Arial"/>
          <w:i/>
          <w:iCs/>
          <w:sz w:val="20"/>
          <w:szCs w:val="20"/>
        </w:rPr>
        <w:t>En dehors des cimetières et des lieux prévus à cet effet par l'autorité communale, tout dépôt ou dispersion de cendres d'êtres humains à des fins commerciales est interdit sur l'ensemble du territoire cantonal</w:t>
      </w:r>
      <w:r w:rsidRPr="007A2172">
        <w:rPr>
          <w:rFonts w:ascii="Verdana" w:hAnsi="Verdana" w:cs="Arial"/>
          <w:sz w:val="20"/>
          <w:szCs w:val="20"/>
        </w:rPr>
        <w:t> ».</w:t>
      </w:r>
    </w:p>
    <w:p w14:paraId="6A33115D" w14:textId="53696173" w:rsidR="009F5EB9" w:rsidRPr="007A2172" w:rsidRDefault="009F5EB9" w:rsidP="00545CCA">
      <w:pPr>
        <w:pStyle w:val="Titre2"/>
      </w:pPr>
      <w:bookmarkStart w:id="9" w:name="_Toc131766308"/>
      <w:r w:rsidRPr="007A2172">
        <w:t>L’autopsie</w:t>
      </w:r>
      <w:bookmarkEnd w:id="9"/>
    </w:p>
    <w:p w14:paraId="39C0CEE3" w14:textId="6076470B"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autopsie constitue une restriction de la liberté personnelle (</w:t>
      </w:r>
      <w:hyperlink r:id="rId43" w:history="1">
        <w:r w:rsidRPr="00557A12">
          <w:rPr>
            <w:rStyle w:val="Lienhypertexte"/>
            <w:rFonts w:ascii="Verdana" w:hAnsi="Verdana" w:cs="Arial"/>
            <w:sz w:val="20"/>
            <w:szCs w:val="20"/>
          </w:rPr>
          <w:t>art. 10 Cst</w:t>
        </w:r>
      </w:hyperlink>
      <w:r w:rsidRPr="007A2172">
        <w:rPr>
          <w:rFonts w:ascii="Verdana" w:hAnsi="Verdana" w:cs="Arial"/>
          <w:sz w:val="20"/>
          <w:szCs w:val="20"/>
        </w:rPr>
        <w:t>) et des droits de la personnalité (</w:t>
      </w:r>
      <w:hyperlink r:id="rId44" w:history="1">
        <w:r w:rsidRPr="004D18FD">
          <w:rPr>
            <w:rStyle w:val="Lienhypertexte"/>
            <w:rFonts w:ascii="Verdana" w:hAnsi="Verdana" w:cs="Arial"/>
            <w:sz w:val="20"/>
            <w:szCs w:val="20"/>
          </w:rPr>
          <w:t>art 28 CC</w:t>
        </w:r>
      </w:hyperlink>
      <w:r w:rsidRPr="007A2172">
        <w:rPr>
          <w:rFonts w:ascii="Verdana" w:hAnsi="Verdana" w:cs="Arial"/>
          <w:sz w:val="20"/>
          <w:szCs w:val="20"/>
        </w:rPr>
        <w:t xml:space="preserve">), spécifiquement du droit dont disposent les particuliers à l’encontre des interventions de l’Etat sur le cadavre d’un proche. </w:t>
      </w:r>
    </w:p>
    <w:p w14:paraId="7B8D1AD3" w14:textId="6C60A6FC"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Une autopsie médico-légale</w:t>
      </w:r>
      <w:r w:rsidRPr="007A2172">
        <w:rPr>
          <w:rFonts w:ascii="Verdana" w:hAnsi="Verdana" w:cs="Arial"/>
          <w:sz w:val="20"/>
          <w:szCs w:val="20"/>
        </w:rPr>
        <w:t xml:space="preserve"> est effectuée dans les cas de mort violente ou suspecte (homicide, suicide, décès en détention…). Elle est ordonnée par l’autorité pénale (</w:t>
      </w:r>
      <w:hyperlink r:id="rId45" w:history="1">
        <w:r w:rsidRPr="00557A12">
          <w:rPr>
            <w:rStyle w:val="Lienhypertexte"/>
            <w:rFonts w:ascii="Verdana" w:hAnsi="Verdana" w:cs="Arial"/>
            <w:sz w:val="20"/>
            <w:szCs w:val="20"/>
          </w:rPr>
          <w:t>art. 61 CPP</w:t>
        </w:r>
      </w:hyperlink>
      <w:r w:rsidRPr="007A2172">
        <w:rPr>
          <w:rFonts w:ascii="Verdana" w:hAnsi="Verdana" w:cs="Arial"/>
          <w:sz w:val="20"/>
          <w:szCs w:val="20"/>
        </w:rPr>
        <w:t xml:space="preserve">) lorsque les besoins d’une procédure pénale le justifient et peut être réalisée même si le défunt s’y était opposé de son vivant ou si, après son décès, ses proches ne donnent pas leur consentement. </w:t>
      </w:r>
    </w:p>
    <w:p w14:paraId="052E36CB" w14:textId="08DA7ACE"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 xml:space="preserve">Une autopsie peut être ordonnée par une autorité sanitaire cantonale </w:t>
      </w:r>
      <w:r w:rsidRPr="007A2172">
        <w:rPr>
          <w:rFonts w:ascii="Verdana" w:hAnsi="Verdana" w:cs="Arial"/>
          <w:sz w:val="20"/>
          <w:szCs w:val="20"/>
        </w:rPr>
        <w:t>(médecin cantonal) quand l’intérêt de la santé publique l’exige et à condition qu’une base légale le prévoie expressément (art 26 LSP VD : le consentement des proches n’a pas à être obtenu</w:t>
      </w:r>
      <w:r w:rsidR="00C33369" w:rsidRPr="007A2172">
        <w:rPr>
          <w:rFonts w:ascii="Verdana" w:hAnsi="Verdana" w:cs="Arial"/>
          <w:sz w:val="20"/>
          <w:szCs w:val="20"/>
        </w:rPr>
        <w:t>)</w:t>
      </w:r>
      <w:r w:rsidRPr="007A2172">
        <w:rPr>
          <w:rFonts w:ascii="Verdana" w:hAnsi="Verdana" w:cs="Arial"/>
          <w:sz w:val="20"/>
          <w:szCs w:val="20"/>
        </w:rPr>
        <w:t xml:space="preserve">. </w:t>
      </w:r>
    </w:p>
    <w:p w14:paraId="699D7B05" w14:textId="018BB444"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 intérêt de santé publique ne peut être admis que si une menace suffisamment crédible existe pour la santé de tiers ou de la communauté entière (propagation de maladie transmissible) : le seul intérêt de faire avancer la science médicale ne peut être considéré comme un intérêt de santé publique. </w:t>
      </w:r>
    </w:p>
    <w:p w14:paraId="39F52460" w14:textId="40A5EA88" w:rsidR="009F5EB9" w:rsidRPr="007A2172" w:rsidRDefault="009F5E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Une </w:t>
      </w:r>
      <w:r w:rsidRPr="007A2172">
        <w:rPr>
          <w:rFonts w:ascii="Verdana" w:hAnsi="Verdana" w:cs="Arial"/>
          <w:b/>
          <w:bCs/>
          <w:sz w:val="20"/>
          <w:szCs w:val="20"/>
        </w:rPr>
        <w:t xml:space="preserve">autopsie peut être pratiquée pour éclaircir les causes du décès ou l’existence d’éventuelles négligences médicales en relation avec le décès (autopsie pathologique). </w:t>
      </w:r>
      <w:r w:rsidR="00A73E32" w:rsidRPr="007A2172">
        <w:rPr>
          <w:rFonts w:ascii="Verdana" w:hAnsi="Verdana" w:cs="Arial"/>
          <w:sz w:val="20"/>
          <w:szCs w:val="20"/>
        </w:rPr>
        <w:t xml:space="preserve">Que l’autopsie soit demandée par un proche ou par un médecin, ce type d’autopsie ne peut être pratiqué qu’avec le consentement préalable du défunt ou avec le consentement de son proche le plus proche (art. 29 al. 1 LS NE). La volonté exprimée par le défunt prime celle des proches. </w:t>
      </w:r>
    </w:p>
    <w:p w14:paraId="0EB38F90" w14:textId="44B4BE11" w:rsidR="00A73E32" w:rsidRPr="007A2172" w:rsidRDefault="00A73E32" w:rsidP="00545CCA">
      <w:pPr>
        <w:pStyle w:val="Titre2"/>
      </w:pPr>
      <w:bookmarkStart w:id="10" w:name="_Toc131766309"/>
      <w:r w:rsidRPr="007A2172">
        <w:t>L’exhumation d’un cadavre aux fins de prélever de l’ADN</w:t>
      </w:r>
      <w:bookmarkEnd w:id="10"/>
      <w:r w:rsidRPr="007A2172">
        <w:t xml:space="preserve"> </w:t>
      </w:r>
    </w:p>
    <w:p w14:paraId="1A5F13D5" w14:textId="40D6CCF9" w:rsidR="00A73E32" w:rsidRPr="007A2172" w:rsidRDefault="00C801C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À des fins d’identification</w:t>
      </w:r>
    </w:p>
    <w:p w14:paraId="0B823FC8" w14:textId="7823DB8A" w:rsidR="00C801CB" w:rsidRPr="007A2172" w:rsidRDefault="00C801C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En lien avec une affaire criminelle</w:t>
      </w:r>
    </w:p>
    <w:p w14:paraId="12AA34F2" w14:textId="2A77A432" w:rsidR="00C801CB" w:rsidRPr="007A2172" w:rsidRDefault="00C801C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Une contestation en matière de filiation paternelle : la CourEDH a constaté que le requérant avait un droit protégé par la Convention à connaître son ascendance, qui primait l’intérêt du défunt à l’intangibilité de son corps. </w:t>
      </w:r>
    </w:p>
    <w:p w14:paraId="23C0F74B" w14:textId="62FE5BCB" w:rsidR="00C801CB" w:rsidRPr="007A2172" w:rsidRDefault="00C801C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w:t>
      </w:r>
      <w:hyperlink r:id="rId46" w:history="1">
        <w:r w:rsidRPr="007D333F">
          <w:rPr>
            <w:rStyle w:val="Lienhypertexte"/>
            <w:rFonts w:ascii="Verdana" w:hAnsi="Verdana" w:cs="Arial"/>
            <w:sz w:val="20"/>
            <w:szCs w:val="20"/>
          </w:rPr>
          <w:t>art. 4</w:t>
        </w:r>
      </w:hyperlink>
      <w:r w:rsidRPr="007A2172">
        <w:rPr>
          <w:rFonts w:ascii="Verdana" w:hAnsi="Verdana" w:cs="Arial"/>
          <w:sz w:val="20"/>
          <w:szCs w:val="20"/>
        </w:rPr>
        <w:t xml:space="preserve"> et </w:t>
      </w:r>
      <w:hyperlink r:id="rId47" w:history="1">
        <w:r w:rsidRPr="008411EA">
          <w:rPr>
            <w:rStyle w:val="Lienhypertexte"/>
            <w:rFonts w:ascii="Verdana" w:hAnsi="Verdana" w:cs="Arial"/>
            <w:sz w:val="20"/>
            <w:szCs w:val="20"/>
          </w:rPr>
          <w:t>7</w:t>
        </w:r>
      </w:hyperlink>
      <w:r w:rsidRPr="007A2172">
        <w:rPr>
          <w:rFonts w:ascii="Verdana" w:hAnsi="Verdana" w:cs="Arial"/>
          <w:sz w:val="20"/>
          <w:szCs w:val="20"/>
        </w:rPr>
        <w:t xml:space="preserve"> de la loi sur l’utilisation de profils ADN dans les procédures pénales et sur l’identification de personnes inconnues ou disparues (</w:t>
      </w:r>
      <w:hyperlink r:id="rId48" w:history="1">
        <w:r w:rsidRPr="000849EC">
          <w:rPr>
            <w:rStyle w:val="Lienhypertexte"/>
            <w:rFonts w:ascii="Verdana" w:hAnsi="Verdana" w:cs="Arial"/>
            <w:sz w:val="20"/>
            <w:szCs w:val="20"/>
          </w:rPr>
          <w:t>RS 363</w:t>
        </w:r>
      </w:hyperlink>
      <w:r w:rsidRPr="007A2172">
        <w:rPr>
          <w:rFonts w:ascii="Verdana" w:hAnsi="Verdana" w:cs="Arial"/>
          <w:sz w:val="20"/>
          <w:szCs w:val="20"/>
        </w:rPr>
        <w:t xml:space="preserve">) prévoit que l’autorité d’instruction pénale ou le tribunal pénal peuvent ordonner l’analyse d’échantillons de personnes décédées </w:t>
      </w:r>
      <w:r w:rsidRPr="007A2172">
        <w:rPr>
          <w:rFonts w:ascii="Verdana" w:hAnsi="Verdana" w:cs="Arial"/>
          <w:sz w:val="20"/>
          <w:szCs w:val="20"/>
        </w:rPr>
        <w:lastRenderedPageBreak/>
        <w:t xml:space="preserve">lorsque </w:t>
      </w:r>
      <w:r w:rsidRPr="007A2172">
        <w:rPr>
          <w:rFonts w:ascii="Verdana" w:hAnsi="Verdana" w:cs="Arial"/>
          <w:i/>
          <w:iCs/>
          <w:sz w:val="20"/>
          <w:szCs w:val="20"/>
        </w:rPr>
        <w:t>des éléments concrets laissent supposer que cette mesure est utile à l’élucidation du crime ou du délit.</w:t>
      </w:r>
    </w:p>
    <w:p w14:paraId="0384B3C2" w14:textId="4063EA8E" w:rsidR="00C801CB" w:rsidRPr="007A2172" w:rsidRDefault="00C801CB" w:rsidP="004555C9">
      <w:pPr>
        <w:pStyle w:val="Titre1"/>
      </w:pPr>
      <w:bookmarkStart w:id="11" w:name="_Toc131766310"/>
      <w:r w:rsidRPr="007A2172">
        <w:t>L’assistance en fin de vie</w:t>
      </w:r>
      <w:bookmarkEnd w:id="11"/>
      <w:r w:rsidRPr="007A2172">
        <w:t xml:space="preserve"> </w:t>
      </w:r>
    </w:p>
    <w:p w14:paraId="3368E0C9" w14:textId="7EADE5AF" w:rsidR="00C801CB" w:rsidRPr="007A2172" w:rsidRDefault="00C801CB" w:rsidP="004555C9">
      <w:pPr>
        <w:pStyle w:val="Titre2"/>
        <w:numPr>
          <w:ilvl w:val="0"/>
          <w:numId w:val="14"/>
        </w:numPr>
      </w:pPr>
      <w:bookmarkStart w:id="12" w:name="_Toc131766311"/>
      <w:r w:rsidRPr="007A2172">
        <w:t>Soins palliatifs et assistance au décès</w:t>
      </w:r>
      <w:bookmarkEnd w:id="12"/>
      <w:r w:rsidRPr="007A2172">
        <w:t xml:space="preserve"> </w:t>
      </w:r>
    </w:p>
    <w:p w14:paraId="5A864484" w14:textId="6FC2EE99" w:rsidR="00C801CB" w:rsidRPr="007A2172" w:rsidRDefault="00C801C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w:t>
      </w:r>
      <w:hyperlink r:id="rId49" w:history="1">
        <w:r w:rsidRPr="009643EF">
          <w:rPr>
            <w:rStyle w:val="Lienhypertexte"/>
            <w:rFonts w:ascii="Verdana" w:hAnsi="Verdana" w:cs="Arial"/>
            <w:sz w:val="20"/>
            <w:szCs w:val="20"/>
          </w:rPr>
          <w:t>art. 10 al. 1 Cst</w:t>
        </w:r>
      </w:hyperlink>
      <w:r w:rsidRPr="007A2172">
        <w:rPr>
          <w:rFonts w:ascii="Verdana" w:hAnsi="Verdana" w:cs="Arial"/>
          <w:sz w:val="20"/>
          <w:szCs w:val="20"/>
        </w:rPr>
        <w:t xml:space="preserve"> reconnaît le droit à la vie de tout être humain comme droit fondamental. Les soins palliatifs constituent une forme de prise en charge globale (physique et psychique). </w:t>
      </w:r>
    </w:p>
    <w:p w14:paraId="0F553D6D" w14:textId="3A7DD827" w:rsidR="00C801CB" w:rsidRPr="007A2172" w:rsidRDefault="00C801C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Comme toute mesure touchant à l’intégrité physique et psychique de la personne, les soins palliatifs ne peuvent être mis en œuvre qu’avec le consentement libre et éclairé du patient. </w:t>
      </w:r>
    </w:p>
    <w:p w14:paraId="10D08030" w14:textId="7891A3CE" w:rsidR="00C801CB" w:rsidRPr="007A2172" w:rsidRDefault="00C801C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Lorsque les soins palliatifs sont inefficaces ou refusés par le patient se pose la question de l’assistance au suicide. </w:t>
      </w:r>
    </w:p>
    <w:p w14:paraId="20CA4E5A" w14:textId="71F4474F" w:rsidR="000927B0" w:rsidRPr="007A2172" w:rsidRDefault="00C801CB" w:rsidP="004555C9">
      <w:pPr>
        <w:pStyle w:val="Titre2"/>
      </w:pPr>
      <w:bookmarkStart w:id="13" w:name="_Toc131766312"/>
      <w:r w:rsidRPr="007A2172">
        <w:t>Terminologie</w:t>
      </w:r>
      <w:bookmarkEnd w:id="13"/>
      <w:r w:rsidRPr="007A2172">
        <w:t xml:space="preserve"> </w:t>
      </w:r>
    </w:p>
    <w:p w14:paraId="0291E505" w14:textId="4BAA2ACA" w:rsidR="00C801CB" w:rsidRPr="007A2172" w:rsidRDefault="000927B0" w:rsidP="00504D59">
      <w:pPr>
        <w:pStyle w:val="Paragraphedeliste"/>
        <w:numPr>
          <w:ilvl w:val="0"/>
          <w:numId w:val="5"/>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active directe</w:t>
      </w:r>
      <w:r w:rsidRPr="007A2172">
        <w:rPr>
          <w:rFonts w:ascii="Verdana" w:hAnsi="Verdana" w:cs="Arial"/>
          <w:sz w:val="20"/>
          <w:szCs w:val="20"/>
        </w:rPr>
        <w:t> : comportement actif d’une personne qui met directement et intentionnellement fin à la vie d’autrui, à sa demande et dans le but d’abréger ses souffrances (</w:t>
      </w:r>
      <w:hyperlink r:id="rId50" w:history="1">
        <w:r w:rsidRPr="000B1820">
          <w:rPr>
            <w:rStyle w:val="Lienhypertexte"/>
            <w:rFonts w:ascii="Verdana" w:hAnsi="Verdana" w:cs="Arial"/>
            <w:sz w:val="20"/>
            <w:szCs w:val="20"/>
          </w:rPr>
          <w:t>art. 114 CP</w:t>
        </w:r>
      </w:hyperlink>
      <w:r w:rsidRPr="007A2172">
        <w:rPr>
          <w:rFonts w:ascii="Verdana" w:hAnsi="Verdana" w:cs="Arial"/>
          <w:sz w:val="20"/>
          <w:szCs w:val="20"/>
        </w:rPr>
        <w:t xml:space="preserve">, forme atténuée d’homicide pour autant que l’auteur ait cédé à un </w:t>
      </w:r>
      <w:r w:rsidRPr="007A2172">
        <w:rPr>
          <w:rFonts w:ascii="Verdana" w:hAnsi="Verdana" w:cs="Arial"/>
          <w:i/>
          <w:iCs/>
          <w:sz w:val="20"/>
          <w:szCs w:val="20"/>
        </w:rPr>
        <w:t>mobile honorable</w:t>
      </w:r>
      <w:r w:rsidRPr="007A2172">
        <w:rPr>
          <w:rFonts w:ascii="Verdana" w:hAnsi="Verdana" w:cs="Arial"/>
          <w:sz w:val="20"/>
          <w:szCs w:val="20"/>
        </w:rPr>
        <w:t>, faute de quoi cela reste un meurtre au sens de l’</w:t>
      </w:r>
      <w:hyperlink r:id="rId51" w:history="1">
        <w:r w:rsidRPr="009164BE">
          <w:rPr>
            <w:rStyle w:val="Lienhypertexte"/>
            <w:rFonts w:ascii="Verdana" w:hAnsi="Verdana" w:cs="Arial"/>
            <w:sz w:val="20"/>
            <w:szCs w:val="20"/>
          </w:rPr>
          <w:t>art. 111 CP</w:t>
        </w:r>
      </w:hyperlink>
      <w:r w:rsidRPr="007A2172">
        <w:rPr>
          <w:rFonts w:ascii="Verdana" w:hAnsi="Verdana" w:cs="Arial"/>
          <w:sz w:val="20"/>
          <w:szCs w:val="20"/>
        </w:rPr>
        <w:t xml:space="preserve"> </w:t>
      </w:r>
    </w:p>
    <w:p w14:paraId="57F5EB07" w14:textId="5D1A509C" w:rsidR="000927B0" w:rsidRPr="007A2172" w:rsidRDefault="000927B0" w:rsidP="00504D59">
      <w:pPr>
        <w:pStyle w:val="Paragraphedeliste"/>
        <w:numPr>
          <w:ilvl w:val="0"/>
          <w:numId w:val="5"/>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active indirecte</w:t>
      </w:r>
      <w:r w:rsidRPr="007A2172">
        <w:rPr>
          <w:rFonts w:ascii="Verdana" w:hAnsi="Verdana" w:cs="Arial"/>
          <w:sz w:val="20"/>
          <w:szCs w:val="20"/>
        </w:rPr>
        <w:t xml:space="preserve"> : comportement actif d’une personne qui a pour but principal d’alléger </w:t>
      </w:r>
      <w:r w:rsidR="00876B31" w:rsidRPr="007A2172">
        <w:rPr>
          <w:rFonts w:ascii="Verdana" w:hAnsi="Verdana" w:cs="Arial"/>
          <w:sz w:val="20"/>
          <w:szCs w:val="20"/>
        </w:rPr>
        <w:t>les souffrances</w:t>
      </w:r>
      <w:r w:rsidRPr="007A2172">
        <w:rPr>
          <w:rFonts w:ascii="Verdana" w:hAnsi="Verdana" w:cs="Arial"/>
          <w:sz w:val="20"/>
          <w:szCs w:val="20"/>
        </w:rPr>
        <w:t xml:space="preserve"> d’un tiers mais qui a pour effet collatéral d’abréger sa vie, voire de provoquer son décès (sédation terminale) : ceci est licite </w:t>
      </w:r>
    </w:p>
    <w:p w14:paraId="4EF0F172" w14:textId="64EA0E5D" w:rsidR="000927B0" w:rsidRPr="007A2172" w:rsidRDefault="000927B0" w:rsidP="00504D59">
      <w:pPr>
        <w:pStyle w:val="Paragraphedeliste"/>
        <w:numPr>
          <w:ilvl w:val="0"/>
          <w:numId w:val="5"/>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Euthanasie passive</w:t>
      </w:r>
      <w:r w:rsidRPr="007A2172">
        <w:rPr>
          <w:rFonts w:ascii="Verdana" w:hAnsi="Verdana" w:cs="Arial"/>
          <w:sz w:val="20"/>
          <w:szCs w:val="20"/>
        </w:rPr>
        <w:t xml:space="preserve"> : comportement par lequel une personne interrompt délibérément des mesures (arrêt de l’alimentation artificielle) : retrait ou abstention thérapeutique : elle est licite lorsqu’elle intervient avec le consentement de la personne ou de son représentant </w:t>
      </w:r>
    </w:p>
    <w:p w14:paraId="49D059A6" w14:textId="4A860F57" w:rsidR="000927B0" w:rsidRPr="007A2172" w:rsidRDefault="000927B0" w:rsidP="00504D59">
      <w:pPr>
        <w:pStyle w:val="Paragraphedeliste"/>
        <w:numPr>
          <w:ilvl w:val="0"/>
          <w:numId w:val="5"/>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Assistance au suicide</w:t>
      </w:r>
      <w:r w:rsidRPr="007A2172">
        <w:rPr>
          <w:rFonts w:ascii="Verdana" w:hAnsi="Verdana" w:cs="Arial"/>
          <w:sz w:val="20"/>
          <w:szCs w:val="20"/>
        </w:rPr>
        <w:t xml:space="preserve"> : aide volontaire apportée à une personne dans son projet de mettre fin à ses ours, sans effectuer le geste provoquant le décès : en vertu de </w:t>
      </w:r>
      <w:hyperlink r:id="rId52" w:history="1">
        <w:r w:rsidRPr="002D5B7E">
          <w:rPr>
            <w:rStyle w:val="Lienhypertexte"/>
            <w:rFonts w:ascii="Verdana" w:hAnsi="Verdana" w:cs="Arial"/>
            <w:sz w:val="20"/>
            <w:szCs w:val="20"/>
          </w:rPr>
          <w:t>l’art. 115 CP</w:t>
        </w:r>
      </w:hyperlink>
      <w:r w:rsidRPr="007A2172">
        <w:rPr>
          <w:rFonts w:ascii="Verdana" w:hAnsi="Verdana" w:cs="Arial"/>
          <w:sz w:val="20"/>
          <w:szCs w:val="20"/>
        </w:rPr>
        <w:t xml:space="preserve"> (incitation et assistance au suicide), la personne prêtant assistance n’est pas punissable si elle n’était pas poussée par un mobile égoïste.</w:t>
      </w:r>
    </w:p>
    <w:p w14:paraId="621CB1B6" w14:textId="514980CC" w:rsidR="000927B0" w:rsidRPr="007A2172" w:rsidRDefault="003208CE" w:rsidP="00025A23">
      <w:pPr>
        <w:pStyle w:val="Titre1"/>
      </w:pPr>
      <w:bookmarkStart w:id="14" w:name="_Toc131766313"/>
      <w:r w:rsidRPr="007A2172">
        <w:t>Assistance au décès en Suisse</w:t>
      </w:r>
      <w:bookmarkEnd w:id="14"/>
    </w:p>
    <w:p w14:paraId="29426A2B" w14:textId="38A21F65" w:rsidR="00BE1F8D" w:rsidRPr="007A2172" w:rsidRDefault="00BE1F8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suicide a d’abord été pénalement répréhensible et ce n’est qu’en 1937 qu’il a été dépénalisé. </w:t>
      </w:r>
    </w:p>
    <w:p w14:paraId="2D0BC92F" w14:textId="46A033CA"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Pour ce qui est de l’assistance, une évolution a eu lieu, passant de </w:t>
      </w:r>
    </w:p>
    <w:p w14:paraId="20F8E3EA" w14:textId="54BFE03B"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i/>
          <w:iCs/>
          <w:sz w:val="20"/>
          <w:szCs w:val="20"/>
        </w:rPr>
        <w:t xml:space="preserve">L’incitation et l’assistance est un acte d’une telle immoralité et les comportements des acteurs impliqués représentent une telle violation de l’ordre juridique qu’une répression spécifique s’avère nécessaire </w:t>
      </w:r>
      <w:r w:rsidRPr="007A2172">
        <w:rPr>
          <w:rFonts w:ascii="Verdana" w:hAnsi="Verdana" w:cs="Arial"/>
          <w:sz w:val="20"/>
          <w:szCs w:val="20"/>
        </w:rPr>
        <w:t>(</w:t>
      </w:r>
      <w:proofErr w:type="spellStart"/>
      <w:r w:rsidRPr="007A2172">
        <w:rPr>
          <w:rFonts w:ascii="Verdana" w:hAnsi="Verdana" w:cs="Arial"/>
          <w:sz w:val="20"/>
          <w:szCs w:val="20"/>
        </w:rPr>
        <w:t>Wellauer</w:t>
      </w:r>
      <w:proofErr w:type="spellEnd"/>
      <w:r w:rsidRPr="007A2172">
        <w:rPr>
          <w:rFonts w:ascii="Verdana" w:hAnsi="Verdana" w:cs="Arial"/>
          <w:sz w:val="20"/>
          <w:szCs w:val="20"/>
        </w:rPr>
        <w:t xml:space="preserve">, 1896) à </w:t>
      </w:r>
    </w:p>
    <w:p w14:paraId="2FF1BB38" w14:textId="6DEDE2B3"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w:t>
      </w:r>
      <w:r w:rsidRPr="007A2172">
        <w:rPr>
          <w:rFonts w:ascii="Verdana" w:hAnsi="Verdana" w:cs="Arial"/>
          <w:i/>
          <w:iCs/>
          <w:sz w:val="20"/>
          <w:szCs w:val="20"/>
        </w:rPr>
        <w:t>L’incitation et l’assistance au suicide, elles-mêmes, peuvent être inspirées par des mobiles altruistes. C’est pourquoi le projet se borne à les incriminer quand l’auteur a été poussé par des mobiles égoïstes : qu’on songe à l’incitation au suicide d’une personne que l’auteur doit entretenir ou dont il escompte l’héritage</w:t>
      </w:r>
      <w:r w:rsidRPr="007A2172">
        <w:rPr>
          <w:rFonts w:ascii="Verdana" w:hAnsi="Verdana" w:cs="Arial"/>
          <w:sz w:val="20"/>
          <w:szCs w:val="20"/>
        </w:rPr>
        <w:t xml:space="preserve"> » (Message du Conseil fédéral). </w:t>
      </w:r>
    </w:p>
    <w:p w14:paraId="62CC4B4C" w14:textId="07EA7FDF"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Les pays autorisation l’assistance au suicide sont aux USA les Etats de l’Oregon, Washington, le Montana, le Vermont, la Californie, Hawaï notamment</w:t>
      </w:r>
    </w:p>
    <w:p w14:paraId="5FFCC573" w14:textId="02638EA3"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pays autorisant l’euthanasie sont les Pays-Bas, la Belgique, le Luxembourg, la Colombie, le Canada, l’Etat de Victoria en Australie et la Nouvelle-Zélande. </w:t>
      </w:r>
    </w:p>
    <w:p w14:paraId="30764B22" w14:textId="77777777" w:rsidR="00851990" w:rsidRPr="007A2172" w:rsidRDefault="00851990" w:rsidP="00504D59">
      <w:pPr>
        <w:shd w:val="clear" w:color="auto" w:fill="FFFFFF"/>
        <w:spacing w:before="120" w:after="120" w:line="276" w:lineRule="auto"/>
        <w:jc w:val="both"/>
        <w:rPr>
          <w:rFonts w:ascii="Verdana" w:hAnsi="Verdana" w:cs="Arial"/>
          <w:sz w:val="20"/>
          <w:szCs w:val="20"/>
        </w:rPr>
      </w:pPr>
    </w:p>
    <w:p w14:paraId="01B845C6" w14:textId="3D6927B1" w:rsidR="000927B0" w:rsidRPr="007A2172" w:rsidRDefault="00610A7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lastRenderedPageBreak/>
        <w:t xml:space="preserve">Créée en 1982, l’association Exit a commencé par défendre le droit de mourir dans la dignité en s’opposant notamment à l’acharnement thérapeutique en proposant à cette fin le </w:t>
      </w:r>
      <w:r w:rsidRPr="007A2172">
        <w:rPr>
          <w:rFonts w:ascii="Verdana" w:hAnsi="Verdana" w:cs="Arial"/>
          <w:b/>
          <w:bCs/>
          <w:sz w:val="20"/>
          <w:szCs w:val="20"/>
        </w:rPr>
        <w:t>testament biologique</w:t>
      </w:r>
      <w:r w:rsidR="0000761E" w:rsidRPr="007A2172">
        <w:rPr>
          <w:rFonts w:ascii="Verdana" w:hAnsi="Verdana" w:cs="Arial"/>
          <w:sz w:val="20"/>
          <w:szCs w:val="20"/>
        </w:rPr>
        <w:t xml:space="preserve"> (l’ancêtre des directives anticipées). </w:t>
      </w:r>
    </w:p>
    <w:p w14:paraId="726A5386" w14:textId="685C144F" w:rsidR="0000761E" w:rsidRPr="007A2172" w:rsidRDefault="0000761E"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Depuis 2009, l’Office fédéral de la statistique distingue les suicides « ordinaires » et les suicides assistés qui ont été plus nombreux en 2016 que les suicides ordinaires si on compte les personnes domiciliées à l’étranger et venues mourir en Suisse. </w:t>
      </w:r>
    </w:p>
    <w:p w14:paraId="2CD76A8B" w14:textId="3DA13075" w:rsidR="0000761E" w:rsidRPr="007A2172" w:rsidRDefault="0000761E" w:rsidP="00A33AA1">
      <w:pPr>
        <w:pStyle w:val="Titre2"/>
        <w:numPr>
          <w:ilvl w:val="0"/>
          <w:numId w:val="15"/>
        </w:numPr>
      </w:pPr>
      <w:bookmarkStart w:id="15" w:name="_Toc131766314"/>
      <w:r w:rsidRPr="007A2172">
        <w:t xml:space="preserve">Exit </w:t>
      </w:r>
      <w:r w:rsidR="00F921F0" w:rsidRPr="007A2172">
        <w:t>(Suisse romande et Suisse allemande)</w:t>
      </w:r>
      <w:bookmarkEnd w:id="15"/>
      <w:r w:rsidR="00F921F0" w:rsidRPr="007A2172">
        <w:t xml:space="preserve"> </w:t>
      </w:r>
    </w:p>
    <w:p w14:paraId="16A6434B" w14:textId="3F002EE1" w:rsidR="007E4DF2" w:rsidRPr="007A2172" w:rsidRDefault="007E4DF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conditions pour prescrire une solution létale sont fixées dans le rapport du Conseil fédéral de juillet 2007. </w:t>
      </w:r>
    </w:p>
    <w:p w14:paraId="4B2E03F1" w14:textId="40D31A46"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L’art. 3 des Statuts de Exit suisse romande prévoit </w:t>
      </w:r>
      <w:r w:rsidR="00A33AA1" w:rsidRPr="007A2172">
        <w:rPr>
          <w:rFonts w:ascii="Verdana" w:hAnsi="Verdana" w:cs="Arial"/>
          <w:sz w:val="20"/>
          <w:szCs w:val="20"/>
        </w:rPr>
        <w:t>qu’Exit</w:t>
      </w:r>
      <w:r w:rsidRPr="007A2172">
        <w:rPr>
          <w:rFonts w:ascii="Verdana" w:hAnsi="Verdana" w:cs="Arial"/>
          <w:sz w:val="20"/>
          <w:szCs w:val="20"/>
        </w:rPr>
        <w:t xml:space="preserve"> a pour but de promouvoir le droit de l’être humain de disposer librement de sa personne, de son corps et de sa vie. </w:t>
      </w:r>
    </w:p>
    <w:p w14:paraId="321815CB" w14:textId="04E90241" w:rsidR="00851990" w:rsidRPr="007A2172" w:rsidRDefault="00D150F4"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Pour atteindre ses buts, l’association entreprend notamment (art. 4 Statuts) </w:t>
      </w:r>
    </w:p>
    <w:p w14:paraId="5F8ADE87" w14:textId="4E2AD5C8" w:rsidR="00D150F4" w:rsidRPr="007A2172" w:rsidRDefault="00D150F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De lancer des initiatives, intervenir au niveau politique </w:t>
      </w:r>
    </w:p>
    <w:p w14:paraId="5C584627" w14:textId="5BE27F38" w:rsidR="00D150F4" w:rsidRPr="007A2172" w:rsidRDefault="00D150F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Assurer une assistance à </w:t>
      </w:r>
      <w:r w:rsidR="008F336E" w:rsidRPr="007A2172">
        <w:rPr>
          <w:rFonts w:ascii="Verdana" w:hAnsi="Verdana" w:cs="Arial"/>
          <w:sz w:val="20"/>
          <w:szCs w:val="20"/>
        </w:rPr>
        <w:t>l’auto-délivrance</w:t>
      </w:r>
      <w:r w:rsidRPr="007A2172">
        <w:rPr>
          <w:rFonts w:ascii="Verdana" w:hAnsi="Verdana" w:cs="Arial"/>
          <w:sz w:val="20"/>
          <w:szCs w:val="20"/>
        </w:rPr>
        <w:t xml:space="preserve"> après examen de la demande</w:t>
      </w:r>
    </w:p>
    <w:p w14:paraId="65C3F8C9" w14:textId="1E448ACA" w:rsidR="00D150F4" w:rsidRPr="007A2172" w:rsidRDefault="00D150F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Organiser et participer à des débats publics </w:t>
      </w:r>
    </w:p>
    <w:p w14:paraId="27C0474E" w14:textId="6AE239F5" w:rsidR="0000761E" w:rsidRPr="007A2172" w:rsidRDefault="0000761E"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Tout membre depuis plus d’un an peut bénéficier de cette assistance </w:t>
      </w:r>
      <w:r w:rsidR="004A7F04" w:rsidRPr="007A2172">
        <w:rPr>
          <w:rFonts w:ascii="Verdana" w:hAnsi="Verdana" w:cs="Arial"/>
          <w:sz w:val="20"/>
          <w:szCs w:val="20"/>
        </w:rPr>
        <w:t xml:space="preserve">gratuite </w:t>
      </w:r>
      <w:r w:rsidRPr="007A2172">
        <w:rPr>
          <w:rFonts w:ascii="Verdana" w:hAnsi="Verdana" w:cs="Arial"/>
          <w:sz w:val="20"/>
          <w:szCs w:val="20"/>
        </w:rPr>
        <w:t xml:space="preserve">si </w:t>
      </w:r>
    </w:p>
    <w:p w14:paraId="1224A7E0" w14:textId="6B94F8F0"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demande en la forme olographe ou authentique</w:t>
      </w:r>
    </w:p>
    <w:p w14:paraId="4D1EED39" w14:textId="6E246B2D"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Avec un domicile principal en Suisse</w:t>
      </w:r>
    </w:p>
    <w:p w14:paraId="06307FBB" w14:textId="3ED60B7B"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18 ans révolus</w:t>
      </w:r>
    </w:p>
    <w:p w14:paraId="348330E5" w14:textId="0C54D01B"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Être capable de discernement</w:t>
      </w:r>
    </w:p>
    <w:p w14:paraId="2292347B" w14:textId="3CE0CC08"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Être atteint </w:t>
      </w:r>
      <w:r w:rsidR="00025A23" w:rsidRPr="007A2172">
        <w:rPr>
          <w:rFonts w:ascii="Verdana" w:hAnsi="Verdana" w:cs="Arial"/>
          <w:sz w:val="20"/>
          <w:szCs w:val="20"/>
        </w:rPr>
        <w:t>d’une maladie incurable</w:t>
      </w:r>
      <w:r w:rsidRPr="007A2172">
        <w:rPr>
          <w:rFonts w:ascii="Verdana" w:hAnsi="Verdana" w:cs="Arial"/>
          <w:sz w:val="20"/>
          <w:szCs w:val="20"/>
        </w:rPr>
        <w:t>, soit de souffrances intolérables, soit de polypathologies invalidantes liées à l’âge</w:t>
      </w:r>
    </w:p>
    <w:p w14:paraId="3B0EC434" w14:textId="79D980E9" w:rsidR="0000761E" w:rsidRPr="007A2172" w:rsidRDefault="0000761E"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Joindre un certificat médical suisse attestant de l’état de santé actuel du demandeur et sa capacité de discernement. </w:t>
      </w:r>
    </w:p>
    <w:p w14:paraId="01FC726D" w14:textId="2305718B" w:rsidR="0000761E" w:rsidRPr="007A2172" w:rsidRDefault="00F921F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moment venu, la personne doit être capable d’effectuer elle-même le dernier geste (avaler la solution létale, boire à la paille, actionner la molette d’une voie veineuse posée avec son accord). </w:t>
      </w:r>
    </w:p>
    <w:p w14:paraId="1F5547ED" w14:textId="4E415A6F" w:rsidR="00F921F0" w:rsidRPr="007A2172" w:rsidRDefault="00F921F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Exit Suisse allemande avait conclu avec le Ministère public zurichois une convention sur les conditions et le déroulement de l’aide au suicide, convention que le TF a jugé contraire au droit, seule la Confédération étant compétente pour légiférer dans ce domaine, aucune base légale n’habilitant les autorités pénales à conclure une telle convention. </w:t>
      </w:r>
    </w:p>
    <w:p w14:paraId="3D6AA032" w14:textId="1809078C" w:rsidR="004A7F04" w:rsidRPr="007A2172" w:rsidRDefault="004A7F04"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Depuis la fin des année 2000, les assistance</w:t>
      </w:r>
      <w:r w:rsidR="00A33AA1">
        <w:rPr>
          <w:rFonts w:ascii="Verdana" w:hAnsi="Verdana" w:cs="Arial"/>
          <w:sz w:val="20"/>
          <w:szCs w:val="20"/>
        </w:rPr>
        <w:t>s</w:t>
      </w:r>
      <w:r w:rsidRPr="007A2172">
        <w:rPr>
          <w:rFonts w:ascii="Verdana" w:hAnsi="Verdana" w:cs="Arial"/>
          <w:sz w:val="20"/>
          <w:szCs w:val="20"/>
        </w:rPr>
        <w:t xml:space="preserve"> au suicide réalisées par Exit respectent</w:t>
      </w:r>
    </w:p>
    <w:p w14:paraId="3C771C3A" w14:textId="1F82D7CF" w:rsidR="004A7F04" w:rsidRPr="007A2172" w:rsidRDefault="004A7F0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w:t>
      </w:r>
      <w:proofErr w:type="spellStart"/>
      <w:r w:rsidRPr="007A2172">
        <w:rPr>
          <w:rFonts w:ascii="Verdana" w:hAnsi="Verdana" w:cs="Arial"/>
          <w:sz w:val="20"/>
          <w:szCs w:val="20"/>
        </w:rPr>
        <w:t>LStup</w:t>
      </w:r>
      <w:proofErr w:type="spellEnd"/>
      <w:r w:rsidRPr="007A2172">
        <w:rPr>
          <w:rFonts w:ascii="Verdana" w:hAnsi="Verdana" w:cs="Arial"/>
          <w:sz w:val="20"/>
          <w:szCs w:val="20"/>
        </w:rPr>
        <w:t xml:space="preserve"> (</w:t>
      </w:r>
      <w:hyperlink r:id="rId53" w:history="1">
        <w:r w:rsidRPr="00E657D4">
          <w:rPr>
            <w:rStyle w:val="Lienhypertexte"/>
            <w:rFonts w:ascii="Verdana" w:hAnsi="Verdana" w:cs="Arial"/>
            <w:sz w:val="20"/>
            <w:szCs w:val="20"/>
          </w:rPr>
          <w:t>RS 812.121</w:t>
        </w:r>
      </w:hyperlink>
      <w:r w:rsidRPr="007A2172">
        <w:rPr>
          <w:rFonts w:ascii="Verdana" w:hAnsi="Verdana" w:cs="Arial"/>
          <w:sz w:val="20"/>
          <w:szCs w:val="20"/>
        </w:rPr>
        <w:t>)</w:t>
      </w:r>
    </w:p>
    <w:p w14:paraId="5FDACBC3" w14:textId="09D52644" w:rsidR="004A7F04" w:rsidRPr="007A2172" w:rsidRDefault="004A7F0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w:t>
      </w:r>
      <w:proofErr w:type="spellStart"/>
      <w:r w:rsidRPr="007A2172">
        <w:rPr>
          <w:rFonts w:ascii="Verdana" w:hAnsi="Verdana" w:cs="Arial"/>
          <w:sz w:val="20"/>
          <w:szCs w:val="20"/>
        </w:rPr>
        <w:t>LPTh</w:t>
      </w:r>
      <w:proofErr w:type="spellEnd"/>
      <w:r w:rsidRPr="007A2172">
        <w:rPr>
          <w:rFonts w:ascii="Verdana" w:hAnsi="Verdana" w:cs="Arial"/>
          <w:sz w:val="20"/>
          <w:szCs w:val="20"/>
        </w:rPr>
        <w:t xml:space="preserve"> (loi sur les produits thérapeutiques, </w:t>
      </w:r>
      <w:hyperlink r:id="rId54" w:history="1">
        <w:r w:rsidRPr="000933B8">
          <w:rPr>
            <w:rStyle w:val="Lienhypertexte"/>
            <w:rFonts w:ascii="Verdana" w:hAnsi="Verdana" w:cs="Arial"/>
            <w:sz w:val="20"/>
            <w:szCs w:val="20"/>
          </w:rPr>
          <w:t>RS 812.21</w:t>
        </w:r>
      </w:hyperlink>
      <w:r w:rsidRPr="007A2172">
        <w:rPr>
          <w:rFonts w:ascii="Verdana" w:hAnsi="Verdana" w:cs="Arial"/>
          <w:sz w:val="20"/>
          <w:szCs w:val="20"/>
        </w:rPr>
        <w:t>)</w:t>
      </w:r>
    </w:p>
    <w:p w14:paraId="5321C916" w14:textId="26CC51F0" w:rsidR="004A7F04" w:rsidRPr="007A2172" w:rsidRDefault="004A7F04"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w:t>
      </w:r>
      <w:proofErr w:type="spellStart"/>
      <w:r w:rsidRPr="007A2172">
        <w:rPr>
          <w:rFonts w:ascii="Verdana" w:hAnsi="Verdana" w:cs="Arial"/>
          <w:sz w:val="20"/>
          <w:szCs w:val="20"/>
        </w:rPr>
        <w:t>LPMéd</w:t>
      </w:r>
      <w:proofErr w:type="spellEnd"/>
      <w:r w:rsidRPr="007A2172">
        <w:rPr>
          <w:rFonts w:ascii="Verdana" w:hAnsi="Verdana" w:cs="Arial"/>
          <w:sz w:val="20"/>
          <w:szCs w:val="20"/>
        </w:rPr>
        <w:t xml:space="preserve"> (</w:t>
      </w:r>
      <w:hyperlink r:id="rId55" w:history="1">
        <w:r w:rsidRPr="008F336E">
          <w:rPr>
            <w:rStyle w:val="Lienhypertexte"/>
            <w:rFonts w:ascii="Verdana" w:hAnsi="Verdana" w:cs="Arial"/>
            <w:sz w:val="20"/>
            <w:szCs w:val="20"/>
          </w:rPr>
          <w:t>RS 811.11</w:t>
        </w:r>
      </w:hyperlink>
      <w:r w:rsidRPr="007A2172">
        <w:rPr>
          <w:rFonts w:ascii="Verdana" w:hAnsi="Verdana" w:cs="Arial"/>
          <w:sz w:val="20"/>
          <w:szCs w:val="20"/>
        </w:rPr>
        <w:t>)</w:t>
      </w:r>
    </w:p>
    <w:p w14:paraId="7F0A8C0C" w14:textId="77777777" w:rsidR="00E0727F" w:rsidRDefault="00E0727F">
      <w:pPr>
        <w:rPr>
          <w:rFonts w:ascii="Verdana" w:hAnsi="Verdana" w:cs="Arial"/>
          <w:b/>
          <w:bCs/>
          <w:sz w:val="20"/>
          <w:szCs w:val="20"/>
        </w:rPr>
      </w:pPr>
      <w:r>
        <w:br w:type="page"/>
      </w:r>
    </w:p>
    <w:p w14:paraId="41885A69" w14:textId="3D58498D" w:rsidR="000927B0" w:rsidRPr="007A2172" w:rsidRDefault="00F921F0" w:rsidP="00A33AA1">
      <w:pPr>
        <w:pStyle w:val="Titre2"/>
      </w:pPr>
      <w:bookmarkStart w:id="16" w:name="_Toc131766315"/>
      <w:proofErr w:type="spellStart"/>
      <w:r w:rsidRPr="007A2172">
        <w:lastRenderedPageBreak/>
        <w:t>Dignitas</w:t>
      </w:r>
      <w:bookmarkEnd w:id="16"/>
      <w:proofErr w:type="spellEnd"/>
      <w:r w:rsidRPr="007A2172">
        <w:t xml:space="preserve"> </w:t>
      </w:r>
    </w:p>
    <w:p w14:paraId="47BE03A3" w14:textId="03D909BE" w:rsidR="000927B0" w:rsidRPr="007A2172" w:rsidRDefault="003F2B3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90% des assistances au suicide sont prêtées à des personnes venant de l’étranger spécialement en Suisse pour y terminer leur vie. Cette association demande un rapport médical substantiel et récent relatif à l’état de santé, le demandeur devant </w:t>
      </w:r>
    </w:p>
    <w:p w14:paraId="38577805" w14:textId="465D44D4" w:rsidR="003F2B3B" w:rsidRPr="007A2172" w:rsidRDefault="00A33AA1"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Être</w:t>
      </w:r>
      <w:r w:rsidR="003F2B3B" w:rsidRPr="007A2172">
        <w:rPr>
          <w:rFonts w:ascii="Verdana" w:hAnsi="Verdana" w:cs="Arial"/>
          <w:sz w:val="20"/>
          <w:szCs w:val="20"/>
        </w:rPr>
        <w:t xml:space="preserve"> capable de discernement</w:t>
      </w:r>
    </w:p>
    <w:p w14:paraId="0F8CABFE" w14:textId="48402EE7" w:rsidR="003F2B3B" w:rsidRPr="007A2172" w:rsidRDefault="003F2B3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Disposer d’un minimum de capacité corporelle d’agir </w:t>
      </w:r>
    </w:p>
    <w:p w14:paraId="61542F8E" w14:textId="7C4670C5" w:rsidR="003F2B3B" w:rsidRPr="007A2172" w:rsidRDefault="003F2B3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Être atteint d’une maladie incurable ou d’un handicap insupportable ou endurer des souffrances impossibles à maîtriser. </w:t>
      </w:r>
    </w:p>
    <w:p w14:paraId="592E649D" w14:textId="30592BD2" w:rsidR="003F2B3B" w:rsidRPr="007A2172" w:rsidRDefault="003F2B3B" w:rsidP="00504D59">
      <w:pPr>
        <w:shd w:val="clear" w:color="auto" w:fill="FFFFFF"/>
        <w:spacing w:before="120" w:after="120" w:line="276" w:lineRule="auto"/>
        <w:jc w:val="both"/>
        <w:rPr>
          <w:rFonts w:ascii="Verdana" w:hAnsi="Verdana" w:cs="Arial"/>
          <w:sz w:val="20"/>
          <w:szCs w:val="20"/>
        </w:rPr>
      </w:pPr>
      <w:proofErr w:type="spellStart"/>
      <w:r w:rsidRPr="007A2172">
        <w:rPr>
          <w:rFonts w:ascii="Verdana" w:hAnsi="Verdana" w:cs="Arial"/>
          <w:sz w:val="20"/>
          <w:szCs w:val="20"/>
        </w:rPr>
        <w:t>Dignitas</w:t>
      </w:r>
      <w:proofErr w:type="spellEnd"/>
      <w:r w:rsidRPr="007A2172">
        <w:rPr>
          <w:rFonts w:ascii="Verdana" w:hAnsi="Verdana" w:cs="Arial"/>
          <w:sz w:val="20"/>
          <w:szCs w:val="20"/>
        </w:rPr>
        <w:t xml:space="preserve"> exige une avance de CHF. 11'000.- avant d’assister quelqu’un dans son suicide. </w:t>
      </w:r>
    </w:p>
    <w:p w14:paraId="25249665" w14:textId="0FEFEF24" w:rsidR="003F2B3B" w:rsidRPr="007A2172" w:rsidRDefault="003F2B3B" w:rsidP="00E0727F">
      <w:pPr>
        <w:pStyle w:val="Titre1"/>
      </w:pPr>
      <w:bookmarkStart w:id="17" w:name="_Toc131766316"/>
      <w:r w:rsidRPr="007A2172">
        <w:t>Réglementation juridique</w:t>
      </w:r>
      <w:bookmarkEnd w:id="17"/>
      <w:r w:rsidRPr="007A2172">
        <w:t xml:space="preserve"> </w:t>
      </w:r>
    </w:p>
    <w:p w14:paraId="33B546DC" w14:textId="3DCCACAE" w:rsidR="00AB243C" w:rsidRPr="007A2172" w:rsidRDefault="00AB243C"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droit suisse rend le suicide pénalement non punissable mais ne confère pas de droit à bénéficier de l’assistance au suicide (</w:t>
      </w:r>
      <w:hyperlink r:id="rId56" w:history="1">
        <w:r w:rsidRPr="000725CC">
          <w:rPr>
            <w:rStyle w:val="Lienhypertexte"/>
            <w:rFonts w:ascii="Verdana" w:hAnsi="Verdana" w:cs="Arial"/>
            <w:sz w:val="20"/>
            <w:szCs w:val="20"/>
          </w:rPr>
          <w:t>ATF 133 I 58</w:t>
        </w:r>
      </w:hyperlink>
      <w:r w:rsidRPr="007A2172">
        <w:rPr>
          <w:rFonts w:ascii="Verdana" w:hAnsi="Verdana" w:cs="Arial"/>
          <w:sz w:val="20"/>
          <w:szCs w:val="20"/>
        </w:rPr>
        <w:t xml:space="preserve">, JT 2008 I 349). </w:t>
      </w:r>
    </w:p>
    <w:p w14:paraId="6A789B58" w14:textId="5B06AE26" w:rsidR="00C46EBD" w:rsidRPr="007A2172" w:rsidRDefault="00684433" w:rsidP="00504D59">
      <w:pPr>
        <w:shd w:val="clear" w:color="auto" w:fill="FFFFFF"/>
        <w:spacing w:before="120" w:after="120" w:line="276" w:lineRule="auto"/>
        <w:jc w:val="both"/>
        <w:rPr>
          <w:rFonts w:ascii="Verdana" w:hAnsi="Verdana" w:cs="Arial"/>
          <w:b/>
          <w:bCs/>
          <w:i/>
          <w:iCs/>
          <w:sz w:val="20"/>
          <w:szCs w:val="20"/>
        </w:rPr>
      </w:pPr>
      <w:hyperlink r:id="rId57" w:history="1">
        <w:proofErr w:type="spellStart"/>
        <w:r w:rsidR="00C46EBD" w:rsidRPr="00684433">
          <w:rPr>
            <w:rStyle w:val="Lienhypertexte"/>
            <w:rFonts w:ascii="Verdana" w:hAnsi="Verdana" w:cs="Arial"/>
            <w:b/>
            <w:bCs/>
            <w:i/>
            <w:iCs/>
            <w:sz w:val="20"/>
            <w:szCs w:val="20"/>
          </w:rPr>
          <w:t>Pretty</w:t>
        </w:r>
        <w:proofErr w:type="spellEnd"/>
        <w:r w:rsidR="00C46EBD" w:rsidRPr="00684433">
          <w:rPr>
            <w:rStyle w:val="Lienhypertexte"/>
            <w:rFonts w:ascii="Verdana" w:hAnsi="Verdana" w:cs="Arial"/>
            <w:b/>
            <w:bCs/>
            <w:i/>
            <w:iCs/>
            <w:sz w:val="20"/>
            <w:szCs w:val="20"/>
          </w:rPr>
          <w:t xml:space="preserve"> c/Royaume Uni</w:t>
        </w:r>
        <w:r w:rsidR="009467B9" w:rsidRPr="00684433">
          <w:rPr>
            <w:rStyle w:val="Lienhypertexte"/>
            <w:rFonts w:ascii="Verdana" w:hAnsi="Verdana" w:cs="Arial"/>
            <w:b/>
            <w:bCs/>
            <w:i/>
            <w:iCs/>
            <w:sz w:val="20"/>
            <w:szCs w:val="20"/>
          </w:rPr>
          <w:t xml:space="preserve"> (2002)</w:t>
        </w:r>
      </w:hyperlink>
    </w:p>
    <w:p w14:paraId="1CA7D5A0" w14:textId="77777777" w:rsidR="00C46EBD" w:rsidRPr="007A2172" w:rsidRDefault="00C46EB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L’art. 10 al. 2 Cst consacre le droit de tout être humain à la liberté personnelle, notamment à l’intégrité physique et psychique et à la liberté de mouvement, tout comme l’art. 8 CEDH qui consacre un droit à l’autodétermination. </w:t>
      </w:r>
    </w:p>
    <w:p w14:paraId="1539C59F" w14:textId="23A2D09C" w:rsidR="003F2B3B" w:rsidRPr="007A2172" w:rsidRDefault="00C46EB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Une patiente anglaise atteinte de sclérose latérale amyotrophique</w:t>
      </w:r>
      <w:r w:rsidR="005636F7">
        <w:rPr>
          <w:rFonts w:ascii="Verdana" w:hAnsi="Verdana" w:cs="Arial"/>
          <w:sz w:val="20"/>
          <w:szCs w:val="20"/>
        </w:rPr>
        <w:t>,</w:t>
      </w:r>
      <w:r w:rsidR="00EA225B" w:rsidRPr="007A2172">
        <w:rPr>
          <w:rFonts w:ascii="Verdana" w:hAnsi="Verdana" w:cs="Arial"/>
          <w:sz w:val="20"/>
          <w:szCs w:val="20"/>
        </w:rPr>
        <w:t xml:space="preserve"> </w:t>
      </w:r>
      <w:proofErr w:type="gramStart"/>
      <w:r w:rsidRPr="007A2172">
        <w:rPr>
          <w:rFonts w:ascii="Verdana" w:hAnsi="Verdana" w:cs="Arial"/>
          <w:sz w:val="20"/>
          <w:szCs w:val="20"/>
        </w:rPr>
        <w:t>demandait à ce</w:t>
      </w:r>
      <w:proofErr w:type="gramEnd"/>
      <w:r w:rsidRPr="007A2172">
        <w:rPr>
          <w:rFonts w:ascii="Verdana" w:hAnsi="Verdana" w:cs="Arial"/>
          <w:sz w:val="20"/>
          <w:szCs w:val="20"/>
        </w:rPr>
        <w:t xml:space="preserve"> que son mari ne soit pas poursuivi s’il l’aidait à mettre fin à ses jours, ce que les autorités anglaises avaient refusé, le droit anglais réprimant l’assistance au suicide. </w:t>
      </w:r>
    </w:p>
    <w:p w14:paraId="075FD7C4" w14:textId="076486B9" w:rsidR="00C46EBD" w:rsidRPr="007A2172" w:rsidRDefault="00C46EB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CourEDH avait considéré que l’art. 2 CEDH ne saurait </w:t>
      </w:r>
      <w:r w:rsidR="008E1041" w:rsidRPr="007A2172">
        <w:rPr>
          <w:rFonts w:ascii="Verdana" w:hAnsi="Verdana" w:cs="Arial"/>
          <w:sz w:val="20"/>
          <w:szCs w:val="20"/>
        </w:rPr>
        <w:t>ê</w:t>
      </w:r>
      <w:r w:rsidRPr="007A2172">
        <w:rPr>
          <w:rFonts w:ascii="Verdana" w:hAnsi="Verdana" w:cs="Arial"/>
          <w:sz w:val="20"/>
          <w:szCs w:val="20"/>
        </w:rPr>
        <w:t xml:space="preserve">tre interprété comme conférant un droit à nourrir et ne saurait créer un droit à l’autodétermination en ce sens qu’il donnerait à tout individu le droit de choisir la mort plutôt que la vie. </w:t>
      </w:r>
    </w:p>
    <w:p w14:paraId="30D301F1" w14:textId="50E33F21" w:rsidR="00C46EBD" w:rsidRPr="007A2172" w:rsidRDefault="009467B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CourEDH a considéré que l’affaire devait être appréciée sous l’angle de l’art. 8 CEDH qui comprend le droit pour chaque personne de mener sa vie comme elle l’entend. Toutefois, selon la Cour, l’interdiction de l’aide au suicide est une mesure légitime dans une société démocratique car proportionnée au but poursuivi, consistant à protéger la vie des personnes vulnérables et à éviter les abus. </w:t>
      </w:r>
      <w:r w:rsidR="00214D35" w:rsidRPr="007A2172">
        <w:rPr>
          <w:rFonts w:ascii="Verdana" w:hAnsi="Verdana" w:cs="Arial"/>
          <w:sz w:val="20"/>
          <w:szCs w:val="20"/>
        </w:rPr>
        <w:t xml:space="preserve">Elle conclut toutefois en disant que </w:t>
      </w:r>
      <w:r w:rsidR="00214D35" w:rsidRPr="007A2172">
        <w:rPr>
          <w:rFonts w:ascii="Verdana" w:hAnsi="Verdana" w:cs="Arial"/>
          <w:b/>
          <w:bCs/>
          <w:sz w:val="20"/>
          <w:szCs w:val="20"/>
        </w:rPr>
        <w:t>la législation anglaise ne viole pas les art. 2, 3, 8, 9 et 14 CEDH car il n’existe pas d’obligation positive de l’Etat à cautionner des actes visant à interrompre la vie</w:t>
      </w:r>
      <w:r w:rsidR="00214D35" w:rsidRPr="007A2172">
        <w:rPr>
          <w:rFonts w:ascii="Verdana" w:hAnsi="Verdana" w:cs="Arial"/>
          <w:sz w:val="20"/>
          <w:szCs w:val="20"/>
        </w:rPr>
        <w:t xml:space="preserve">. </w:t>
      </w:r>
    </w:p>
    <w:p w14:paraId="44F296D7" w14:textId="58966FFB" w:rsidR="009467B9" w:rsidRPr="007A2172" w:rsidRDefault="003F73A2" w:rsidP="00504D59">
      <w:pPr>
        <w:shd w:val="clear" w:color="auto" w:fill="FFFFFF"/>
        <w:spacing w:before="120" w:after="120" w:line="276" w:lineRule="auto"/>
        <w:jc w:val="both"/>
        <w:rPr>
          <w:rFonts w:ascii="Verdana" w:hAnsi="Verdana" w:cs="Arial"/>
          <w:b/>
          <w:bCs/>
          <w:sz w:val="20"/>
          <w:szCs w:val="20"/>
        </w:rPr>
      </w:pPr>
      <w:hyperlink r:id="rId58" w:history="1">
        <w:r w:rsidR="009467B9" w:rsidRPr="003F73A2">
          <w:rPr>
            <w:rStyle w:val="Lienhypertexte"/>
            <w:rFonts w:ascii="Verdana" w:hAnsi="Verdana" w:cs="Arial"/>
            <w:b/>
            <w:bCs/>
            <w:sz w:val="20"/>
            <w:szCs w:val="20"/>
          </w:rPr>
          <w:t>Haas c/Suisse (2011)</w:t>
        </w:r>
        <w:r w:rsidR="00683A36" w:rsidRPr="003F73A2">
          <w:rPr>
            <w:rStyle w:val="Lienhypertexte"/>
            <w:rFonts w:ascii="Verdana" w:hAnsi="Verdana" w:cs="Arial"/>
            <w:b/>
            <w:bCs/>
            <w:sz w:val="20"/>
            <w:szCs w:val="20"/>
          </w:rPr>
          <w:t xml:space="preserve"> (JT 2008 I 349)</w:t>
        </w:r>
      </w:hyperlink>
      <w:r w:rsidR="00683A36" w:rsidRPr="007A2172">
        <w:rPr>
          <w:rFonts w:ascii="Verdana" w:hAnsi="Verdana" w:cs="Arial"/>
          <w:b/>
          <w:bCs/>
          <w:sz w:val="20"/>
          <w:szCs w:val="20"/>
        </w:rPr>
        <w:t xml:space="preserve"> </w:t>
      </w:r>
    </w:p>
    <w:p w14:paraId="5CCAE560" w14:textId="0BC8E52E" w:rsidR="00C46EBD" w:rsidRPr="007A2172" w:rsidRDefault="009467B9" w:rsidP="00504D59">
      <w:pPr>
        <w:shd w:val="clear" w:color="auto" w:fill="FFFFFF"/>
        <w:spacing w:before="120" w:after="120" w:line="276" w:lineRule="auto"/>
        <w:jc w:val="both"/>
        <w:rPr>
          <w:rFonts w:ascii="Verdana" w:hAnsi="Verdana" w:cs="Arial"/>
          <w:b/>
          <w:bCs/>
          <w:sz w:val="20"/>
          <w:szCs w:val="20"/>
        </w:rPr>
      </w:pPr>
      <w:r w:rsidRPr="007A2172">
        <w:rPr>
          <w:rFonts w:ascii="Verdana" w:hAnsi="Verdana" w:cs="Arial"/>
          <w:sz w:val="20"/>
          <w:szCs w:val="20"/>
        </w:rPr>
        <w:t>L</w:t>
      </w:r>
      <w:r w:rsidR="00C46EBD" w:rsidRPr="007A2172">
        <w:rPr>
          <w:rFonts w:ascii="Verdana" w:hAnsi="Verdana" w:cs="Arial"/>
          <w:sz w:val="20"/>
          <w:szCs w:val="20"/>
        </w:rPr>
        <w:t xml:space="preserve">a CourEDH a confirmé que </w:t>
      </w:r>
      <w:r w:rsidR="00C46EBD" w:rsidRPr="007A2172">
        <w:rPr>
          <w:rFonts w:ascii="Verdana" w:hAnsi="Verdana" w:cs="Arial"/>
          <w:b/>
          <w:bCs/>
          <w:sz w:val="20"/>
          <w:szCs w:val="20"/>
        </w:rPr>
        <w:t>ce droit peut être exercé aussi par une personne atteinte de maladie psychique, dès l’instant où le désir de mourir n’est pas l’expression de son trouble psychique</w:t>
      </w:r>
      <w:r w:rsidR="00506731" w:rsidRPr="007A2172">
        <w:rPr>
          <w:rFonts w:ascii="Verdana" w:hAnsi="Verdana" w:cs="Arial"/>
          <w:b/>
          <w:bCs/>
          <w:sz w:val="20"/>
          <w:szCs w:val="20"/>
        </w:rPr>
        <w:t>.</w:t>
      </w:r>
      <w:r w:rsidR="00C46EBD" w:rsidRPr="007A2172">
        <w:rPr>
          <w:rFonts w:ascii="Verdana" w:hAnsi="Verdana" w:cs="Arial"/>
          <w:b/>
          <w:bCs/>
          <w:sz w:val="20"/>
          <w:szCs w:val="20"/>
        </w:rPr>
        <w:t xml:space="preserve"> </w:t>
      </w:r>
    </w:p>
    <w:p w14:paraId="7C812DF4" w14:textId="1446E07B" w:rsidR="00C46EBD" w:rsidRPr="007A2172" w:rsidRDefault="00C46EB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TF rappelle que l’Etat a l’obligation fondamentale de protéger la vie humaine mais qu’il n’a pas une obligation positive d’assurer à une personne désirant mourir l’accès à un produit létal (demande d’obtention du produit létal face au refus de médecins de le prescrire à un patient psychiatrique) : </w:t>
      </w:r>
      <w:r w:rsidRPr="007A2172">
        <w:rPr>
          <w:rFonts w:ascii="Verdana" w:hAnsi="Verdana" w:cs="Arial"/>
          <w:i/>
          <w:iCs/>
          <w:sz w:val="20"/>
          <w:szCs w:val="20"/>
        </w:rPr>
        <w:t xml:space="preserve">l’exigence d’une prescription médicale pour le </w:t>
      </w:r>
      <w:proofErr w:type="spellStart"/>
      <w:r w:rsidRPr="007A2172">
        <w:rPr>
          <w:rFonts w:ascii="Verdana" w:hAnsi="Verdana" w:cs="Arial"/>
          <w:i/>
          <w:iCs/>
          <w:sz w:val="20"/>
          <w:szCs w:val="20"/>
        </w:rPr>
        <w:t>pentobarbit</w:t>
      </w:r>
      <w:r w:rsidR="00286FA3" w:rsidRPr="007A2172">
        <w:rPr>
          <w:rFonts w:ascii="Verdana" w:hAnsi="Verdana" w:cs="Arial"/>
          <w:i/>
          <w:iCs/>
          <w:sz w:val="20"/>
          <w:szCs w:val="20"/>
        </w:rPr>
        <w:t>o</w:t>
      </w:r>
      <w:r w:rsidRPr="007A2172">
        <w:rPr>
          <w:rFonts w:ascii="Verdana" w:hAnsi="Verdana" w:cs="Arial"/>
          <w:i/>
          <w:iCs/>
          <w:sz w:val="20"/>
          <w:szCs w:val="20"/>
        </w:rPr>
        <w:t>l</w:t>
      </w:r>
      <w:proofErr w:type="spellEnd"/>
      <w:r w:rsidRPr="007A2172">
        <w:rPr>
          <w:rFonts w:ascii="Verdana" w:hAnsi="Verdana" w:cs="Arial"/>
          <w:i/>
          <w:iCs/>
          <w:sz w:val="20"/>
          <w:szCs w:val="20"/>
        </w:rPr>
        <w:t xml:space="preserve"> sodique se fonde sur une base légale, vise la protection de la sécurité et de la santé publique. </w:t>
      </w:r>
    </w:p>
    <w:p w14:paraId="1F7940AB" w14:textId="7B1002FD" w:rsidR="00C46EBD" w:rsidRPr="007A2172" w:rsidRDefault="00C46EB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droit de choisir les modalités et le moment de son décès ne va donc pas jusqu’à un droit d’exiger de l’Etat ou de tiers une assistance au suicide</w:t>
      </w:r>
      <w:r w:rsidR="00B76FAD" w:rsidRPr="007A2172">
        <w:rPr>
          <w:rFonts w:ascii="Verdana" w:hAnsi="Verdana" w:cs="Arial"/>
          <w:sz w:val="20"/>
          <w:szCs w:val="20"/>
        </w:rPr>
        <w:t xml:space="preserve"> : les autorités nationales doivent empêcher un individu de mettre fin à ses ours si sa décision n’a pas été prise librement et l’exigence de l’ordonnance médicale est un moyen légitime permettant de satisfaire à cette obligation. </w:t>
      </w:r>
      <w:r w:rsidR="00683A36" w:rsidRPr="007A2172">
        <w:rPr>
          <w:rFonts w:ascii="Verdana" w:hAnsi="Verdana" w:cs="Arial"/>
          <w:sz w:val="20"/>
          <w:szCs w:val="20"/>
        </w:rPr>
        <w:t xml:space="preserve">En outre, ni la législation en matière de stupéfiants, ni celle en matière de produits </w:t>
      </w:r>
      <w:r w:rsidR="00683A36" w:rsidRPr="007A2172">
        <w:rPr>
          <w:rFonts w:ascii="Verdana" w:hAnsi="Verdana" w:cs="Arial"/>
          <w:sz w:val="20"/>
          <w:szCs w:val="20"/>
        </w:rPr>
        <w:lastRenderedPageBreak/>
        <w:t xml:space="preserve">thérapeutiques ne permettent de remettre sans ordonnance médicale une solution létale à une personne qui souhaite mettre fin à ses jours. </w:t>
      </w:r>
    </w:p>
    <w:p w14:paraId="719F685B" w14:textId="3EE4B1F2" w:rsidR="00683A36" w:rsidRPr="007A2172" w:rsidRDefault="00683A36"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droit de se voir accorder une assistance au suicide ou de bénéficier d’une euthanasie active n’est protégée ni par la CEDH ni par la Cst. </w:t>
      </w:r>
    </w:p>
    <w:p w14:paraId="0FAA5FA9" w14:textId="2460B1AD" w:rsidR="003F2B3B" w:rsidRPr="007A2172" w:rsidRDefault="00293665" w:rsidP="00504D59">
      <w:pPr>
        <w:shd w:val="clear" w:color="auto" w:fill="FFFFFF"/>
        <w:spacing w:before="120" w:after="120" w:line="276" w:lineRule="auto"/>
        <w:jc w:val="both"/>
        <w:rPr>
          <w:rFonts w:ascii="Verdana" w:hAnsi="Verdana" w:cs="Arial"/>
          <w:b/>
          <w:bCs/>
          <w:sz w:val="20"/>
          <w:szCs w:val="20"/>
        </w:rPr>
      </w:pPr>
      <w:hyperlink r:id="rId59" w:history="1">
        <w:r w:rsidR="0085130A" w:rsidRPr="00293665">
          <w:rPr>
            <w:rStyle w:val="Lienhypertexte"/>
            <w:rFonts w:ascii="Verdana" w:hAnsi="Verdana" w:cs="Arial"/>
            <w:b/>
            <w:bCs/>
            <w:sz w:val="20"/>
            <w:szCs w:val="20"/>
          </w:rPr>
          <w:t>Lambert c/France (2015)</w:t>
        </w:r>
      </w:hyperlink>
      <w:r w:rsidR="0085130A" w:rsidRPr="007A2172">
        <w:rPr>
          <w:rFonts w:ascii="Verdana" w:hAnsi="Verdana" w:cs="Arial"/>
          <w:b/>
          <w:bCs/>
          <w:sz w:val="20"/>
          <w:szCs w:val="20"/>
        </w:rPr>
        <w:t xml:space="preserve"> </w:t>
      </w:r>
    </w:p>
    <w:p w14:paraId="1A4E6656" w14:textId="2E6E861F" w:rsidR="0085130A" w:rsidRPr="007A2172" w:rsidRDefault="0085130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Dans cette affaire médiatisée, la CourEDH constate qu’il existe, au-delà des divergences, un consensus sur le rôle primordial de la volonté du patient dans la prise de décision, quel qu’en soit le mode d’expression. </w:t>
      </w:r>
      <w:r w:rsidR="00286FA3" w:rsidRPr="007A2172">
        <w:rPr>
          <w:rFonts w:ascii="Verdana" w:hAnsi="Verdana" w:cs="Arial"/>
          <w:sz w:val="20"/>
          <w:szCs w:val="20"/>
        </w:rPr>
        <w:t xml:space="preserve">« Les requérants, en leur qualité de proches de Vincent Lambert, peuvent invoquer devant elle en leur propre nom le droit à la vie protégé par l’art. 2. Les requérants n’ont pas qualité pour soulever au nom et pour le compte de Vincent Lambert les griefs tirés des art. 2, 3 et 8 CEDH ». </w:t>
      </w:r>
    </w:p>
    <w:p w14:paraId="50604B4D" w14:textId="6816E408" w:rsidR="00286FA3" w:rsidRPr="007A2172" w:rsidRDefault="00286FA3"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Cour constate qu’il n’existe pas de consensus entre les Etats membres du Conseil de l’Europe pour permettre l’arrêt d’un traitement maintenant artificiellement la vie, même si une majorité d’Etat semblent l’autoriser. Bien que les modalités qui encadrent l’arrêt du traitement soient variables d’un Etat à l’autre, </w:t>
      </w:r>
      <w:r w:rsidRPr="007A2172">
        <w:rPr>
          <w:rFonts w:ascii="Verdana" w:hAnsi="Verdana" w:cs="Arial"/>
          <w:b/>
          <w:bCs/>
          <w:sz w:val="20"/>
          <w:szCs w:val="20"/>
        </w:rPr>
        <w:t>il existe toutefois un consensus sur le rôle primordial de la volonté du patient dans la prise de décision, quel qu’en soit le mode d’expression</w:t>
      </w:r>
      <w:r w:rsidRPr="007A2172">
        <w:rPr>
          <w:rFonts w:ascii="Verdana" w:hAnsi="Verdana" w:cs="Arial"/>
          <w:sz w:val="20"/>
          <w:szCs w:val="20"/>
        </w:rPr>
        <w:t xml:space="preserve">. L’organisation du processus décisionnel, y compris la désignation de la personne qui prend la décision finale d’arrêt des traitements et les modalités de la prise de décision, s’inscrivent dans la marge d’appréciation de l’Etat. Dans un certain nombre de pays, en l’absence de directives anticipées ou testament biologique, la volonté présumée du patient </w:t>
      </w:r>
      <w:r w:rsidR="00E0727F" w:rsidRPr="007A2172">
        <w:rPr>
          <w:rFonts w:ascii="Verdana" w:hAnsi="Verdana" w:cs="Arial"/>
          <w:sz w:val="20"/>
          <w:szCs w:val="20"/>
        </w:rPr>
        <w:t>doit</w:t>
      </w:r>
      <w:r w:rsidRPr="007A2172">
        <w:rPr>
          <w:rFonts w:ascii="Verdana" w:hAnsi="Verdana" w:cs="Arial"/>
          <w:sz w:val="20"/>
          <w:szCs w:val="20"/>
        </w:rPr>
        <w:t xml:space="preserve"> être recherchée selon des modalités diverses (déclaration du représentant légal, de la famille, convictions du patient…). </w:t>
      </w:r>
    </w:p>
    <w:p w14:paraId="0617D6F9" w14:textId="53905522" w:rsidR="009F7CC1" w:rsidRPr="007A2172" w:rsidRDefault="009F7CC1"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M. Lambert est finalement mort 11 ans après son accident. </w:t>
      </w:r>
    </w:p>
    <w:p w14:paraId="43BE6D57" w14:textId="5A4B4093" w:rsidR="00541E9D" w:rsidRPr="007A2172" w:rsidRDefault="00541E9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trois arrêts semblaient montrer une évolution vers la reconnaissance à terme d’un droit de la personne capable de discernement atteinte de maladie incurable et endurant de grandes souffrances d’obtenir un moyen de mettre fin à ses jours. </w:t>
      </w:r>
    </w:p>
    <w:p w14:paraId="6F68A341" w14:textId="68D8C362" w:rsidR="00541E9D" w:rsidRPr="007A2172" w:rsidRDefault="00541E9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L’activisme de la CourEDH lui a été reproché et elle s’abrite désormais dans la marge d’appréciation des Etats membres pour ne pas trancher ces questions délicates de société. </w:t>
      </w:r>
    </w:p>
    <w:p w14:paraId="3FBF6260" w14:textId="63BAF902" w:rsidR="002A3E24" w:rsidRPr="007A2172" w:rsidRDefault="002A3E24" w:rsidP="00EF4190">
      <w:pPr>
        <w:pStyle w:val="Titre1"/>
      </w:pPr>
      <w:bookmarkStart w:id="18" w:name="_Toc131766317"/>
      <w:r w:rsidRPr="007A2172">
        <w:t>Le droit pénal</w:t>
      </w:r>
      <w:bookmarkEnd w:id="18"/>
      <w:r w:rsidRPr="007A2172">
        <w:t xml:space="preserve"> </w:t>
      </w:r>
    </w:p>
    <w:p w14:paraId="6D53A9D4" w14:textId="219C9135" w:rsidR="002A3E24" w:rsidRPr="007A2172" w:rsidRDefault="0045068F" w:rsidP="00EF4190">
      <w:pPr>
        <w:pStyle w:val="Titre2"/>
        <w:numPr>
          <w:ilvl w:val="0"/>
          <w:numId w:val="16"/>
        </w:numPr>
      </w:pPr>
      <w:bookmarkStart w:id="19" w:name="_Toc131766318"/>
      <w:r w:rsidRPr="007A2172">
        <w:t xml:space="preserve">Punissabilité de l’euthanasie active directe </w:t>
      </w:r>
      <w:r w:rsidR="00713F2A" w:rsidRPr="007A2172">
        <w:t>(114 CP)</w:t>
      </w:r>
      <w:bookmarkEnd w:id="19"/>
      <w:r w:rsidR="00713F2A" w:rsidRPr="007A2172">
        <w:t xml:space="preserve"> </w:t>
      </w:r>
    </w:p>
    <w:p w14:paraId="090FB938" w14:textId="201B95CD" w:rsidR="0045068F" w:rsidRPr="007A2172" w:rsidRDefault="008A2A8F"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L’euthanasie active directe tombe sous le coup de l’art. 114 CP : meurtre sur demande de la victime : </w:t>
      </w:r>
      <w:r w:rsidRPr="007A2172">
        <w:rPr>
          <w:rFonts w:ascii="Verdana" w:hAnsi="Verdana" w:cs="Arial"/>
          <w:i/>
          <w:iCs/>
          <w:sz w:val="20"/>
          <w:szCs w:val="20"/>
        </w:rPr>
        <w:t>celui qui, cédant à un mobile honorable</w:t>
      </w:r>
      <w:r w:rsidR="00716857" w:rsidRPr="007A2172">
        <w:rPr>
          <w:rFonts w:ascii="Verdana" w:hAnsi="Verdana" w:cs="Arial"/>
          <w:i/>
          <w:iCs/>
          <w:sz w:val="20"/>
          <w:szCs w:val="20"/>
        </w:rPr>
        <w:t xml:space="preserve">, notamment la pitié, aura donné la mort à une personne sur la demande sérieuse et instante de celle-ci sera puni d’une peine privative de liberté de trois ans au plus ou d’une peine pécuniaire.  </w:t>
      </w:r>
    </w:p>
    <w:p w14:paraId="0BEFA0E7" w14:textId="2BBF2E49" w:rsidR="00716857" w:rsidRPr="007A2172" w:rsidRDefault="00716857"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Il s’agit d’une forme atténuée de meurtre, en raison</w:t>
      </w:r>
    </w:p>
    <w:p w14:paraId="605F775E" w14:textId="5B1E4F45" w:rsidR="00716857" w:rsidRPr="007A2172" w:rsidRDefault="00EF419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D’une part du </w:t>
      </w:r>
      <w:r w:rsidR="00716857" w:rsidRPr="007A2172">
        <w:rPr>
          <w:rFonts w:ascii="Verdana" w:hAnsi="Verdana" w:cs="Arial"/>
          <w:b/>
          <w:bCs/>
          <w:sz w:val="20"/>
          <w:szCs w:val="20"/>
        </w:rPr>
        <w:t>mobile honorable</w:t>
      </w:r>
      <w:r w:rsidR="00716857" w:rsidRPr="007A2172">
        <w:rPr>
          <w:rFonts w:ascii="Verdana" w:hAnsi="Verdana" w:cs="Arial"/>
          <w:sz w:val="20"/>
          <w:szCs w:val="20"/>
        </w:rPr>
        <w:t xml:space="preserve"> de l’auteur : le mobile doit mériter l’estime, forcer la considération, être conforme aux idées d’honneur de dignité </w:t>
      </w:r>
    </w:p>
    <w:p w14:paraId="57992F44" w14:textId="4164DB3C" w:rsidR="00716857" w:rsidRPr="007A2172" w:rsidRDefault="00EF419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D’autre de la </w:t>
      </w:r>
      <w:r w:rsidR="00716857" w:rsidRPr="007A2172">
        <w:rPr>
          <w:rFonts w:ascii="Verdana" w:hAnsi="Verdana" w:cs="Arial"/>
          <w:b/>
          <w:bCs/>
          <w:sz w:val="20"/>
          <w:szCs w:val="20"/>
        </w:rPr>
        <w:t>demande sérieuse et instante de la victime</w:t>
      </w:r>
      <w:r w:rsidR="00716857" w:rsidRPr="007A2172">
        <w:rPr>
          <w:rFonts w:ascii="Verdana" w:hAnsi="Verdana" w:cs="Arial"/>
          <w:sz w:val="20"/>
          <w:szCs w:val="20"/>
        </w:rPr>
        <w:t> : il doit s’agir de requêtes fermes et réitérées émanant d’une personne capable de discernement.</w:t>
      </w:r>
    </w:p>
    <w:p w14:paraId="608A46E7" w14:textId="64816BA0" w:rsidR="00716857" w:rsidRPr="007A2172" w:rsidRDefault="00713F2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Un tribunal pénal de première instance (Boudry, 1</w:t>
      </w:r>
      <w:r w:rsidRPr="007A2172">
        <w:rPr>
          <w:rFonts w:ascii="Verdana" w:hAnsi="Verdana" w:cs="Arial"/>
          <w:sz w:val="20"/>
          <w:szCs w:val="20"/>
          <w:vertAlign w:val="superscript"/>
        </w:rPr>
        <w:t>re</w:t>
      </w:r>
      <w:r w:rsidRPr="007A2172">
        <w:rPr>
          <w:rFonts w:ascii="Verdana" w:hAnsi="Verdana" w:cs="Arial"/>
          <w:sz w:val="20"/>
          <w:szCs w:val="20"/>
        </w:rPr>
        <w:t xml:space="preserve"> instance) a admis en 2010 qu’un comportement réalisant les éléments constitutifs de l’art. 114 CP pouvait, dans des situations extrêmes et dramatiques, être rendu licite par l’existence d’un </w:t>
      </w:r>
      <w:r w:rsidRPr="007A2172">
        <w:rPr>
          <w:rFonts w:ascii="Verdana" w:hAnsi="Verdana" w:cs="Arial"/>
          <w:b/>
          <w:bCs/>
          <w:sz w:val="20"/>
          <w:szCs w:val="20"/>
        </w:rPr>
        <w:t>fait justificatif légal (état de nécessité, 17 CP) ou extra-légal, à savoir la sauvegarde d’intérêts légitimes</w:t>
      </w:r>
      <w:r w:rsidRPr="007A2172">
        <w:rPr>
          <w:rFonts w:ascii="Verdana" w:hAnsi="Verdana" w:cs="Arial"/>
          <w:sz w:val="20"/>
          <w:szCs w:val="20"/>
        </w:rPr>
        <w:t xml:space="preserve">. </w:t>
      </w:r>
    </w:p>
    <w:p w14:paraId="540ACC4A" w14:textId="3D4C13B1" w:rsidR="00713F2A" w:rsidRPr="007A2172" w:rsidRDefault="00713F2A" w:rsidP="00504D59">
      <w:pPr>
        <w:shd w:val="clear" w:color="auto" w:fill="FFFFFF"/>
        <w:spacing w:before="120" w:after="120" w:line="276" w:lineRule="auto"/>
        <w:jc w:val="both"/>
        <w:rPr>
          <w:rFonts w:ascii="Verdana" w:hAnsi="Verdana" w:cs="Arial"/>
          <w:sz w:val="20"/>
          <w:szCs w:val="20"/>
        </w:rPr>
      </w:pPr>
    </w:p>
    <w:p w14:paraId="2A9C3ADA" w14:textId="0333362E" w:rsidR="00713F2A" w:rsidRPr="007A2172" w:rsidRDefault="00713F2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lastRenderedPageBreak/>
        <w:t xml:space="preserve">Une femme, atteinte de la maladie de Charcot, avait demandé à bénéficier d’une assistance au suicide. A la date fixée, son état de santé s’était tellement dégradé qu’elle ne pouvait plus effectuer le geste létal elle-même : c’est l’intervenante Exit qui a actionné la roulette sur signe préalablement convenu avec la femme, répété avec insistance par la malade. </w:t>
      </w:r>
    </w:p>
    <w:p w14:paraId="0796F9BB" w14:textId="2A3D560B" w:rsidR="00713F2A" w:rsidRPr="007A2172" w:rsidRDefault="00713F2A" w:rsidP="00BA2806">
      <w:pPr>
        <w:pStyle w:val="Titre2"/>
      </w:pPr>
      <w:bookmarkStart w:id="20" w:name="_Toc131766319"/>
      <w:r w:rsidRPr="007A2172">
        <w:t>Impunité partielle de l’assistance au suicide (115 CP)</w:t>
      </w:r>
      <w:bookmarkEnd w:id="20"/>
      <w:r w:rsidRPr="007A2172">
        <w:t xml:space="preserve"> </w:t>
      </w:r>
    </w:p>
    <w:p w14:paraId="23D4FF0E" w14:textId="6365A5D9" w:rsidR="003F0E22" w:rsidRPr="007A2172" w:rsidRDefault="003F0E2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L’introduction de 115 CP était basée sur l’idée qu’il ne fallait pas punir celui qui agissait pour des motifs d’amitié, notamment la pure pitié, la compassion</w:t>
      </w:r>
      <w:r w:rsidR="00AB243C" w:rsidRPr="007A2172">
        <w:rPr>
          <w:rFonts w:ascii="Verdana" w:hAnsi="Verdana" w:cs="Arial"/>
          <w:sz w:val="20"/>
          <w:szCs w:val="20"/>
        </w:rPr>
        <w:t xml:space="preserve"> (</w:t>
      </w:r>
      <w:hyperlink r:id="rId60" w:history="1">
        <w:r w:rsidR="00AB243C" w:rsidRPr="00D236BF">
          <w:rPr>
            <w:rStyle w:val="Lienhypertexte"/>
            <w:rFonts w:ascii="Verdana" w:hAnsi="Verdana" w:cs="Arial"/>
            <w:sz w:val="20"/>
            <w:szCs w:val="20"/>
          </w:rPr>
          <w:t>ATF 136 II 415</w:t>
        </w:r>
      </w:hyperlink>
      <w:r w:rsidR="00AB243C" w:rsidRPr="007A2172">
        <w:rPr>
          <w:rFonts w:ascii="Verdana" w:hAnsi="Verdana" w:cs="Arial"/>
          <w:sz w:val="20"/>
          <w:szCs w:val="20"/>
        </w:rPr>
        <w:t>, JT 2011 IV 164</w:t>
      </w:r>
      <w:r w:rsidR="00252371" w:rsidRPr="007A2172">
        <w:rPr>
          <w:rFonts w:ascii="Verdana" w:hAnsi="Verdana" w:cs="Arial"/>
          <w:sz w:val="20"/>
          <w:szCs w:val="20"/>
        </w:rPr>
        <w:t>) ;</w:t>
      </w:r>
      <w:r w:rsidRPr="007A2172">
        <w:rPr>
          <w:rFonts w:ascii="Verdana" w:hAnsi="Verdana" w:cs="Arial"/>
          <w:sz w:val="20"/>
          <w:szCs w:val="20"/>
        </w:rPr>
        <w:t xml:space="preserve"> le législateur n’avait évidemment pas pensé </w:t>
      </w:r>
      <w:r w:rsidR="00B03002" w:rsidRPr="007A2172">
        <w:rPr>
          <w:rFonts w:ascii="Verdana" w:hAnsi="Verdana" w:cs="Arial"/>
          <w:sz w:val="20"/>
          <w:szCs w:val="20"/>
        </w:rPr>
        <w:t>aux activités réalisées</w:t>
      </w:r>
      <w:r w:rsidRPr="007A2172">
        <w:rPr>
          <w:rFonts w:ascii="Verdana" w:hAnsi="Verdana" w:cs="Arial"/>
          <w:sz w:val="20"/>
          <w:szCs w:val="20"/>
        </w:rPr>
        <w:t xml:space="preserve"> dans le cadre d’une organisation d’aide au suicide. </w:t>
      </w:r>
    </w:p>
    <w:p w14:paraId="20DC4E19" w14:textId="396EB911" w:rsidR="004D5A22" w:rsidRPr="007A2172" w:rsidRDefault="004D5A2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w:t>
      </w:r>
      <w:hyperlink r:id="rId61" w:history="1">
        <w:r w:rsidRPr="000723A1">
          <w:rPr>
            <w:rStyle w:val="Lienhypertexte"/>
            <w:rFonts w:ascii="Verdana" w:hAnsi="Verdana" w:cs="Arial"/>
            <w:sz w:val="20"/>
            <w:szCs w:val="20"/>
          </w:rPr>
          <w:t>art. 115 CP</w:t>
        </w:r>
      </w:hyperlink>
      <w:r w:rsidRPr="007A2172">
        <w:rPr>
          <w:rFonts w:ascii="Verdana" w:hAnsi="Verdana" w:cs="Arial"/>
          <w:sz w:val="20"/>
          <w:szCs w:val="20"/>
        </w:rPr>
        <w:t xml:space="preserve"> incrimine l’incitation et l’assistance au suicide lorsqu’elles ont été motivées par un mobile </w:t>
      </w:r>
      <w:r w:rsidR="0025524A" w:rsidRPr="007A2172">
        <w:rPr>
          <w:rFonts w:ascii="Verdana" w:hAnsi="Verdana" w:cs="Arial"/>
          <w:sz w:val="20"/>
          <w:szCs w:val="20"/>
        </w:rPr>
        <w:t>é</w:t>
      </w:r>
      <w:r w:rsidRPr="007A2172">
        <w:rPr>
          <w:rFonts w:ascii="Verdana" w:hAnsi="Verdana" w:cs="Arial"/>
          <w:sz w:val="20"/>
          <w:szCs w:val="20"/>
        </w:rPr>
        <w:t xml:space="preserve">goïste : </w:t>
      </w:r>
      <w:r w:rsidRPr="007A2172">
        <w:rPr>
          <w:rFonts w:ascii="Verdana" w:hAnsi="Verdana" w:cs="Arial"/>
          <w:i/>
          <w:iCs/>
          <w:sz w:val="20"/>
          <w:szCs w:val="20"/>
        </w:rPr>
        <w:t>celui qui, poussé par un mobile ég</w:t>
      </w:r>
      <w:r w:rsidR="0025524A" w:rsidRPr="007A2172">
        <w:rPr>
          <w:rFonts w:ascii="Verdana" w:hAnsi="Verdana" w:cs="Arial"/>
          <w:i/>
          <w:iCs/>
          <w:sz w:val="20"/>
          <w:szCs w:val="20"/>
        </w:rPr>
        <w:t>oï</w:t>
      </w:r>
      <w:r w:rsidRPr="007A2172">
        <w:rPr>
          <w:rFonts w:ascii="Verdana" w:hAnsi="Verdana" w:cs="Arial"/>
          <w:i/>
          <w:iCs/>
          <w:sz w:val="20"/>
          <w:szCs w:val="20"/>
        </w:rPr>
        <w:t xml:space="preserve">ste, </w:t>
      </w:r>
      <w:r w:rsidR="0025524A" w:rsidRPr="007A2172">
        <w:rPr>
          <w:rFonts w:ascii="Verdana" w:hAnsi="Verdana" w:cs="Arial"/>
          <w:i/>
          <w:iCs/>
          <w:sz w:val="20"/>
          <w:szCs w:val="20"/>
        </w:rPr>
        <w:t>aura incité une personne au suicide, ou lui aura prêté assistance en vue du suicide, sera, si le suicide a été consommé ou tenté, puni d’une peine privative de liberté de 5 ans au plus ou d’une peine pécuniaire.</w:t>
      </w:r>
    </w:p>
    <w:p w14:paraId="3A1FDC85" w14:textId="77777777" w:rsidR="0025524A" w:rsidRPr="007A2172" w:rsidRDefault="0025524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L’auteur doit </w:t>
      </w:r>
    </w:p>
    <w:p w14:paraId="2B0905AA" w14:textId="4A80BBAE" w:rsidR="0025524A" w:rsidRPr="007A2172" w:rsidRDefault="00BA2806" w:rsidP="00504D59">
      <w:pPr>
        <w:pStyle w:val="Paragraphedeliste"/>
        <w:numPr>
          <w:ilvl w:val="0"/>
          <w:numId w:val="8"/>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Agir inten</w:t>
      </w:r>
      <w:r w:rsidR="0025524A" w:rsidRPr="007A2172">
        <w:rPr>
          <w:rFonts w:ascii="Verdana" w:hAnsi="Verdana" w:cs="Arial"/>
          <w:sz w:val="20"/>
          <w:szCs w:val="20"/>
        </w:rPr>
        <w:t xml:space="preserve">tionnellement </w:t>
      </w:r>
    </w:p>
    <w:p w14:paraId="7BE4AA66" w14:textId="4F2C1D41" w:rsidR="0025524A" w:rsidRPr="007A2172" w:rsidRDefault="00BA2806" w:rsidP="00504D59">
      <w:pPr>
        <w:pStyle w:val="Paragraphedeliste"/>
        <w:numPr>
          <w:ilvl w:val="0"/>
          <w:numId w:val="8"/>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Être guidé par un mobile égoïste (lucre, méchanceté…). </w:t>
      </w:r>
    </w:p>
    <w:p w14:paraId="1A1B5C7A" w14:textId="5A1EE2BD" w:rsidR="0025524A" w:rsidRPr="007A2172" w:rsidRDefault="0025524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 contrario, l’auteur qui agit pour des motifs non égoïstes reste impunissable au regard de l’art. 115 CP. </w:t>
      </w:r>
    </w:p>
    <w:p w14:paraId="2E498368" w14:textId="71F78036" w:rsidR="00851990" w:rsidRPr="007A2172" w:rsidRDefault="0085199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Juridiquement, les éléments constitutifs </w:t>
      </w:r>
    </w:p>
    <w:p w14:paraId="7A698B91" w14:textId="2D39FCD6" w:rsidR="0025524A" w:rsidRPr="007A2172" w:rsidRDefault="007F6F08"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Objectif </w:t>
      </w:r>
      <w:r w:rsidR="00851990" w:rsidRPr="007A2172">
        <w:rPr>
          <w:rFonts w:ascii="Verdana" w:hAnsi="Verdana" w:cs="Arial"/>
          <w:sz w:val="20"/>
          <w:szCs w:val="20"/>
        </w:rPr>
        <w:t xml:space="preserve">: existence d’un suicide </w:t>
      </w:r>
    </w:p>
    <w:p w14:paraId="043C225B" w14:textId="760CB8CC" w:rsidR="00851990" w:rsidRPr="007A2172" w:rsidRDefault="007F6F08"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Subjectif </w:t>
      </w:r>
      <w:r w:rsidR="00851990" w:rsidRPr="007A2172">
        <w:rPr>
          <w:rFonts w:ascii="Verdana" w:hAnsi="Verdana" w:cs="Arial"/>
          <w:sz w:val="20"/>
          <w:szCs w:val="20"/>
        </w:rPr>
        <w:t xml:space="preserve">: l’auteur a agi intentionnellement et avec un mobile égoïste </w:t>
      </w:r>
    </w:p>
    <w:p w14:paraId="5B89429F" w14:textId="4A5D85F1" w:rsidR="0025524A" w:rsidRPr="007A2172" w:rsidRDefault="0025524A"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victime doit être capable de discernement au moment d’effectuer le geste qui va entraîner la mort. </w:t>
      </w:r>
    </w:p>
    <w:p w14:paraId="0EBA2493" w14:textId="1100F013" w:rsidR="0025524A" w:rsidRPr="007A2172" w:rsidRDefault="0025524A" w:rsidP="00023E52">
      <w:pPr>
        <w:pStyle w:val="Titre2"/>
      </w:pPr>
      <w:bookmarkStart w:id="21" w:name="_Toc131766320"/>
      <w:r w:rsidRPr="007A2172">
        <w:t>Euthanasie active indirecte et euthanasie passive</w:t>
      </w:r>
      <w:bookmarkEnd w:id="21"/>
      <w:r w:rsidRPr="007A2172">
        <w:t xml:space="preserve"> </w:t>
      </w:r>
    </w:p>
    <w:p w14:paraId="5CE25F77" w14:textId="0ADD2E70" w:rsidR="0025524A" w:rsidRPr="007A2172" w:rsidRDefault="00F6438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Aucune disposition du CP ne vise l’euthanasie active indirecte et passive : il est admis que ces deux comportements sont licites. </w:t>
      </w:r>
    </w:p>
    <w:p w14:paraId="4D9B47E4" w14:textId="08134F00" w:rsidR="00F64388" w:rsidRPr="007A2172" w:rsidRDefault="00F64388"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Si un médecin interrompait un traitement qui maintenait en vie une personne (euthanasie passive), sans que sa décision repose sur un consentement valable de la personne capable de discernement ou de son représentant, il s’agirait non pas d’un </w:t>
      </w:r>
      <w:hyperlink r:id="rId62" w:history="1">
        <w:r w:rsidRPr="00B66384">
          <w:rPr>
            <w:rStyle w:val="Lienhypertexte"/>
            <w:rFonts w:ascii="Verdana" w:hAnsi="Verdana" w:cs="Arial"/>
            <w:sz w:val="20"/>
            <w:szCs w:val="20"/>
          </w:rPr>
          <w:t>art. 114 CP </w:t>
        </w:r>
      </w:hyperlink>
      <w:r w:rsidRPr="007A2172">
        <w:rPr>
          <w:rFonts w:ascii="Verdana" w:hAnsi="Verdana" w:cs="Arial"/>
          <w:sz w:val="20"/>
          <w:szCs w:val="20"/>
        </w:rPr>
        <w:t xml:space="preserve">: l’agissement relèverait des </w:t>
      </w:r>
      <w:hyperlink r:id="rId63" w:history="1">
        <w:r w:rsidRPr="009175CD">
          <w:rPr>
            <w:rStyle w:val="Lienhypertexte"/>
            <w:rFonts w:ascii="Verdana" w:hAnsi="Verdana" w:cs="Arial"/>
            <w:sz w:val="20"/>
            <w:szCs w:val="20"/>
          </w:rPr>
          <w:t>art. 111</w:t>
        </w:r>
      </w:hyperlink>
      <w:r w:rsidRPr="007A2172">
        <w:rPr>
          <w:rFonts w:ascii="Verdana" w:hAnsi="Verdana" w:cs="Arial"/>
          <w:sz w:val="20"/>
          <w:szCs w:val="20"/>
        </w:rPr>
        <w:t xml:space="preserve"> à </w:t>
      </w:r>
      <w:hyperlink r:id="rId64" w:history="1">
        <w:r w:rsidRPr="001C2010">
          <w:rPr>
            <w:rStyle w:val="Lienhypertexte"/>
            <w:rFonts w:ascii="Verdana" w:hAnsi="Verdana" w:cs="Arial"/>
            <w:sz w:val="20"/>
            <w:szCs w:val="20"/>
          </w:rPr>
          <w:t>113 CP</w:t>
        </w:r>
      </w:hyperlink>
      <w:r w:rsidRPr="007A2172">
        <w:rPr>
          <w:rFonts w:ascii="Verdana" w:hAnsi="Verdana" w:cs="Arial"/>
          <w:sz w:val="20"/>
          <w:szCs w:val="20"/>
        </w:rPr>
        <w:t xml:space="preserve">. </w:t>
      </w:r>
    </w:p>
    <w:p w14:paraId="5104F8E1" w14:textId="11502EFF" w:rsidR="005B701C" w:rsidRPr="007A2172" w:rsidRDefault="005B701C" w:rsidP="00023E52">
      <w:pPr>
        <w:pStyle w:val="Titre2"/>
      </w:pPr>
      <w:bookmarkStart w:id="22" w:name="_Toc131766321"/>
      <w:r w:rsidRPr="007A2172">
        <w:t>Délimitations entre 114 et 115 CP</w:t>
      </w:r>
      <w:bookmarkEnd w:id="22"/>
      <w:r w:rsidRPr="007A2172">
        <w:t xml:space="preserve"> </w:t>
      </w:r>
    </w:p>
    <w:p w14:paraId="539FE626" w14:textId="7DF62B32" w:rsidR="005B701C" w:rsidRPr="007A2172" w:rsidRDefault="00734F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délimitation entre les deux dispositions s’effectue sur la base du critère </w:t>
      </w:r>
      <w:r w:rsidRPr="007A2172">
        <w:rPr>
          <w:rFonts w:ascii="Verdana" w:hAnsi="Verdana" w:cs="Arial"/>
          <w:b/>
          <w:bCs/>
          <w:sz w:val="20"/>
          <w:szCs w:val="20"/>
        </w:rPr>
        <w:t>de la maîtrise de l’acte létal</w:t>
      </w:r>
      <w:r w:rsidRPr="007A2172">
        <w:rPr>
          <w:rFonts w:ascii="Verdana" w:hAnsi="Verdana" w:cs="Arial"/>
          <w:sz w:val="20"/>
          <w:szCs w:val="20"/>
        </w:rPr>
        <w:t> : lorsque la victime conserve la maîtrise physique du dernier acte qui provoque la mort (aspirer avec une paille la boisson létale), la situation tombe dans le champ d’application de l’</w:t>
      </w:r>
      <w:hyperlink r:id="rId65" w:history="1">
        <w:r w:rsidRPr="003A4767">
          <w:rPr>
            <w:rStyle w:val="Lienhypertexte"/>
            <w:rFonts w:ascii="Verdana" w:hAnsi="Verdana" w:cs="Arial"/>
            <w:sz w:val="20"/>
            <w:szCs w:val="20"/>
          </w:rPr>
          <w:t>art. 115 CP</w:t>
        </w:r>
      </w:hyperlink>
      <w:r w:rsidRPr="007A2172">
        <w:rPr>
          <w:rFonts w:ascii="Verdana" w:hAnsi="Verdana" w:cs="Arial"/>
          <w:sz w:val="20"/>
          <w:szCs w:val="20"/>
        </w:rPr>
        <w:t xml:space="preserve"> (incitation et assistance au suicide). </w:t>
      </w:r>
    </w:p>
    <w:p w14:paraId="201FB91C" w14:textId="06C2E474" w:rsidR="00734FB2" w:rsidRPr="007A2172" w:rsidRDefault="00734F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Si, au contraire, l’acte provoquant le décès et voulu par la victime se trouve dans la maîtrise de l’auteur, il est punissable au regard de </w:t>
      </w:r>
      <w:r w:rsidR="001B2375">
        <w:rPr>
          <w:rFonts w:ascii="Verdana" w:hAnsi="Verdana" w:cs="Arial"/>
          <w:sz w:val="20"/>
          <w:szCs w:val="20"/>
        </w:rPr>
        <w:t>l</w:t>
      </w:r>
      <w:r w:rsidRPr="007A2172">
        <w:rPr>
          <w:rFonts w:ascii="Verdana" w:hAnsi="Verdana" w:cs="Arial"/>
          <w:sz w:val="20"/>
          <w:szCs w:val="20"/>
        </w:rPr>
        <w:t>‘</w:t>
      </w:r>
      <w:hyperlink r:id="rId66" w:history="1">
        <w:r w:rsidRPr="001B2375">
          <w:rPr>
            <w:rStyle w:val="Lienhypertexte"/>
            <w:rFonts w:ascii="Verdana" w:hAnsi="Verdana" w:cs="Arial"/>
            <w:sz w:val="20"/>
            <w:szCs w:val="20"/>
          </w:rPr>
          <w:t>art. 114 CP</w:t>
        </w:r>
      </w:hyperlink>
      <w:r w:rsidRPr="007A2172">
        <w:rPr>
          <w:rFonts w:ascii="Verdana" w:hAnsi="Verdana" w:cs="Arial"/>
          <w:sz w:val="20"/>
          <w:szCs w:val="20"/>
        </w:rPr>
        <w:t xml:space="preserve"> (meurtre sur demande de la victime). </w:t>
      </w:r>
    </w:p>
    <w:p w14:paraId="4B389F09" w14:textId="7E5DE82C" w:rsidR="00734FB2" w:rsidRPr="007A2172" w:rsidRDefault="00734F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 concours entre les deux dispositions est dès lors impossible. </w:t>
      </w:r>
    </w:p>
    <w:p w14:paraId="61C20DDE" w14:textId="77777777" w:rsidR="007F6F08" w:rsidRDefault="007F6F08">
      <w:pPr>
        <w:rPr>
          <w:rFonts w:ascii="Verdana" w:hAnsi="Verdana" w:cs="Arial"/>
          <w:i/>
          <w:iCs/>
          <w:sz w:val="20"/>
          <w:szCs w:val="20"/>
        </w:rPr>
      </w:pPr>
      <w:r>
        <w:rPr>
          <w:rFonts w:ascii="Verdana" w:hAnsi="Verdana" w:cs="Arial"/>
          <w:i/>
          <w:iCs/>
          <w:sz w:val="20"/>
          <w:szCs w:val="20"/>
        </w:rPr>
        <w:br w:type="page"/>
      </w:r>
    </w:p>
    <w:p w14:paraId="7605530D" w14:textId="5BA4F118" w:rsidR="00734FB2" w:rsidRPr="007A2172" w:rsidRDefault="00734FB2" w:rsidP="0022732C">
      <w:pPr>
        <w:pStyle w:val="Titre2"/>
      </w:pPr>
      <w:bookmarkStart w:id="23" w:name="_Toc131766322"/>
      <w:r w:rsidRPr="007A2172">
        <w:lastRenderedPageBreak/>
        <w:t>Normes du droit sanitaire cantonal</w:t>
      </w:r>
      <w:bookmarkEnd w:id="23"/>
      <w:r w:rsidRPr="007A2172">
        <w:t xml:space="preserve"> </w:t>
      </w:r>
    </w:p>
    <w:p w14:paraId="6F0ECFE4" w14:textId="7A5605BB" w:rsidR="00734FB2" w:rsidRPr="007A2172" w:rsidRDefault="00734FB2"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cantons ne peuvent pas légiférer sur les aspects pénaux de l’assistance au suicide, cet aspect relevant de la compétence exclusive de la Confédération. </w:t>
      </w:r>
    </w:p>
    <w:p w14:paraId="6671850E" w14:textId="7DCE1988" w:rsidR="00824000" w:rsidRPr="007A2172" w:rsidRDefault="0082400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Un canton peut en revanche adopter des dispositions relatives aux droits et obligations des établissements de soins confrontés à un projet d’assistance au suicide dans leurs murs par un patient – un résident : le canton doit, ce faisant, respecter les </w:t>
      </w:r>
      <w:r w:rsidRPr="007A2172">
        <w:rPr>
          <w:rFonts w:ascii="Verdana" w:hAnsi="Verdana" w:cs="Arial"/>
          <w:b/>
          <w:bCs/>
          <w:sz w:val="20"/>
          <w:szCs w:val="20"/>
        </w:rPr>
        <w:t xml:space="preserve">droits fondamentaux (Cst et CEDH, notamment le droit de chacun de décider des modalités et du moment de son décès déduit par le TF de l’art. 10 Cst). </w:t>
      </w:r>
    </w:p>
    <w:p w14:paraId="318D44E9" w14:textId="7F96D0BD" w:rsidR="00824000" w:rsidRPr="007A2172" w:rsidRDefault="0082400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En l’absence de normes cantonales, les </w:t>
      </w:r>
      <w:r w:rsidRPr="007A2172">
        <w:rPr>
          <w:rFonts w:ascii="Verdana" w:hAnsi="Verdana" w:cs="Arial"/>
          <w:b/>
          <w:bCs/>
          <w:sz w:val="20"/>
          <w:szCs w:val="20"/>
        </w:rPr>
        <w:t>établissements de santé publics</w:t>
      </w:r>
      <w:r w:rsidRPr="007A2172">
        <w:rPr>
          <w:rFonts w:ascii="Verdana" w:hAnsi="Verdana" w:cs="Arial"/>
          <w:sz w:val="20"/>
          <w:szCs w:val="20"/>
        </w:rPr>
        <w:t xml:space="preserve"> doivent respecter le droit du patient de choisir les modalités et le moment de sa mort : l’établissement qui refuserait une telle assistance entre ses murs restreindrait la liberté personnelle du patient sans pouvoir se fonder sur une base légale, pourtant exigée par l’art. 36 Cst. </w:t>
      </w:r>
    </w:p>
    <w:p w14:paraId="42D6392F" w14:textId="772B5E1E" w:rsidR="00824000" w:rsidRPr="007A2172" w:rsidRDefault="007D767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Tant qu’une disposition légale cantonale ou un engagement contractuel n’en dispose pas autrement, la personne résidant dans un établissement sanitaire soumis au droit public (ou au droit privé) a le droit inconditionnel de faire appel à l’assistance d’un tiers pour mettre fin à ses jours au sein de l’établissement. </w:t>
      </w:r>
    </w:p>
    <w:p w14:paraId="09222134" w14:textId="35A74BDD" w:rsidR="007D767D" w:rsidRPr="007A2172" w:rsidRDefault="007D767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Ainsi, l’art. 34 Cst VD garantit le droit de toute personne de mourir dans la dignité et l’art. 27d LSP VD prévoit que </w:t>
      </w:r>
      <w:r w:rsidRPr="007A2172">
        <w:rPr>
          <w:rFonts w:ascii="Verdana" w:hAnsi="Verdana" w:cs="Arial"/>
          <w:i/>
          <w:iCs/>
          <w:sz w:val="20"/>
          <w:szCs w:val="20"/>
        </w:rPr>
        <w:t xml:space="preserve">les établissements sanitaires reconnus d’intérêt public ne peuvent refuser la tenue d’une assistance au suicide en leur sein, demandé par un patient (…) </w:t>
      </w:r>
      <w:r w:rsidRPr="007A2172">
        <w:rPr>
          <w:rFonts w:ascii="Verdana" w:hAnsi="Verdana" w:cs="Arial"/>
          <w:sz w:val="20"/>
          <w:szCs w:val="20"/>
        </w:rPr>
        <w:t xml:space="preserve">quand 5 conditions sont remplies </w:t>
      </w:r>
    </w:p>
    <w:p w14:paraId="6E162237" w14:textId="4B9FC156" w:rsidR="007D767D" w:rsidRPr="007A2172" w:rsidRDefault="007D767D" w:rsidP="00504D59">
      <w:pPr>
        <w:pStyle w:val="Paragraphedeliste"/>
        <w:numPr>
          <w:ilvl w:val="0"/>
          <w:numId w:val="9"/>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requérant souffre d’une maladie ou de séquelles d’accident graves et incurables</w:t>
      </w:r>
    </w:p>
    <w:p w14:paraId="4AC8E95E" w14:textId="01B2C986" w:rsidR="007D767D" w:rsidRPr="007A2172" w:rsidRDefault="007D767D" w:rsidP="00504D59">
      <w:pPr>
        <w:pStyle w:val="Paragraphedeliste"/>
        <w:numPr>
          <w:ilvl w:val="0"/>
          <w:numId w:val="9"/>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Il est capable de discernement</w:t>
      </w:r>
    </w:p>
    <w:p w14:paraId="42E9D3C0" w14:textId="479C91E8" w:rsidR="007D767D" w:rsidRPr="007A2172" w:rsidRDefault="007D767D" w:rsidP="00504D59">
      <w:pPr>
        <w:pStyle w:val="Paragraphedeliste"/>
        <w:numPr>
          <w:ilvl w:val="0"/>
          <w:numId w:val="9"/>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Il manifeste une volonté persistante de se suicider </w:t>
      </w:r>
    </w:p>
    <w:p w14:paraId="5C964DD1" w14:textId="7602E0FF" w:rsidR="007D767D" w:rsidRPr="007A2172" w:rsidRDefault="007D767D" w:rsidP="00504D59">
      <w:pPr>
        <w:pStyle w:val="Paragraphedeliste"/>
        <w:numPr>
          <w:ilvl w:val="0"/>
          <w:numId w:val="9"/>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Il a été informé des autres options (soins palliatifs) </w:t>
      </w:r>
    </w:p>
    <w:p w14:paraId="677E93B1" w14:textId="505B971A" w:rsidR="007D767D" w:rsidRPr="007A2172" w:rsidRDefault="007D767D" w:rsidP="00504D59">
      <w:pPr>
        <w:pStyle w:val="Paragraphedeliste"/>
        <w:numPr>
          <w:ilvl w:val="0"/>
          <w:numId w:val="9"/>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 suicide est commis à l’aide d’une moyen soumis à prescription médicale</w:t>
      </w:r>
    </w:p>
    <w:p w14:paraId="5F7B7B0D" w14:textId="79439BB5" w:rsidR="007D767D" w:rsidRPr="007A2172" w:rsidRDefault="007D767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Ces conditions doivent être vérifiées par le médecin responsable de l’EMS – hôpital qui doit se déterminer par écrit et dans un délai raisonnable sur la demande d’assistance. </w:t>
      </w:r>
    </w:p>
    <w:p w14:paraId="7F408E18" w14:textId="3E209D8B" w:rsidR="007D767D" w:rsidRPr="007A2172" w:rsidRDefault="007D767D" w:rsidP="00154C9F">
      <w:pPr>
        <w:pStyle w:val="Titre1"/>
      </w:pPr>
      <w:bookmarkStart w:id="24" w:name="_Toc131766323"/>
      <w:r w:rsidRPr="007A2172">
        <w:t>Normes éthiques</w:t>
      </w:r>
      <w:bookmarkEnd w:id="24"/>
      <w:r w:rsidRPr="007A2172">
        <w:t xml:space="preserve"> </w:t>
      </w:r>
    </w:p>
    <w:p w14:paraId="40424C4A" w14:textId="1511EF54" w:rsidR="005159A5" w:rsidRPr="007A2172" w:rsidRDefault="005159A5" w:rsidP="00154C9F">
      <w:pPr>
        <w:pStyle w:val="Titre2"/>
        <w:numPr>
          <w:ilvl w:val="0"/>
          <w:numId w:val="17"/>
        </w:numPr>
      </w:pPr>
      <w:bookmarkStart w:id="25" w:name="_Toc131766324"/>
      <w:r w:rsidRPr="007A2172">
        <w:t>Directives ASSM</w:t>
      </w:r>
      <w:bookmarkEnd w:id="25"/>
      <w:r w:rsidRPr="007A2172">
        <w:t xml:space="preserve"> </w:t>
      </w:r>
    </w:p>
    <w:p w14:paraId="7B4E60F4" w14:textId="6C17139F" w:rsidR="007D767D" w:rsidRPr="007A2172" w:rsidRDefault="007D767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directives « Attitude face à la fin de vie et à la mort » (ASSM 2018) affirment que le rôle du médecin face à la fin de vie et à la mort consiste à soulager les symptômes et accompagner le patient. </w:t>
      </w:r>
    </w:p>
    <w:p w14:paraId="4F8FD9DB" w14:textId="3F42653B" w:rsidR="007D767D" w:rsidRPr="007A2172" w:rsidRDefault="007D767D"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L’ASI recommande à ses membres </w:t>
      </w:r>
      <w:r w:rsidR="00215A79" w:rsidRPr="007A2172">
        <w:rPr>
          <w:rFonts w:ascii="Verdana" w:hAnsi="Verdana" w:cs="Arial"/>
          <w:sz w:val="20"/>
          <w:szCs w:val="20"/>
        </w:rPr>
        <w:t xml:space="preserve">de respecter ces directives, tandis que la FMH a refusé de les intégrer à l’annexe de son code de déontologie, conduisant à une situation d’incertitude pour les médecins. </w:t>
      </w:r>
    </w:p>
    <w:p w14:paraId="7D3CD8EC" w14:textId="324D77D0" w:rsidR="00C94C80" w:rsidRPr="007A2172" w:rsidRDefault="00C94C80"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Il en découle une incertitude sur qui et à quelles conditions la solution létale peut être prescrite. </w:t>
      </w:r>
    </w:p>
    <w:p w14:paraId="406C582E" w14:textId="57C0CA22" w:rsidR="00215A79" w:rsidRPr="007A2172" w:rsidRDefault="005159A5" w:rsidP="00154C9F">
      <w:pPr>
        <w:pStyle w:val="Titre2"/>
      </w:pPr>
      <w:bookmarkStart w:id="26" w:name="_Toc131766325"/>
      <w:r w:rsidRPr="007A2172">
        <w:t>ASSM et assistance au suicide</w:t>
      </w:r>
      <w:bookmarkEnd w:id="26"/>
      <w:r w:rsidRPr="007A2172">
        <w:t xml:space="preserve"> </w:t>
      </w:r>
    </w:p>
    <w:p w14:paraId="374AC867" w14:textId="6F257294" w:rsidR="005159A5" w:rsidRPr="007A2172" w:rsidRDefault="005159A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Les directives ASSM indiquent qu’il n’est pas du devoir du médecin de proposer ou de pratiquer une assistance au suicide mais que chaque médecin reste libre de le faire, la prescription de la solution létale devant être annoncée sur base de l’</w:t>
      </w:r>
      <w:hyperlink r:id="rId67" w:history="1">
        <w:r w:rsidRPr="00E553BC">
          <w:rPr>
            <w:rStyle w:val="Lienhypertexte"/>
            <w:rFonts w:ascii="Verdana" w:hAnsi="Verdana" w:cs="Arial"/>
            <w:sz w:val="20"/>
            <w:szCs w:val="20"/>
          </w:rPr>
          <w:t xml:space="preserve">art. 11 al. 1bis </w:t>
        </w:r>
        <w:proofErr w:type="spellStart"/>
        <w:r w:rsidRPr="00E553BC">
          <w:rPr>
            <w:rStyle w:val="Lienhypertexte"/>
            <w:rFonts w:ascii="Verdana" w:hAnsi="Verdana" w:cs="Arial"/>
            <w:sz w:val="20"/>
            <w:szCs w:val="20"/>
          </w:rPr>
          <w:t>LStup</w:t>
        </w:r>
        <w:proofErr w:type="spellEnd"/>
      </w:hyperlink>
      <w:r w:rsidRPr="007A2172">
        <w:rPr>
          <w:rFonts w:ascii="Verdana" w:hAnsi="Verdana" w:cs="Arial"/>
          <w:sz w:val="20"/>
          <w:szCs w:val="20"/>
        </w:rPr>
        <w:t xml:space="preserve">. </w:t>
      </w:r>
    </w:p>
    <w:p w14:paraId="308FC88B" w14:textId="170D5CA2" w:rsidR="005159A5" w:rsidRPr="007A2172" w:rsidRDefault="005159A5" w:rsidP="00504D59">
      <w:pPr>
        <w:shd w:val="clear" w:color="auto" w:fill="FFFFFF"/>
        <w:spacing w:before="120" w:after="120" w:line="276" w:lineRule="auto"/>
        <w:jc w:val="both"/>
        <w:rPr>
          <w:rFonts w:ascii="Verdana" w:hAnsi="Verdana" w:cs="Arial"/>
          <w:sz w:val="20"/>
          <w:szCs w:val="20"/>
        </w:rPr>
      </w:pPr>
    </w:p>
    <w:p w14:paraId="2A8C75EB" w14:textId="77777777" w:rsidR="00154C9F" w:rsidRDefault="00154C9F">
      <w:pPr>
        <w:rPr>
          <w:rFonts w:ascii="Verdana" w:hAnsi="Verdana" w:cs="Arial"/>
          <w:sz w:val="20"/>
          <w:szCs w:val="20"/>
        </w:rPr>
      </w:pPr>
      <w:r>
        <w:rPr>
          <w:rFonts w:ascii="Verdana" w:hAnsi="Verdana" w:cs="Arial"/>
          <w:sz w:val="20"/>
          <w:szCs w:val="20"/>
        </w:rPr>
        <w:br w:type="page"/>
      </w:r>
    </w:p>
    <w:p w14:paraId="76A7680C" w14:textId="3815773F" w:rsidR="005159A5" w:rsidRPr="007A2172" w:rsidRDefault="005159A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lastRenderedPageBreak/>
        <w:t xml:space="preserve">Le médecin doit être convaincu que les 5 conditions sont remplies </w:t>
      </w:r>
    </w:p>
    <w:p w14:paraId="65DA8E59" w14:textId="541CEC93" w:rsidR="005159A5" w:rsidRPr="007A2172" w:rsidRDefault="005159A5" w:rsidP="00504D59">
      <w:pPr>
        <w:pStyle w:val="Paragraphedeliste"/>
        <w:numPr>
          <w:ilvl w:val="0"/>
          <w:numId w:val="11"/>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patient est capable de discernement par rapport au suicide assisté </w:t>
      </w:r>
    </w:p>
    <w:p w14:paraId="74ACB704" w14:textId="39C6DADD" w:rsidR="005159A5" w:rsidRPr="007A2172" w:rsidRDefault="005159A5" w:rsidP="00504D59">
      <w:pPr>
        <w:pStyle w:val="Paragraphedeliste"/>
        <w:numPr>
          <w:ilvl w:val="0"/>
          <w:numId w:val="11"/>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Son désir de mourir est réfléchi, persistant et sans pression extérieure</w:t>
      </w:r>
    </w:p>
    <w:p w14:paraId="1CC7142C" w14:textId="0B866E51" w:rsidR="005159A5" w:rsidRPr="007A2172" w:rsidRDefault="005159A5" w:rsidP="00504D59">
      <w:pPr>
        <w:pStyle w:val="Paragraphedeliste"/>
        <w:numPr>
          <w:ilvl w:val="0"/>
          <w:numId w:val="11"/>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symptômes de la maladie lui causent une </w:t>
      </w:r>
      <w:r w:rsidRPr="007A2172">
        <w:rPr>
          <w:rFonts w:ascii="Verdana" w:hAnsi="Verdana" w:cs="Arial"/>
          <w:b/>
          <w:bCs/>
          <w:sz w:val="20"/>
          <w:szCs w:val="20"/>
        </w:rPr>
        <w:t>souffrance qu’il juge insupportable</w:t>
      </w:r>
    </w:p>
    <w:p w14:paraId="3F42C76F" w14:textId="5BF53862" w:rsidR="005159A5" w:rsidRPr="007A2172" w:rsidRDefault="005159A5" w:rsidP="00504D59">
      <w:pPr>
        <w:pStyle w:val="Paragraphedeliste"/>
        <w:numPr>
          <w:ilvl w:val="0"/>
          <w:numId w:val="11"/>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Des options thérapeutiques ont échoué ou ont été refusées</w:t>
      </w:r>
    </w:p>
    <w:p w14:paraId="6980E94E" w14:textId="744D88C3" w:rsidR="005159A5" w:rsidRPr="007A2172" w:rsidRDefault="005159A5" w:rsidP="00504D59">
      <w:pPr>
        <w:pStyle w:val="Paragraphedeliste"/>
        <w:numPr>
          <w:ilvl w:val="0"/>
          <w:numId w:val="11"/>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médecin comprend le souhait de mourir du patient et estime acceptable de l’aider. </w:t>
      </w:r>
    </w:p>
    <w:p w14:paraId="4AFF3180" w14:textId="4983C49A" w:rsidR="005159A5" w:rsidRPr="007A2172" w:rsidRDefault="005159A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geste ultime doit être réalisé par le patient et non par le médecin. </w:t>
      </w:r>
    </w:p>
    <w:p w14:paraId="5A81E169" w14:textId="481955E0" w:rsidR="005159A5" w:rsidRPr="007A2172" w:rsidRDefault="005159A5" w:rsidP="006A4E92">
      <w:pPr>
        <w:pStyle w:val="Titre2"/>
      </w:pPr>
      <w:bookmarkStart w:id="27" w:name="_Toc131766326"/>
      <w:r w:rsidRPr="007A2172">
        <w:t>Sédation terminale</w:t>
      </w:r>
      <w:bookmarkEnd w:id="27"/>
      <w:r w:rsidRPr="007A2172">
        <w:t xml:space="preserve"> </w:t>
      </w:r>
    </w:p>
    <w:p w14:paraId="5A858B76" w14:textId="750C0223" w:rsidR="005159A5" w:rsidRPr="007A2172" w:rsidRDefault="005159A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but d’une telle sédation ne consiste pas à mettre fin à la vie mais à soulager le patient durant le processus de la mort une fois qu’il est enclenché. </w:t>
      </w:r>
    </w:p>
    <w:p w14:paraId="594A0188" w14:textId="0A0B6908" w:rsidR="005159A5" w:rsidRPr="007A2172" w:rsidRDefault="005159A5"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Les directives ASSM insistent sur l’importance de prévoir un espace suffisant pour permettre au patient de dire les dernières choses et de régler les dernières affaires et de prendre congé : une fois sous sédation, il ne pourra plus interagir</w:t>
      </w:r>
      <w:r w:rsidR="00917700" w:rsidRPr="007A2172">
        <w:rPr>
          <w:rFonts w:ascii="Verdana" w:hAnsi="Verdana" w:cs="Arial"/>
          <w:sz w:val="20"/>
          <w:szCs w:val="20"/>
        </w:rPr>
        <w:t> : le médecin doit vérifier notamment</w:t>
      </w:r>
    </w:p>
    <w:p w14:paraId="72C8FF3E" w14:textId="137BB7D3" w:rsidR="00917700" w:rsidRPr="007A2172" w:rsidRDefault="0091770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La sédation correspond-elle aux attentes du patient ?</w:t>
      </w:r>
    </w:p>
    <w:p w14:paraId="5C5961EC" w14:textId="5C88F4E6" w:rsidR="00917700" w:rsidRPr="007A2172" w:rsidRDefault="0091770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Des options thérapeutiques alternatives ont-elles été appliquées ? </w:t>
      </w:r>
    </w:p>
    <w:p w14:paraId="1C370A9D" w14:textId="06378F60" w:rsidR="005159A5" w:rsidRPr="007A2172" w:rsidRDefault="00917700"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patient – son représentant est-il informé des conséquences d’une sédation et a-t-il donné son consentement ? </w:t>
      </w:r>
    </w:p>
    <w:p w14:paraId="2A26CCCE" w14:textId="7AB3D6DC" w:rsidR="003F146D" w:rsidRPr="007A2172" w:rsidRDefault="003F146D" w:rsidP="00154C9F">
      <w:pPr>
        <w:pStyle w:val="Titre1"/>
      </w:pPr>
      <w:bookmarkStart w:id="28" w:name="_Toc131766327"/>
      <w:r w:rsidRPr="007A2172">
        <w:t>Tentatives de réforme</w:t>
      </w:r>
      <w:bookmarkEnd w:id="28"/>
      <w:r w:rsidRPr="007A2172">
        <w:t xml:space="preserve"> </w:t>
      </w:r>
    </w:p>
    <w:p w14:paraId="1BF66BCB" w14:textId="02089BE6" w:rsidR="005159A5" w:rsidRPr="007A2172" w:rsidRDefault="007D170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Les tentatives de modifier le droit pénal relatif à l’assistance au décès se sont multipliées durant la première décennie du siècle. </w:t>
      </w:r>
    </w:p>
    <w:p w14:paraId="145943AF" w14:textId="1689854F" w:rsidR="007D1709" w:rsidRPr="007A2172" w:rsidRDefault="007D170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Deux postures : </w:t>
      </w:r>
    </w:p>
    <w:p w14:paraId="5DA270A0" w14:textId="624FB17E" w:rsidR="007D1709" w:rsidRPr="007A2172" w:rsidRDefault="007D1709" w:rsidP="00504D59">
      <w:pPr>
        <w:pStyle w:val="Paragraphedeliste"/>
        <w:numPr>
          <w:ilvl w:val="0"/>
          <w:numId w:val="12"/>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Interdire l’assistance au suicide fournie pa</w:t>
      </w:r>
      <w:r w:rsidR="00CD2FFB" w:rsidRPr="007A2172">
        <w:rPr>
          <w:rFonts w:ascii="Verdana" w:hAnsi="Verdana" w:cs="Arial"/>
          <w:b/>
          <w:bCs/>
          <w:sz w:val="20"/>
          <w:szCs w:val="20"/>
        </w:rPr>
        <w:t>r</w:t>
      </w:r>
      <w:r w:rsidRPr="007A2172">
        <w:rPr>
          <w:rFonts w:ascii="Verdana" w:hAnsi="Verdana" w:cs="Arial"/>
          <w:b/>
          <w:bCs/>
          <w:sz w:val="20"/>
          <w:szCs w:val="20"/>
        </w:rPr>
        <w:t xml:space="preserve"> des organisations</w:t>
      </w:r>
      <w:r w:rsidRPr="007A2172">
        <w:rPr>
          <w:rFonts w:ascii="Verdana" w:hAnsi="Verdana" w:cs="Arial"/>
          <w:sz w:val="20"/>
          <w:szCs w:val="20"/>
        </w:rPr>
        <w:t> : l’</w:t>
      </w:r>
      <w:hyperlink r:id="rId68" w:history="1">
        <w:r w:rsidRPr="00903710">
          <w:rPr>
            <w:rStyle w:val="Lienhypertexte"/>
            <w:rFonts w:ascii="Verdana" w:hAnsi="Verdana" w:cs="Arial"/>
            <w:sz w:val="20"/>
            <w:szCs w:val="20"/>
          </w:rPr>
          <w:t>art. 115 CP</w:t>
        </w:r>
      </w:hyperlink>
      <w:r w:rsidRPr="007A2172">
        <w:rPr>
          <w:rFonts w:ascii="Verdana" w:hAnsi="Verdana" w:cs="Arial"/>
          <w:sz w:val="20"/>
          <w:szCs w:val="20"/>
        </w:rPr>
        <w:t xml:space="preserve"> aurait prévu </w:t>
      </w:r>
      <w:r w:rsidRPr="007A2172">
        <w:rPr>
          <w:rFonts w:ascii="Verdana" w:hAnsi="Verdana" w:cs="Arial"/>
          <w:i/>
          <w:iCs/>
          <w:sz w:val="20"/>
          <w:szCs w:val="20"/>
        </w:rPr>
        <w:t xml:space="preserve">quiconque, poussé par un mobile égoïste ou </w:t>
      </w:r>
      <w:r w:rsidRPr="007A2172">
        <w:rPr>
          <w:rFonts w:ascii="Verdana" w:hAnsi="Verdana" w:cs="Arial"/>
          <w:b/>
          <w:bCs/>
          <w:i/>
          <w:iCs/>
          <w:sz w:val="20"/>
          <w:szCs w:val="20"/>
        </w:rPr>
        <w:t>agissant dans le cadre d’une organisation d’assistance au suicide</w:t>
      </w:r>
      <w:r w:rsidR="00CD2FFB" w:rsidRPr="007A2172">
        <w:rPr>
          <w:rFonts w:ascii="Verdana" w:hAnsi="Verdana" w:cs="Arial"/>
          <w:i/>
          <w:iCs/>
          <w:sz w:val="20"/>
          <w:szCs w:val="20"/>
        </w:rPr>
        <w:t>, incite une personne au suicide (…) est, si le suicide est consommé (…) puni d’une peine privative de liberté de cinq ans au plus ou d’une peine pécuniaire</w:t>
      </w:r>
    </w:p>
    <w:p w14:paraId="3ECE80C5" w14:textId="0AF99726" w:rsidR="00CD2FFB" w:rsidRPr="007A2172" w:rsidRDefault="00CD2FFB" w:rsidP="00504D59">
      <w:pPr>
        <w:pStyle w:val="Paragraphedeliste"/>
        <w:numPr>
          <w:ilvl w:val="0"/>
          <w:numId w:val="12"/>
        </w:numPr>
        <w:shd w:val="clear" w:color="auto" w:fill="FFFFFF"/>
        <w:spacing w:before="120" w:after="120" w:line="276" w:lineRule="auto"/>
        <w:jc w:val="both"/>
        <w:rPr>
          <w:rFonts w:ascii="Verdana" w:hAnsi="Verdana" w:cs="Arial"/>
          <w:sz w:val="20"/>
          <w:szCs w:val="20"/>
        </w:rPr>
      </w:pPr>
      <w:r w:rsidRPr="007A2172">
        <w:rPr>
          <w:rFonts w:ascii="Verdana" w:hAnsi="Verdana" w:cs="Arial"/>
          <w:b/>
          <w:bCs/>
          <w:sz w:val="20"/>
          <w:szCs w:val="20"/>
        </w:rPr>
        <w:t>Fixer des devoirs de diligence aux organisations d’assistance</w:t>
      </w:r>
      <w:r w:rsidRPr="007A2172">
        <w:rPr>
          <w:rFonts w:ascii="Verdana" w:hAnsi="Verdana" w:cs="Arial"/>
          <w:sz w:val="20"/>
          <w:szCs w:val="20"/>
        </w:rPr>
        <w:t xml:space="preserve"> au suicide et à leurs collaborateurs, l’</w:t>
      </w:r>
      <w:hyperlink r:id="rId69" w:history="1">
        <w:r w:rsidRPr="00903710">
          <w:rPr>
            <w:rStyle w:val="Lienhypertexte"/>
            <w:rFonts w:ascii="Verdana" w:hAnsi="Verdana" w:cs="Arial"/>
            <w:sz w:val="20"/>
            <w:szCs w:val="20"/>
          </w:rPr>
          <w:t>art. 115 CP</w:t>
        </w:r>
      </w:hyperlink>
      <w:r w:rsidRPr="007A2172">
        <w:rPr>
          <w:rFonts w:ascii="Verdana" w:hAnsi="Verdana" w:cs="Arial"/>
          <w:sz w:val="20"/>
          <w:szCs w:val="20"/>
        </w:rPr>
        <w:t xml:space="preserve"> aurait imposé une longue liste de critères pour déterminer ce devoir de diligence : </w:t>
      </w:r>
    </w:p>
    <w:p w14:paraId="17C94703" w14:textId="0CE37622"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Décision libre, longuement réfléchie et persistante de la victime</w:t>
      </w:r>
    </w:p>
    <w:p w14:paraId="0D37A45C" w14:textId="2C95A249"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Discernement attesté par un médecin indépendant de l’organisation</w:t>
      </w:r>
    </w:p>
    <w:p w14:paraId="4B67DBAA" w14:textId="77777777"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Maladie incurable avec issue fatale imminente attestée par un autre médecin indépendant de l’organisation</w:t>
      </w:r>
    </w:p>
    <w:p w14:paraId="7D60A924" w14:textId="24577D1F"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Autres options préalablement discutées</w:t>
      </w:r>
    </w:p>
    <w:p w14:paraId="6A634775" w14:textId="1807B27D"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Moyen employé pour le suicide soumis à prescription médicale</w:t>
      </w:r>
    </w:p>
    <w:p w14:paraId="7A572505" w14:textId="76B26F06"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Pas de but lucratif de l’accompagnant</w:t>
      </w:r>
    </w:p>
    <w:p w14:paraId="365A3A96" w14:textId="47515492" w:rsidR="00CD2FFB" w:rsidRPr="007A2172" w:rsidRDefault="00CD2FFB" w:rsidP="00504D59">
      <w:pPr>
        <w:pStyle w:val="Paragraphedeliste"/>
        <w:numPr>
          <w:ilvl w:val="1"/>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Documentation complète de chaque cas par l’organisation</w:t>
      </w:r>
    </w:p>
    <w:p w14:paraId="6C82516F" w14:textId="3549A46B" w:rsidR="00CD2FFB" w:rsidRPr="007A2172" w:rsidRDefault="00CD2FFB" w:rsidP="00504D59">
      <w:pPr>
        <w:shd w:val="clear" w:color="auto" w:fill="FFFFFF"/>
        <w:spacing w:before="120" w:after="120" w:line="276" w:lineRule="auto"/>
        <w:ind w:left="1080"/>
        <w:jc w:val="both"/>
        <w:rPr>
          <w:rFonts w:ascii="Verdana" w:hAnsi="Verdana" w:cs="Arial"/>
          <w:sz w:val="20"/>
          <w:szCs w:val="20"/>
        </w:rPr>
      </w:pPr>
      <w:r w:rsidRPr="007A2172">
        <w:rPr>
          <w:rFonts w:ascii="Verdana" w:hAnsi="Verdana" w:cs="Arial"/>
          <w:sz w:val="20"/>
          <w:szCs w:val="20"/>
        </w:rPr>
        <w:t xml:space="preserve">Si toutes les conditions ne sont pas remplies, l’accompagnant et le responsable de l’organisation seraient pénalement responsables. </w:t>
      </w:r>
    </w:p>
    <w:p w14:paraId="355E9A6F" w14:textId="6143DBD5" w:rsidR="00CD2FFB" w:rsidRPr="007A2172" w:rsidRDefault="00CD2FF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Conseil fédéral recommande finalement au Parlement en 2011 de ne pas adopter de normes spécifiques sur l’assistance au suicide : le Parlement s’est empressé de rejeter toutes les interventions parlementaires pendantes. </w:t>
      </w:r>
    </w:p>
    <w:p w14:paraId="7E25BDAC" w14:textId="77777777" w:rsidR="00842075" w:rsidRDefault="00842075">
      <w:pPr>
        <w:rPr>
          <w:rFonts w:ascii="Verdana" w:hAnsi="Verdana" w:cs="Arial"/>
          <w:b/>
          <w:bCs/>
          <w:color w:val="002060"/>
          <w:sz w:val="20"/>
          <w:szCs w:val="20"/>
        </w:rPr>
      </w:pPr>
      <w:r>
        <w:br w:type="page"/>
      </w:r>
    </w:p>
    <w:p w14:paraId="4D848289" w14:textId="584C31F7" w:rsidR="00CD2FFB" w:rsidRPr="007A2172" w:rsidRDefault="00CD2FFB" w:rsidP="00154C9F">
      <w:pPr>
        <w:pStyle w:val="Titre1"/>
      </w:pPr>
      <w:bookmarkStart w:id="29" w:name="_Toc131766328"/>
      <w:r w:rsidRPr="007A2172">
        <w:lastRenderedPageBreak/>
        <w:t>Questions ouvertes</w:t>
      </w:r>
      <w:bookmarkEnd w:id="29"/>
    </w:p>
    <w:p w14:paraId="5DDD265E" w14:textId="49CB2A23" w:rsidR="00CD2FFB" w:rsidRPr="007A2172" w:rsidRDefault="00CD2FFB"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Il s’agit notamment de </w:t>
      </w:r>
    </w:p>
    <w:p w14:paraId="21E2D97D" w14:textId="54B9A0D5" w:rsidR="00CD2FFB" w:rsidRPr="007A2172" w:rsidRDefault="00CD2FF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La distinction entre euthanasie active directe (meurtre sur demande de la victime) et assistance au suicide est-elle satisfaisante ? </w:t>
      </w:r>
    </w:p>
    <w:p w14:paraId="5E3179F9" w14:textId="26F6FF5F" w:rsidR="00CD2FFB" w:rsidRPr="007A2172" w:rsidRDefault="00CD2FF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L’interruption d’un traitement salvateur constitue-t-elle une euthanasie active ou passive ? </w:t>
      </w:r>
    </w:p>
    <w:p w14:paraId="6CAF9E73" w14:textId="64096A3C" w:rsidR="00CD2FFB" w:rsidRPr="007A2172" w:rsidRDefault="00CD2FF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Peut-on restreindre ou refuser l’aide au suicide uniquement aux personnes qui ne sont pas domiciliées en Suisse</w:t>
      </w:r>
    </w:p>
    <w:p w14:paraId="583D6D57" w14:textId="4EF7D742" w:rsidR="00CD2FFB" w:rsidRPr="007A2172" w:rsidRDefault="00CD2FF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Faut-il distinguer les souffrances découlant de maladies somatiques et des maladies psychiques ? </w:t>
      </w:r>
    </w:p>
    <w:p w14:paraId="1509E5C8" w14:textId="3BEBB865" w:rsidR="00CD2FFB" w:rsidRPr="007A2172" w:rsidRDefault="00CD2FFB" w:rsidP="00504D59">
      <w:pPr>
        <w:pStyle w:val="Paragraphedeliste"/>
        <w:numPr>
          <w:ilvl w:val="0"/>
          <w:numId w:val="2"/>
        </w:num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Devrait-on permettre l’euthanasie active directe comme au Pays-Bas, en Belgique ou au Luxembourg ? </w:t>
      </w:r>
    </w:p>
    <w:p w14:paraId="7842E432" w14:textId="77777777" w:rsidR="004E42DD" w:rsidRPr="007A2172" w:rsidRDefault="004E42DD" w:rsidP="00504D59">
      <w:pPr>
        <w:pStyle w:val="Paragraphedeliste"/>
        <w:spacing w:before="120" w:after="120" w:line="276" w:lineRule="auto"/>
        <w:rPr>
          <w:rFonts w:ascii="Verdana" w:hAnsi="Verdana" w:cs="Arial"/>
          <w:sz w:val="20"/>
          <w:szCs w:val="20"/>
        </w:rPr>
      </w:pPr>
    </w:p>
    <w:p w14:paraId="20D1F813" w14:textId="0EBBED41" w:rsidR="004E42DD" w:rsidRPr="007A2172" w:rsidRDefault="005C21A4" w:rsidP="00504D59">
      <w:pPr>
        <w:pStyle w:val="Paragraphedeliste"/>
        <w:shd w:val="clear" w:color="auto" w:fill="FFFFFF"/>
        <w:spacing w:before="120" w:after="120" w:line="276" w:lineRule="auto"/>
        <w:jc w:val="both"/>
        <w:rPr>
          <w:rFonts w:ascii="Verdana" w:hAnsi="Verdana" w:cs="Arial"/>
          <w:sz w:val="20"/>
          <w:szCs w:val="20"/>
        </w:rPr>
      </w:pPr>
      <w:r w:rsidRPr="007A2172">
        <w:rPr>
          <w:rFonts w:ascii="Verdana" w:hAnsi="Verdana" w:cs="Arial"/>
          <w:noProof/>
          <w:sz w:val="20"/>
          <w:szCs w:val="20"/>
        </w:rPr>
        <w:drawing>
          <wp:inline distT="0" distB="0" distL="0" distR="0" wp14:anchorId="4B0DFBCC" wp14:editId="7FA5F6A1">
            <wp:extent cx="3201670" cy="4385733"/>
            <wp:effectExtent l="19050" t="19050" r="17780" b="1524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70"/>
                    <a:srcRect b="5792"/>
                    <a:stretch/>
                  </pic:blipFill>
                  <pic:spPr bwMode="auto">
                    <a:xfrm>
                      <a:off x="0" y="0"/>
                      <a:ext cx="3210487" cy="439781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59038BC" w14:textId="4E331574" w:rsidR="00775294" w:rsidRPr="007A2172" w:rsidRDefault="001F6EC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Le suicide est médicalisé parce que c’est un produit </w:t>
      </w:r>
      <w:hyperlink r:id="rId71" w:history="1">
        <w:proofErr w:type="spellStart"/>
        <w:r w:rsidRPr="00F445B1">
          <w:rPr>
            <w:rStyle w:val="Lienhypertexte"/>
            <w:rFonts w:ascii="Verdana" w:hAnsi="Verdana" w:cs="Arial"/>
            <w:sz w:val="20"/>
            <w:szCs w:val="20"/>
          </w:rPr>
          <w:t>LStup</w:t>
        </w:r>
        <w:proofErr w:type="spellEnd"/>
      </w:hyperlink>
      <w:r w:rsidRPr="007A2172">
        <w:rPr>
          <w:rFonts w:ascii="Verdana" w:hAnsi="Verdana" w:cs="Arial"/>
          <w:sz w:val="20"/>
          <w:szCs w:val="20"/>
        </w:rPr>
        <w:t xml:space="preserve"> qui est utilisé, en respectant les prescriptions sur les produits thérapeutiques, le médecin devant respecter la </w:t>
      </w:r>
      <w:hyperlink r:id="rId72" w:history="1">
        <w:proofErr w:type="spellStart"/>
        <w:r w:rsidRPr="00216BF9">
          <w:rPr>
            <w:rStyle w:val="Lienhypertexte"/>
            <w:rFonts w:ascii="Verdana" w:hAnsi="Verdana" w:cs="Arial"/>
            <w:sz w:val="20"/>
            <w:szCs w:val="20"/>
          </w:rPr>
          <w:t>LPMéd</w:t>
        </w:r>
        <w:proofErr w:type="spellEnd"/>
      </w:hyperlink>
      <w:r w:rsidRPr="007A2172">
        <w:rPr>
          <w:rFonts w:ascii="Verdana" w:hAnsi="Verdana" w:cs="Arial"/>
          <w:sz w:val="20"/>
          <w:szCs w:val="20"/>
        </w:rPr>
        <w:t xml:space="preserve"> et les règles de déontologie (voir </w:t>
      </w:r>
      <w:hyperlink r:id="rId73" w:history="1">
        <w:r w:rsidRPr="0071429B">
          <w:rPr>
            <w:rStyle w:val="Lienhypertexte"/>
            <w:rFonts w:ascii="Verdana" w:hAnsi="Verdana" w:cs="Arial"/>
            <w:sz w:val="20"/>
            <w:szCs w:val="20"/>
          </w:rPr>
          <w:t xml:space="preserve">art. 26 </w:t>
        </w:r>
        <w:r w:rsidR="0071429B">
          <w:rPr>
            <w:rStyle w:val="Lienhypertexte"/>
            <w:rFonts w:ascii="Verdana" w:hAnsi="Verdana" w:cs="Arial"/>
            <w:sz w:val="20"/>
            <w:szCs w:val="20"/>
          </w:rPr>
          <w:t>L</w:t>
        </w:r>
        <w:r w:rsidRPr="0071429B">
          <w:rPr>
            <w:rStyle w:val="Lienhypertexte"/>
            <w:rFonts w:ascii="Verdana" w:hAnsi="Verdana" w:cs="Arial"/>
            <w:sz w:val="20"/>
            <w:szCs w:val="20"/>
          </w:rPr>
          <w:t>oi sur les produits thérapeutiques</w:t>
        </w:r>
      </w:hyperlink>
      <w:r w:rsidRPr="007A2172">
        <w:rPr>
          <w:rFonts w:ascii="Verdana" w:hAnsi="Verdana" w:cs="Arial"/>
          <w:sz w:val="20"/>
          <w:szCs w:val="20"/>
        </w:rPr>
        <w:t xml:space="preserve">, pour la condamnation du médecin à Genève). </w:t>
      </w:r>
    </w:p>
    <w:p w14:paraId="4F7E1A91" w14:textId="77B0492C" w:rsidR="001F6EC9" w:rsidRPr="007A2172" w:rsidRDefault="001F6EC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C’est dit médicalisé en raison de ces dispositions mais cela n’est pas une obligation : on peut apporter de l’aide au suicide d’une autre manière. </w:t>
      </w:r>
    </w:p>
    <w:p w14:paraId="4DF81954" w14:textId="5E2E4AA7" w:rsidR="001F6EC9" w:rsidRPr="007A2172" w:rsidRDefault="00CB0ED9" w:rsidP="00504D59">
      <w:pPr>
        <w:shd w:val="clear" w:color="auto" w:fill="FFFFFF"/>
        <w:spacing w:before="120" w:after="120" w:line="276" w:lineRule="auto"/>
        <w:jc w:val="both"/>
        <w:rPr>
          <w:rFonts w:ascii="Verdana" w:hAnsi="Verdana" w:cs="Arial"/>
          <w:sz w:val="20"/>
          <w:szCs w:val="20"/>
        </w:rPr>
      </w:pPr>
      <w:r w:rsidRPr="007A2172">
        <w:rPr>
          <w:rFonts w:ascii="Verdana" w:hAnsi="Verdana" w:cs="Arial"/>
          <w:sz w:val="20"/>
          <w:szCs w:val="20"/>
        </w:rPr>
        <w:t xml:space="preserve">On peut imaginer qu’un simple citoyen peut aider un proche, sans être médecin ; EXIT choisit la voie « médicalisée » parce que c’est celle qui est la plus respectueuse et permet la mort la plus digne. </w:t>
      </w:r>
    </w:p>
    <w:sectPr w:rsidR="001F6EC9" w:rsidRPr="007A2172" w:rsidSect="00252371">
      <w:headerReference w:type="even" r:id="rId74"/>
      <w:headerReference w:type="default" r:id="rId75"/>
      <w:footerReference w:type="even" r:id="rId76"/>
      <w:footerReference w:type="default" r:id="rId77"/>
      <w:headerReference w:type="first" r:id="rId78"/>
      <w:footerReference w:type="first" r:id="rId79"/>
      <w:pgSz w:w="11900" w:h="16840"/>
      <w:pgMar w:top="1417" w:right="84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6B41" w14:textId="77777777" w:rsidR="006A0510" w:rsidRDefault="006A0510" w:rsidP="00224A75">
      <w:r>
        <w:separator/>
      </w:r>
    </w:p>
  </w:endnote>
  <w:endnote w:type="continuationSeparator" w:id="0">
    <w:p w14:paraId="75670B9A" w14:textId="77777777" w:rsidR="006A0510" w:rsidRDefault="006A0510" w:rsidP="002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2194503"/>
      <w:docPartObj>
        <w:docPartGallery w:val="Page Numbers (Bottom of Page)"/>
        <w:docPartUnique/>
      </w:docPartObj>
    </w:sdtPr>
    <w:sdtContent>
      <w:p w14:paraId="62DFA92B" w14:textId="77777777" w:rsidR="007D1709" w:rsidRDefault="007D1709" w:rsidP="00AD42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69B94D" w14:textId="77777777" w:rsidR="007D1709" w:rsidRDefault="007D1709" w:rsidP="00ED23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5741864"/>
      <w:docPartObj>
        <w:docPartGallery w:val="Page Numbers (Bottom of Page)"/>
        <w:docPartUnique/>
      </w:docPartObj>
    </w:sdtPr>
    <w:sdtContent>
      <w:sdt>
        <w:sdtPr>
          <w:rPr>
            <w:rFonts w:asciiTheme="minorHAnsi" w:eastAsia="Arial" w:hAnsiTheme="minorHAnsi" w:cstheme="minorBidi"/>
            <w:sz w:val="22"/>
            <w:szCs w:val="22"/>
            <w:lang w:val="de-DE" w:eastAsia="en-US"/>
          </w:rPr>
          <w:id w:val="-1734072147"/>
          <w:docPartObj>
            <w:docPartGallery w:val="Page Numbers (Bottom of Page)"/>
            <w:docPartUnique/>
          </w:docPartObj>
        </w:sdtPr>
        <w:sdtContent>
          <w:sdt>
            <w:sdtPr>
              <w:rPr>
                <w:rFonts w:asciiTheme="minorHAnsi" w:eastAsia="Arial" w:hAnsiTheme="minorHAnsi" w:cstheme="minorBidi"/>
                <w:sz w:val="22"/>
                <w:szCs w:val="22"/>
                <w:lang w:val="de-DE" w:eastAsia="en-US"/>
              </w:rPr>
              <w:id w:val="-1317716403"/>
              <w:docPartObj>
                <w:docPartGallery w:val="Page Numbers (Top of Page)"/>
                <w:docPartUnique/>
              </w:docPartObj>
            </w:sdtPr>
            <w:sdtContent>
              <w:sdt>
                <w:sdtPr>
                  <w:rPr>
                    <w:rFonts w:asciiTheme="minorHAnsi" w:eastAsia="Arial" w:hAnsiTheme="minorHAnsi" w:cstheme="minorBidi"/>
                    <w:sz w:val="22"/>
                    <w:szCs w:val="22"/>
                    <w:lang w:val="de-DE" w:eastAsia="en-US"/>
                  </w:rPr>
                  <w:id w:val="-467972122"/>
                  <w:docPartObj>
                    <w:docPartGallery w:val="Page Numbers (Top of Page)"/>
                    <w:docPartUnique/>
                  </w:docPartObj>
                </w:sdtPr>
                <w:sdtContent>
                  <w:p w14:paraId="0588D5D6" w14:textId="656D72D3" w:rsidR="007D1709" w:rsidRPr="0050256D" w:rsidRDefault="0050256D" w:rsidP="0050256D">
                    <w:pPr>
                      <w:pBdr>
                        <w:top w:val="single" w:sz="4" w:space="6" w:color="4C204A"/>
                      </w:pBdr>
                      <w:tabs>
                        <w:tab w:val="right" w:pos="9072"/>
                      </w:tabs>
                      <w:spacing w:after="160" w:line="259" w:lineRule="auto"/>
                      <w:jc w:val="right"/>
                      <w:rPr>
                        <w:rFonts w:asciiTheme="minorHAnsi" w:eastAsia="Arial" w:hAnsiTheme="minorHAnsi" w:cstheme="minorBidi"/>
                        <w:sz w:val="22"/>
                        <w:szCs w:val="22"/>
                        <w:lang w:val="de-DE" w:eastAsia="en-US"/>
                      </w:rPr>
                    </w:pPr>
                    <w:r w:rsidRPr="0070029C">
                      <w:rPr>
                        <w:rFonts w:asciiTheme="minorHAnsi" w:eastAsia="Arial" w:hAnsiTheme="minorHAnsi" w:cstheme="minorBidi"/>
                        <w:sz w:val="22"/>
                        <w:szCs w:val="22"/>
                        <w:lang w:eastAsia="en-US"/>
                      </w:rPr>
                      <w:t xml:space="preserve">Page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PAGE</w:instrText>
                    </w:r>
                    <w:r w:rsidRPr="0070029C">
                      <w:rPr>
                        <w:rFonts w:asciiTheme="minorHAnsi" w:eastAsia="Arial" w:hAnsiTheme="minorHAnsi" w:cstheme="minorBidi"/>
                        <w:b/>
                        <w:bCs/>
                        <w:sz w:val="22"/>
                        <w:szCs w:val="22"/>
                        <w:lang w:val="de-DE" w:eastAsia="en-US"/>
                      </w:rPr>
                      <w:fldChar w:fldCharType="separate"/>
                    </w:r>
                    <w:r>
                      <w:rPr>
                        <w:rFonts w:asciiTheme="minorHAnsi" w:eastAsia="Arial" w:hAnsiTheme="minorHAnsi" w:cstheme="minorBidi"/>
                        <w:b/>
                        <w:bCs/>
                        <w:sz w:val="22"/>
                        <w:szCs w:val="22"/>
                        <w:lang w:val="de-DE" w:eastAsia="en-US"/>
                      </w:rPr>
                      <w:t>4</w:t>
                    </w:r>
                    <w:r w:rsidRPr="0070029C">
                      <w:rPr>
                        <w:rFonts w:asciiTheme="minorHAnsi" w:eastAsia="Arial" w:hAnsiTheme="minorHAnsi" w:cstheme="minorBidi"/>
                        <w:b/>
                        <w:bCs/>
                        <w:sz w:val="22"/>
                        <w:szCs w:val="22"/>
                        <w:lang w:val="de-DE" w:eastAsia="en-US"/>
                      </w:rPr>
                      <w:fldChar w:fldCharType="end"/>
                    </w:r>
                    <w:r w:rsidRPr="0070029C">
                      <w:rPr>
                        <w:rFonts w:asciiTheme="minorHAnsi" w:eastAsia="Arial" w:hAnsiTheme="minorHAnsi" w:cstheme="minorBidi"/>
                        <w:sz w:val="22"/>
                        <w:szCs w:val="22"/>
                        <w:lang w:eastAsia="en-US"/>
                      </w:rPr>
                      <w:t xml:space="preserve"> sur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NUMPAGES</w:instrText>
                    </w:r>
                    <w:r w:rsidRPr="0070029C">
                      <w:rPr>
                        <w:rFonts w:asciiTheme="minorHAnsi" w:eastAsia="Arial" w:hAnsiTheme="minorHAnsi" w:cstheme="minorBidi"/>
                        <w:b/>
                        <w:bCs/>
                        <w:sz w:val="22"/>
                        <w:szCs w:val="22"/>
                        <w:lang w:val="de-DE" w:eastAsia="en-US"/>
                      </w:rPr>
                      <w:fldChar w:fldCharType="separate"/>
                    </w:r>
                    <w:r>
                      <w:rPr>
                        <w:rFonts w:asciiTheme="minorHAnsi" w:eastAsia="Arial" w:hAnsiTheme="minorHAnsi" w:cstheme="minorBidi"/>
                        <w:b/>
                        <w:bCs/>
                        <w:sz w:val="22"/>
                        <w:szCs w:val="22"/>
                        <w:lang w:val="de-DE" w:eastAsia="en-US"/>
                      </w:rPr>
                      <w:t>13</w:t>
                    </w:r>
                    <w:r w:rsidRPr="0070029C">
                      <w:rPr>
                        <w:rFonts w:asciiTheme="minorHAnsi" w:eastAsia="Arial" w:hAnsiTheme="minorHAnsi" w:cstheme="minorBidi"/>
                        <w:b/>
                        <w:bCs/>
                        <w:sz w:val="22"/>
                        <w:szCs w:val="22"/>
                        <w:lang w:val="de-DE" w:eastAsia="en-US"/>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C602" w14:textId="77777777" w:rsidR="007D1709" w:rsidRDefault="007D17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C255" w14:textId="77777777" w:rsidR="006A0510" w:rsidRDefault="006A0510" w:rsidP="00224A75">
      <w:r>
        <w:separator/>
      </w:r>
    </w:p>
  </w:footnote>
  <w:footnote w:type="continuationSeparator" w:id="0">
    <w:p w14:paraId="6C0E4546" w14:textId="77777777" w:rsidR="006A0510" w:rsidRDefault="006A0510" w:rsidP="002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259C" w14:textId="77777777" w:rsidR="007D1709" w:rsidRDefault="007D17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6880" w14:textId="77777777" w:rsidR="005444A8" w:rsidRPr="006A4E79" w:rsidRDefault="005444A8" w:rsidP="005444A8">
    <w:pPr>
      <w:pBdr>
        <w:bottom w:val="single" w:sz="12" w:space="1" w:color="2F5496" w:themeColor="accent1" w:themeShade="BF"/>
      </w:pBdr>
      <w:tabs>
        <w:tab w:val="center" w:pos="4536"/>
      </w:tabs>
      <w:jc w:val="right"/>
      <w:rPr>
        <w:rFonts w:ascii="Verdana" w:eastAsia="Arial" w:hAnsi="Verdana"/>
        <w:b/>
        <w:bCs/>
        <w:color w:val="0070C0"/>
      </w:rPr>
    </w:pPr>
    <w:r w:rsidRPr="006A4E79">
      <w:rPr>
        <w:rFonts w:ascii="Verdana" w:hAnsi="Verdana"/>
        <w:noProof/>
        <w:lang w:eastAsia="fr-CH"/>
      </w:rPr>
      <w:drawing>
        <wp:anchor distT="0" distB="0" distL="114300" distR="114300" simplePos="0" relativeHeight="251659264" behindDoc="0" locked="0" layoutInCell="1" allowOverlap="1" wp14:anchorId="7CF7D6EE" wp14:editId="4AFD5FE5">
          <wp:simplePos x="0" y="0"/>
          <wp:positionH relativeFrom="column">
            <wp:posOffset>0</wp:posOffset>
          </wp:positionH>
          <wp:positionV relativeFrom="paragraph">
            <wp:posOffset>299101</wp:posOffset>
          </wp:positionV>
          <wp:extent cx="6048000" cy="21600"/>
          <wp:effectExtent l="0" t="0" r="0" b="0"/>
          <wp:wrapNone/>
          <wp:docPr id="1830360544" name="Image 1830360544"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E79">
      <w:rPr>
        <w:rFonts w:ascii="Verdana" w:eastAsia="Arial" w:hAnsi="Verdana"/>
        <w:b/>
        <w:bCs/>
        <w:color w:val="0070C0"/>
      </w:rPr>
      <w:tab/>
      <w:t>CAS droit des patients et santé publique 2023</w:t>
    </w:r>
  </w:p>
  <w:p w14:paraId="171D5E8A" w14:textId="77777777" w:rsidR="007D1709" w:rsidRPr="00CF2306" w:rsidRDefault="007D1709" w:rsidP="00224A75">
    <w:pPr>
      <w:pStyle w:val="En-tte"/>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D134" w14:textId="3373263B" w:rsidR="007D1709" w:rsidRPr="00AD42C9" w:rsidRDefault="007D1709" w:rsidP="00AD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53.35pt;height:66.65pt" o:bullet="t">
        <v:imagedata r:id="rId1" o:title="cas"/>
      </v:shape>
    </w:pict>
  </w:numPicBullet>
  <w:abstractNum w:abstractNumId="0" w15:restartNumberingAfterBreak="0">
    <w:nsid w:val="04EC1432"/>
    <w:multiLevelType w:val="hybridMultilevel"/>
    <w:tmpl w:val="15CA3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C457E6"/>
    <w:multiLevelType w:val="hybridMultilevel"/>
    <w:tmpl w:val="AEA2F38A"/>
    <w:lvl w:ilvl="0" w:tplc="783E7E70">
      <w:start w:val="1"/>
      <w:numFmt w:val="upperRoman"/>
      <w:pStyle w:val="Titre1"/>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8BD522C"/>
    <w:multiLevelType w:val="hybridMultilevel"/>
    <w:tmpl w:val="EEAA7C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C9201B"/>
    <w:multiLevelType w:val="hybridMultilevel"/>
    <w:tmpl w:val="7C6E2A2C"/>
    <w:lvl w:ilvl="0" w:tplc="14F086D8">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C3EA8"/>
    <w:multiLevelType w:val="hybridMultilevel"/>
    <w:tmpl w:val="CF2EBE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CC1DEB"/>
    <w:multiLevelType w:val="hybridMultilevel"/>
    <w:tmpl w:val="C1BAB358"/>
    <w:lvl w:ilvl="0" w:tplc="F77CDE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D079F6"/>
    <w:multiLevelType w:val="hybridMultilevel"/>
    <w:tmpl w:val="8F7CF980"/>
    <w:lvl w:ilvl="0" w:tplc="027EE5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3C5326"/>
    <w:multiLevelType w:val="hybridMultilevel"/>
    <w:tmpl w:val="4CD4D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F07D05"/>
    <w:multiLevelType w:val="hybridMultilevel"/>
    <w:tmpl w:val="9604A2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017F6A"/>
    <w:multiLevelType w:val="hybridMultilevel"/>
    <w:tmpl w:val="5936E2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6378F1"/>
    <w:multiLevelType w:val="hybridMultilevel"/>
    <w:tmpl w:val="19CCF5C8"/>
    <w:lvl w:ilvl="0" w:tplc="E6AAC6A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54131F"/>
    <w:multiLevelType w:val="hybridMultilevel"/>
    <w:tmpl w:val="66D201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A301D04"/>
    <w:multiLevelType w:val="hybridMultilevel"/>
    <w:tmpl w:val="4FFE1F2C"/>
    <w:lvl w:ilvl="0" w:tplc="8E4A563A">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F432D3"/>
    <w:multiLevelType w:val="hybridMultilevel"/>
    <w:tmpl w:val="344226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33D41A8"/>
    <w:multiLevelType w:val="hybridMultilevel"/>
    <w:tmpl w:val="2996C7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684658">
    <w:abstractNumId w:val="1"/>
  </w:num>
  <w:num w:numId="2" w16cid:durableId="2053839983">
    <w:abstractNumId w:val="12"/>
  </w:num>
  <w:num w:numId="3" w16cid:durableId="451050015">
    <w:abstractNumId w:val="3"/>
  </w:num>
  <w:num w:numId="4" w16cid:durableId="1465002560">
    <w:abstractNumId w:val="2"/>
  </w:num>
  <w:num w:numId="5" w16cid:durableId="1486317877">
    <w:abstractNumId w:val="8"/>
  </w:num>
  <w:num w:numId="6" w16cid:durableId="1714378261">
    <w:abstractNumId w:val="13"/>
  </w:num>
  <w:num w:numId="7" w16cid:durableId="586885900">
    <w:abstractNumId w:val="7"/>
  </w:num>
  <w:num w:numId="8" w16cid:durableId="1347906625">
    <w:abstractNumId w:val="14"/>
  </w:num>
  <w:num w:numId="9" w16cid:durableId="1445031520">
    <w:abstractNumId w:val="9"/>
  </w:num>
  <w:num w:numId="10" w16cid:durableId="1937592432">
    <w:abstractNumId w:val="0"/>
  </w:num>
  <w:num w:numId="11" w16cid:durableId="1556235174">
    <w:abstractNumId w:val="6"/>
  </w:num>
  <w:num w:numId="12" w16cid:durableId="1435202643">
    <w:abstractNumId w:val="5"/>
  </w:num>
  <w:num w:numId="13" w16cid:durableId="1049301309">
    <w:abstractNumId w:val="4"/>
  </w:num>
  <w:num w:numId="14" w16cid:durableId="740908639">
    <w:abstractNumId w:val="3"/>
    <w:lvlOverride w:ilvl="0">
      <w:startOverride w:val="1"/>
    </w:lvlOverride>
  </w:num>
  <w:num w:numId="15" w16cid:durableId="1756902182">
    <w:abstractNumId w:val="3"/>
    <w:lvlOverride w:ilvl="0">
      <w:startOverride w:val="1"/>
    </w:lvlOverride>
  </w:num>
  <w:num w:numId="16" w16cid:durableId="806047286">
    <w:abstractNumId w:val="3"/>
    <w:lvlOverride w:ilvl="0">
      <w:startOverride w:val="1"/>
    </w:lvlOverride>
  </w:num>
  <w:num w:numId="17" w16cid:durableId="1843205932">
    <w:abstractNumId w:val="3"/>
    <w:lvlOverride w:ilvl="0">
      <w:startOverride w:val="1"/>
    </w:lvlOverride>
  </w:num>
  <w:num w:numId="18" w16cid:durableId="1325938657">
    <w:abstractNumId w:val="3"/>
    <w:lvlOverride w:ilvl="0">
      <w:startOverride w:val="1"/>
    </w:lvlOverride>
  </w:num>
  <w:num w:numId="19" w16cid:durableId="285240001">
    <w:abstractNumId w:val="11"/>
  </w:num>
  <w:num w:numId="20" w16cid:durableId="16509226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75"/>
    <w:rsid w:val="00004767"/>
    <w:rsid w:val="00005780"/>
    <w:rsid w:val="0000730C"/>
    <w:rsid w:val="0000761E"/>
    <w:rsid w:val="00007BEF"/>
    <w:rsid w:val="000150FF"/>
    <w:rsid w:val="00023E52"/>
    <w:rsid w:val="00025A23"/>
    <w:rsid w:val="00032505"/>
    <w:rsid w:val="000431F2"/>
    <w:rsid w:val="00044610"/>
    <w:rsid w:val="00053229"/>
    <w:rsid w:val="00060893"/>
    <w:rsid w:val="00064611"/>
    <w:rsid w:val="00064B0D"/>
    <w:rsid w:val="00065C43"/>
    <w:rsid w:val="000723A1"/>
    <w:rsid w:val="000725CC"/>
    <w:rsid w:val="00083CF8"/>
    <w:rsid w:val="000849EC"/>
    <w:rsid w:val="000908E1"/>
    <w:rsid w:val="000927B0"/>
    <w:rsid w:val="000927F2"/>
    <w:rsid w:val="000933B8"/>
    <w:rsid w:val="000A3646"/>
    <w:rsid w:val="000A452C"/>
    <w:rsid w:val="000B1820"/>
    <w:rsid w:val="000E2DF2"/>
    <w:rsid w:val="000E3463"/>
    <w:rsid w:val="000F0542"/>
    <w:rsid w:val="000F093B"/>
    <w:rsid w:val="001037F6"/>
    <w:rsid w:val="00107D18"/>
    <w:rsid w:val="00107F03"/>
    <w:rsid w:val="001120FD"/>
    <w:rsid w:val="00112546"/>
    <w:rsid w:val="001141DB"/>
    <w:rsid w:val="0011748F"/>
    <w:rsid w:val="00126368"/>
    <w:rsid w:val="001318E3"/>
    <w:rsid w:val="00137B44"/>
    <w:rsid w:val="00142E88"/>
    <w:rsid w:val="001451EB"/>
    <w:rsid w:val="001459BE"/>
    <w:rsid w:val="00154C9F"/>
    <w:rsid w:val="00155285"/>
    <w:rsid w:val="00171F3D"/>
    <w:rsid w:val="001728D5"/>
    <w:rsid w:val="00174243"/>
    <w:rsid w:val="0019620F"/>
    <w:rsid w:val="001965A5"/>
    <w:rsid w:val="001B1414"/>
    <w:rsid w:val="001B2375"/>
    <w:rsid w:val="001C2010"/>
    <w:rsid w:val="001C5304"/>
    <w:rsid w:val="001C7D52"/>
    <w:rsid w:val="001D4DE8"/>
    <w:rsid w:val="001E0380"/>
    <w:rsid w:val="001E129A"/>
    <w:rsid w:val="001E25D6"/>
    <w:rsid w:val="001E3E7C"/>
    <w:rsid w:val="001E61DC"/>
    <w:rsid w:val="001E68C4"/>
    <w:rsid w:val="001F2D68"/>
    <w:rsid w:val="001F6EC9"/>
    <w:rsid w:val="00202C9F"/>
    <w:rsid w:val="00205892"/>
    <w:rsid w:val="0021476B"/>
    <w:rsid w:val="00214D35"/>
    <w:rsid w:val="00215A79"/>
    <w:rsid w:val="00216941"/>
    <w:rsid w:val="00216BF9"/>
    <w:rsid w:val="00224A75"/>
    <w:rsid w:val="00225DE0"/>
    <w:rsid w:val="0022703E"/>
    <w:rsid w:val="0022732C"/>
    <w:rsid w:val="00252371"/>
    <w:rsid w:val="0025524A"/>
    <w:rsid w:val="0026101E"/>
    <w:rsid w:val="002716A0"/>
    <w:rsid w:val="002736D2"/>
    <w:rsid w:val="00275024"/>
    <w:rsid w:val="0028051C"/>
    <w:rsid w:val="00286FA3"/>
    <w:rsid w:val="002928A7"/>
    <w:rsid w:val="00293665"/>
    <w:rsid w:val="002A3E24"/>
    <w:rsid w:val="002B2D4E"/>
    <w:rsid w:val="002C2FDE"/>
    <w:rsid w:val="002C4317"/>
    <w:rsid w:val="002C450E"/>
    <w:rsid w:val="002D3024"/>
    <w:rsid w:val="002D5764"/>
    <w:rsid w:val="002D595A"/>
    <w:rsid w:val="002D5B7E"/>
    <w:rsid w:val="002E1FCF"/>
    <w:rsid w:val="002F321C"/>
    <w:rsid w:val="002F62FC"/>
    <w:rsid w:val="0030321C"/>
    <w:rsid w:val="00303D91"/>
    <w:rsid w:val="003208CE"/>
    <w:rsid w:val="00321809"/>
    <w:rsid w:val="003235D1"/>
    <w:rsid w:val="003337D5"/>
    <w:rsid w:val="003360AF"/>
    <w:rsid w:val="003478D9"/>
    <w:rsid w:val="0036394B"/>
    <w:rsid w:val="003702B9"/>
    <w:rsid w:val="00391910"/>
    <w:rsid w:val="0039340C"/>
    <w:rsid w:val="00393F0F"/>
    <w:rsid w:val="003A4767"/>
    <w:rsid w:val="003A58AA"/>
    <w:rsid w:val="003C604D"/>
    <w:rsid w:val="003C6E19"/>
    <w:rsid w:val="003D6987"/>
    <w:rsid w:val="003F0E22"/>
    <w:rsid w:val="003F146D"/>
    <w:rsid w:val="003F2B3B"/>
    <w:rsid w:val="003F347A"/>
    <w:rsid w:val="003F4B26"/>
    <w:rsid w:val="003F73A2"/>
    <w:rsid w:val="00401A53"/>
    <w:rsid w:val="0040265C"/>
    <w:rsid w:val="00402DDA"/>
    <w:rsid w:val="004074CE"/>
    <w:rsid w:val="00415CEA"/>
    <w:rsid w:val="00417377"/>
    <w:rsid w:val="00430A3E"/>
    <w:rsid w:val="00445588"/>
    <w:rsid w:val="00446269"/>
    <w:rsid w:val="0045068F"/>
    <w:rsid w:val="004516B9"/>
    <w:rsid w:val="00451B41"/>
    <w:rsid w:val="00454130"/>
    <w:rsid w:val="004555C9"/>
    <w:rsid w:val="004740B5"/>
    <w:rsid w:val="00481C3C"/>
    <w:rsid w:val="00484268"/>
    <w:rsid w:val="00487CEE"/>
    <w:rsid w:val="00491D6B"/>
    <w:rsid w:val="00492E22"/>
    <w:rsid w:val="004931C0"/>
    <w:rsid w:val="004A23D2"/>
    <w:rsid w:val="004A7F04"/>
    <w:rsid w:val="004B243E"/>
    <w:rsid w:val="004C3109"/>
    <w:rsid w:val="004C34BD"/>
    <w:rsid w:val="004C3CE9"/>
    <w:rsid w:val="004C7B30"/>
    <w:rsid w:val="004D18FD"/>
    <w:rsid w:val="004D5A22"/>
    <w:rsid w:val="004E3189"/>
    <w:rsid w:val="004E42DD"/>
    <w:rsid w:val="004F45D7"/>
    <w:rsid w:val="0050256D"/>
    <w:rsid w:val="00504D59"/>
    <w:rsid w:val="00506731"/>
    <w:rsid w:val="005078FA"/>
    <w:rsid w:val="00514F42"/>
    <w:rsid w:val="005159A5"/>
    <w:rsid w:val="005173B3"/>
    <w:rsid w:val="00526434"/>
    <w:rsid w:val="00530876"/>
    <w:rsid w:val="00541A82"/>
    <w:rsid w:val="00541E9D"/>
    <w:rsid w:val="005444A8"/>
    <w:rsid w:val="00545CCA"/>
    <w:rsid w:val="00546709"/>
    <w:rsid w:val="00546CEF"/>
    <w:rsid w:val="00557A12"/>
    <w:rsid w:val="005636F7"/>
    <w:rsid w:val="00576FA2"/>
    <w:rsid w:val="005775B3"/>
    <w:rsid w:val="005832BD"/>
    <w:rsid w:val="005835C6"/>
    <w:rsid w:val="0059041D"/>
    <w:rsid w:val="00595A12"/>
    <w:rsid w:val="005A7EE2"/>
    <w:rsid w:val="005B1AA3"/>
    <w:rsid w:val="005B701C"/>
    <w:rsid w:val="005C21A4"/>
    <w:rsid w:val="005C5A0A"/>
    <w:rsid w:val="005C7289"/>
    <w:rsid w:val="005E4E28"/>
    <w:rsid w:val="005E5F35"/>
    <w:rsid w:val="005E7669"/>
    <w:rsid w:val="00601090"/>
    <w:rsid w:val="00610A70"/>
    <w:rsid w:val="00614C1B"/>
    <w:rsid w:val="006209FB"/>
    <w:rsid w:val="00627FF2"/>
    <w:rsid w:val="00631318"/>
    <w:rsid w:val="00633926"/>
    <w:rsid w:val="006350A9"/>
    <w:rsid w:val="00636270"/>
    <w:rsid w:val="006466E4"/>
    <w:rsid w:val="00650783"/>
    <w:rsid w:val="00650D24"/>
    <w:rsid w:val="00654E01"/>
    <w:rsid w:val="00656330"/>
    <w:rsid w:val="00665FA8"/>
    <w:rsid w:val="00666A82"/>
    <w:rsid w:val="00666E80"/>
    <w:rsid w:val="00666E8B"/>
    <w:rsid w:val="00666EB2"/>
    <w:rsid w:val="00683A36"/>
    <w:rsid w:val="0068417D"/>
    <w:rsid w:val="00684433"/>
    <w:rsid w:val="00690A2F"/>
    <w:rsid w:val="00696FE6"/>
    <w:rsid w:val="006A0510"/>
    <w:rsid w:val="006A4560"/>
    <w:rsid w:val="006A4E92"/>
    <w:rsid w:val="006A5144"/>
    <w:rsid w:val="006B56F0"/>
    <w:rsid w:val="006B7D51"/>
    <w:rsid w:val="006C0443"/>
    <w:rsid w:val="006D2CCE"/>
    <w:rsid w:val="006D7BC4"/>
    <w:rsid w:val="006F73DD"/>
    <w:rsid w:val="006F74E3"/>
    <w:rsid w:val="00703B47"/>
    <w:rsid w:val="00706FE3"/>
    <w:rsid w:val="0071136B"/>
    <w:rsid w:val="00713F2A"/>
    <w:rsid w:val="0071429B"/>
    <w:rsid w:val="007158A0"/>
    <w:rsid w:val="00716857"/>
    <w:rsid w:val="0072529B"/>
    <w:rsid w:val="00733CA1"/>
    <w:rsid w:val="00734FB2"/>
    <w:rsid w:val="00743B69"/>
    <w:rsid w:val="00744816"/>
    <w:rsid w:val="00752BA4"/>
    <w:rsid w:val="007533D0"/>
    <w:rsid w:val="00761E17"/>
    <w:rsid w:val="007671B9"/>
    <w:rsid w:val="00771749"/>
    <w:rsid w:val="00775294"/>
    <w:rsid w:val="007830A2"/>
    <w:rsid w:val="00786CF8"/>
    <w:rsid w:val="0079314C"/>
    <w:rsid w:val="007976BD"/>
    <w:rsid w:val="007A1037"/>
    <w:rsid w:val="007A2172"/>
    <w:rsid w:val="007A348D"/>
    <w:rsid w:val="007B6A11"/>
    <w:rsid w:val="007C03FE"/>
    <w:rsid w:val="007C3736"/>
    <w:rsid w:val="007D1709"/>
    <w:rsid w:val="007D333F"/>
    <w:rsid w:val="007D5FA1"/>
    <w:rsid w:val="007D767D"/>
    <w:rsid w:val="007D7B56"/>
    <w:rsid w:val="007E2A6B"/>
    <w:rsid w:val="007E49DB"/>
    <w:rsid w:val="007E4DF2"/>
    <w:rsid w:val="007E532D"/>
    <w:rsid w:val="007F11CD"/>
    <w:rsid w:val="007F3B37"/>
    <w:rsid w:val="007F4592"/>
    <w:rsid w:val="007F6F08"/>
    <w:rsid w:val="008003A1"/>
    <w:rsid w:val="008004B7"/>
    <w:rsid w:val="00800BFB"/>
    <w:rsid w:val="0081199C"/>
    <w:rsid w:val="008131F9"/>
    <w:rsid w:val="00824000"/>
    <w:rsid w:val="00830BF0"/>
    <w:rsid w:val="00832CA6"/>
    <w:rsid w:val="008411EA"/>
    <w:rsid w:val="00842075"/>
    <w:rsid w:val="0085130A"/>
    <w:rsid w:val="00851990"/>
    <w:rsid w:val="0086100D"/>
    <w:rsid w:val="00873D7E"/>
    <w:rsid w:val="00876B31"/>
    <w:rsid w:val="00897A33"/>
    <w:rsid w:val="008A2A8F"/>
    <w:rsid w:val="008B05C9"/>
    <w:rsid w:val="008B5816"/>
    <w:rsid w:val="008C122C"/>
    <w:rsid w:val="008C5070"/>
    <w:rsid w:val="008D2629"/>
    <w:rsid w:val="008D4B02"/>
    <w:rsid w:val="008E1041"/>
    <w:rsid w:val="008E3760"/>
    <w:rsid w:val="008F336E"/>
    <w:rsid w:val="008F3C55"/>
    <w:rsid w:val="008F5BFD"/>
    <w:rsid w:val="008F6AEA"/>
    <w:rsid w:val="008F741C"/>
    <w:rsid w:val="008F75A2"/>
    <w:rsid w:val="00903710"/>
    <w:rsid w:val="009164BE"/>
    <w:rsid w:val="009175CD"/>
    <w:rsid w:val="00917700"/>
    <w:rsid w:val="009258C3"/>
    <w:rsid w:val="00933B0C"/>
    <w:rsid w:val="009364C1"/>
    <w:rsid w:val="009467B9"/>
    <w:rsid w:val="00954924"/>
    <w:rsid w:val="009643EF"/>
    <w:rsid w:val="00970C9E"/>
    <w:rsid w:val="00983D45"/>
    <w:rsid w:val="00997403"/>
    <w:rsid w:val="009A0A77"/>
    <w:rsid w:val="009A1089"/>
    <w:rsid w:val="009A30ED"/>
    <w:rsid w:val="009A4442"/>
    <w:rsid w:val="009A4EDA"/>
    <w:rsid w:val="009A557C"/>
    <w:rsid w:val="009A7C11"/>
    <w:rsid w:val="009B2EBB"/>
    <w:rsid w:val="009C33BF"/>
    <w:rsid w:val="009D307C"/>
    <w:rsid w:val="009D696A"/>
    <w:rsid w:val="009D6C27"/>
    <w:rsid w:val="009F2921"/>
    <w:rsid w:val="009F5EB9"/>
    <w:rsid w:val="009F7CC1"/>
    <w:rsid w:val="00A018B9"/>
    <w:rsid w:val="00A1003F"/>
    <w:rsid w:val="00A12670"/>
    <w:rsid w:val="00A24C64"/>
    <w:rsid w:val="00A33AA1"/>
    <w:rsid w:val="00A37654"/>
    <w:rsid w:val="00A40F04"/>
    <w:rsid w:val="00A47601"/>
    <w:rsid w:val="00A50976"/>
    <w:rsid w:val="00A533C2"/>
    <w:rsid w:val="00A631C3"/>
    <w:rsid w:val="00A67BE9"/>
    <w:rsid w:val="00A73E32"/>
    <w:rsid w:val="00A76AD0"/>
    <w:rsid w:val="00A83DCF"/>
    <w:rsid w:val="00A916E0"/>
    <w:rsid w:val="00A95E0B"/>
    <w:rsid w:val="00AA4AC5"/>
    <w:rsid w:val="00AB243C"/>
    <w:rsid w:val="00AB62CF"/>
    <w:rsid w:val="00AB6909"/>
    <w:rsid w:val="00AB7CAB"/>
    <w:rsid w:val="00AC55F4"/>
    <w:rsid w:val="00AC675A"/>
    <w:rsid w:val="00AD42C9"/>
    <w:rsid w:val="00AE4E76"/>
    <w:rsid w:val="00AE6AF6"/>
    <w:rsid w:val="00AF08AD"/>
    <w:rsid w:val="00AF3A95"/>
    <w:rsid w:val="00AF63EE"/>
    <w:rsid w:val="00B03002"/>
    <w:rsid w:val="00B16C8A"/>
    <w:rsid w:val="00B37390"/>
    <w:rsid w:val="00B379C6"/>
    <w:rsid w:val="00B40A40"/>
    <w:rsid w:val="00B4300D"/>
    <w:rsid w:val="00B441EC"/>
    <w:rsid w:val="00B45780"/>
    <w:rsid w:val="00B601D3"/>
    <w:rsid w:val="00B66384"/>
    <w:rsid w:val="00B72DE8"/>
    <w:rsid w:val="00B76FAD"/>
    <w:rsid w:val="00B8180A"/>
    <w:rsid w:val="00B821CD"/>
    <w:rsid w:val="00B8676B"/>
    <w:rsid w:val="00B91A27"/>
    <w:rsid w:val="00BA1E82"/>
    <w:rsid w:val="00BA2806"/>
    <w:rsid w:val="00BB5279"/>
    <w:rsid w:val="00BB6F5A"/>
    <w:rsid w:val="00BB767E"/>
    <w:rsid w:val="00BC50F5"/>
    <w:rsid w:val="00BC7B42"/>
    <w:rsid w:val="00BD1382"/>
    <w:rsid w:val="00BE1F8D"/>
    <w:rsid w:val="00BF4385"/>
    <w:rsid w:val="00C04147"/>
    <w:rsid w:val="00C12CBC"/>
    <w:rsid w:val="00C21662"/>
    <w:rsid w:val="00C25641"/>
    <w:rsid w:val="00C33369"/>
    <w:rsid w:val="00C35455"/>
    <w:rsid w:val="00C46CB6"/>
    <w:rsid w:val="00C46EBD"/>
    <w:rsid w:val="00C606AB"/>
    <w:rsid w:val="00C6563F"/>
    <w:rsid w:val="00C70D95"/>
    <w:rsid w:val="00C72E80"/>
    <w:rsid w:val="00C801CB"/>
    <w:rsid w:val="00C94C80"/>
    <w:rsid w:val="00CA2F33"/>
    <w:rsid w:val="00CA36B2"/>
    <w:rsid w:val="00CA5118"/>
    <w:rsid w:val="00CA5574"/>
    <w:rsid w:val="00CB0ED9"/>
    <w:rsid w:val="00CB132A"/>
    <w:rsid w:val="00CB2CF8"/>
    <w:rsid w:val="00CC0ED9"/>
    <w:rsid w:val="00CC31B3"/>
    <w:rsid w:val="00CC46D8"/>
    <w:rsid w:val="00CC646F"/>
    <w:rsid w:val="00CD2559"/>
    <w:rsid w:val="00CD2FFB"/>
    <w:rsid w:val="00CD3483"/>
    <w:rsid w:val="00CE4AF4"/>
    <w:rsid w:val="00CE72C9"/>
    <w:rsid w:val="00CF0CB0"/>
    <w:rsid w:val="00CF2306"/>
    <w:rsid w:val="00CF3ED7"/>
    <w:rsid w:val="00D01498"/>
    <w:rsid w:val="00D03D62"/>
    <w:rsid w:val="00D053CD"/>
    <w:rsid w:val="00D1224F"/>
    <w:rsid w:val="00D1446B"/>
    <w:rsid w:val="00D1488C"/>
    <w:rsid w:val="00D150F4"/>
    <w:rsid w:val="00D236BF"/>
    <w:rsid w:val="00D33436"/>
    <w:rsid w:val="00D417E9"/>
    <w:rsid w:val="00D6487B"/>
    <w:rsid w:val="00D87844"/>
    <w:rsid w:val="00DA40DE"/>
    <w:rsid w:val="00DB54DA"/>
    <w:rsid w:val="00DC08C3"/>
    <w:rsid w:val="00DC4388"/>
    <w:rsid w:val="00DD379B"/>
    <w:rsid w:val="00DE4B87"/>
    <w:rsid w:val="00DE6E17"/>
    <w:rsid w:val="00E01F13"/>
    <w:rsid w:val="00E01FCB"/>
    <w:rsid w:val="00E048FA"/>
    <w:rsid w:val="00E0727F"/>
    <w:rsid w:val="00E14D7E"/>
    <w:rsid w:val="00E20704"/>
    <w:rsid w:val="00E26FD9"/>
    <w:rsid w:val="00E35FB7"/>
    <w:rsid w:val="00E553BC"/>
    <w:rsid w:val="00E57ADA"/>
    <w:rsid w:val="00E60F1C"/>
    <w:rsid w:val="00E657D4"/>
    <w:rsid w:val="00E717FF"/>
    <w:rsid w:val="00E76DB4"/>
    <w:rsid w:val="00E8493A"/>
    <w:rsid w:val="00E97FA9"/>
    <w:rsid w:val="00EA1515"/>
    <w:rsid w:val="00EA225B"/>
    <w:rsid w:val="00EB68B2"/>
    <w:rsid w:val="00ED237E"/>
    <w:rsid w:val="00ED6383"/>
    <w:rsid w:val="00EE1892"/>
    <w:rsid w:val="00EE3E58"/>
    <w:rsid w:val="00EE6636"/>
    <w:rsid w:val="00EE69E7"/>
    <w:rsid w:val="00EF4190"/>
    <w:rsid w:val="00EF7B49"/>
    <w:rsid w:val="00F03ADC"/>
    <w:rsid w:val="00F33B1C"/>
    <w:rsid w:val="00F42F5E"/>
    <w:rsid w:val="00F43B12"/>
    <w:rsid w:val="00F445B1"/>
    <w:rsid w:val="00F53EA3"/>
    <w:rsid w:val="00F56182"/>
    <w:rsid w:val="00F56193"/>
    <w:rsid w:val="00F57586"/>
    <w:rsid w:val="00F60CB8"/>
    <w:rsid w:val="00F629CF"/>
    <w:rsid w:val="00F64388"/>
    <w:rsid w:val="00F67C85"/>
    <w:rsid w:val="00F921F0"/>
    <w:rsid w:val="00F95833"/>
    <w:rsid w:val="00F97FAC"/>
    <w:rsid w:val="00FA1518"/>
    <w:rsid w:val="00FA7C81"/>
    <w:rsid w:val="00FD1EF6"/>
    <w:rsid w:val="00FD3922"/>
    <w:rsid w:val="00FD3BAC"/>
    <w:rsid w:val="00FD666D"/>
    <w:rsid w:val="00FE4FBB"/>
    <w:rsid w:val="00FF0729"/>
    <w:rsid w:val="00FF0CF1"/>
    <w:rsid w:val="00FF1F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B1D9"/>
  <w15:chartTrackingRefBased/>
  <w15:docId w15:val="{442CBF78-CD91-CE47-B699-A0732E3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0A"/>
    <w:rPr>
      <w:rFonts w:ascii="Times New Roman" w:eastAsia="Times New Roman" w:hAnsi="Times New Roman" w:cs="Times New Roman"/>
      <w:lang w:eastAsia="fr-FR"/>
    </w:rPr>
  </w:style>
  <w:style w:type="paragraph" w:styleId="Titre1">
    <w:name w:val="heading 1"/>
    <w:basedOn w:val="Paragraphedeliste"/>
    <w:link w:val="Titre1Car"/>
    <w:uiPriority w:val="9"/>
    <w:qFormat/>
    <w:rsid w:val="00504D59"/>
    <w:pPr>
      <w:numPr>
        <w:numId w:val="1"/>
      </w:numPr>
      <w:shd w:val="clear" w:color="auto" w:fill="FFFFFF"/>
      <w:ind w:left="426" w:hanging="426"/>
      <w:jc w:val="both"/>
      <w:outlineLvl w:val="0"/>
    </w:pPr>
    <w:rPr>
      <w:rFonts w:ascii="Verdana" w:hAnsi="Verdana" w:cs="Arial"/>
      <w:b/>
      <w:bCs/>
      <w:color w:val="002060"/>
      <w:sz w:val="20"/>
      <w:szCs w:val="20"/>
    </w:rPr>
  </w:style>
  <w:style w:type="paragraph" w:styleId="Titre2">
    <w:name w:val="heading 2"/>
    <w:basedOn w:val="Paragraphedeliste"/>
    <w:next w:val="Normal"/>
    <w:link w:val="Titre2Car"/>
    <w:uiPriority w:val="9"/>
    <w:unhideWhenUsed/>
    <w:qFormat/>
    <w:rsid w:val="007A2172"/>
    <w:pPr>
      <w:numPr>
        <w:numId w:val="3"/>
      </w:numPr>
      <w:shd w:val="clear" w:color="auto" w:fill="FFFFFF"/>
      <w:spacing w:before="120" w:after="120" w:line="276" w:lineRule="auto"/>
      <w:jc w:val="both"/>
      <w:outlineLvl w:val="1"/>
    </w:pPr>
    <w:rPr>
      <w:rFonts w:ascii="Verdana" w:hAnsi="Verdana" w:cs="Arial"/>
      <w:b/>
      <w:bCs/>
      <w:sz w:val="20"/>
      <w:szCs w:val="20"/>
    </w:rPr>
  </w:style>
  <w:style w:type="paragraph" w:styleId="Titre3">
    <w:name w:val="heading 3"/>
    <w:basedOn w:val="Normal"/>
    <w:next w:val="Normal"/>
    <w:link w:val="Titre3Car"/>
    <w:uiPriority w:val="9"/>
    <w:semiHidden/>
    <w:unhideWhenUsed/>
    <w:qFormat/>
    <w:rsid w:val="003D6987"/>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4A75"/>
    <w:pPr>
      <w:spacing w:before="100" w:beforeAutospacing="1" w:after="100" w:afterAutospacing="1"/>
    </w:pPr>
  </w:style>
  <w:style w:type="paragraph" w:styleId="En-tte">
    <w:name w:val="header"/>
    <w:basedOn w:val="Normal"/>
    <w:link w:val="En-tteCar"/>
    <w:uiPriority w:val="99"/>
    <w:unhideWhenUsed/>
    <w:rsid w:val="00224A75"/>
    <w:pPr>
      <w:tabs>
        <w:tab w:val="center" w:pos="4536"/>
        <w:tab w:val="right" w:pos="9072"/>
      </w:tabs>
    </w:pPr>
  </w:style>
  <w:style w:type="character" w:customStyle="1" w:styleId="En-tteCar">
    <w:name w:val="En-tête Car"/>
    <w:basedOn w:val="Policepardfaut"/>
    <w:link w:val="En-tte"/>
    <w:uiPriority w:val="99"/>
    <w:rsid w:val="00224A75"/>
  </w:style>
  <w:style w:type="paragraph" w:styleId="Pieddepage">
    <w:name w:val="footer"/>
    <w:basedOn w:val="Normal"/>
    <w:link w:val="PieddepageCar"/>
    <w:uiPriority w:val="99"/>
    <w:unhideWhenUsed/>
    <w:rsid w:val="00224A75"/>
    <w:pPr>
      <w:tabs>
        <w:tab w:val="center" w:pos="4536"/>
        <w:tab w:val="right" w:pos="9072"/>
      </w:tabs>
    </w:pPr>
  </w:style>
  <w:style w:type="character" w:customStyle="1" w:styleId="PieddepageCar">
    <w:name w:val="Pied de page Car"/>
    <w:basedOn w:val="Policepardfaut"/>
    <w:link w:val="Pieddepage"/>
    <w:uiPriority w:val="99"/>
    <w:rsid w:val="00224A75"/>
  </w:style>
  <w:style w:type="paragraph" w:styleId="Paragraphedeliste">
    <w:name w:val="List Paragraph"/>
    <w:basedOn w:val="Normal"/>
    <w:uiPriority w:val="34"/>
    <w:qFormat/>
    <w:rsid w:val="00CF2306"/>
    <w:pPr>
      <w:ind w:left="720"/>
      <w:contextualSpacing/>
    </w:pPr>
  </w:style>
  <w:style w:type="paragraph" w:styleId="Textedebulles">
    <w:name w:val="Balloon Text"/>
    <w:basedOn w:val="Normal"/>
    <w:link w:val="TextedebullesCar"/>
    <w:uiPriority w:val="99"/>
    <w:semiHidden/>
    <w:unhideWhenUsed/>
    <w:rsid w:val="00CF2306"/>
    <w:rPr>
      <w:sz w:val="18"/>
      <w:szCs w:val="18"/>
    </w:rPr>
  </w:style>
  <w:style w:type="character" w:customStyle="1" w:styleId="TextedebullesCar">
    <w:name w:val="Texte de bulles Car"/>
    <w:basedOn w:val="Policepardfaut"/>
    <w:link w:val="Textedebulles"/>
    <w:uiPriority w:val="99"/>
    <w:semiHidden/>
    <w:rsid w:val="00CF230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CF2306"/>
    <w:rPr>
      <w:sz w:val="20"/>
      <w:szCs w:val="20"/>
    </w:rPr>
  </w:style>
  <w:style w:type="character" w:customStyle="1" w:styleId="NotedebasdepageCar">
    <w:name w:val="Note de bas de page Car"/>
    <w:basedOn w:val="Policepardfaut"/>
    <w:link w:val="Notedebasdepage"/>
    <w:uiPriority w:val="99"/>
    <w:semiHidden/>
    <w:rsid w:val="00CF2306"/>
    <w:rPr>
      <w:sz w:val="20"/>
      <w:szCs w:val="20"/>
    </w:rPr>
  </w:style>
  <w:style w:type="character" w:styleId="Appelnotedebasdep">
    <w:name w:val="footnote reference"/>
    <w:basedOn w:val="Policepardfaut"/>
    <w:uiPriority w:val="99"/>
    <w:semiHidden/>
    <w:unhideWhenUsed/>
    <w:rsid w:val="00CF2306"/>
    <w:rPr>
      <w:vertAlign w:val="superscript"/>
    </w:rPr>
  </w:style>
  <w:style w:type="character" w:styleId="Accentuation">
    <w:name w:val="Emphasis"/>
    <w:basedOn w:val="Policepardfaut"/>
    <w:uiPriority w:val="20"/>
    <w:qFormat/>
    <w:rsid w:val="0068417D"/>
    <w:rPr>
      <w:i/>
      <w:iCs/>
    </w:rPr>
  </w:style>
  <w:style w:type="character" w:customStyle="1" w:styleId="Titre1Car">
    <w:name w:val="Titre 1 Car"/>
    <w:basedOn w:val="Policepardfaut"/>
    <w:link w:val="Titre1"/>
    <w:uiPriority w:val="9"/>
    <w:rsid w:val="00504D59"/>
    <w:rPr>
      <w:rFonts w:ascii="Verdana" w:eastAsia="Times New Roman" w:hAnsi="Verdana" w:cs="Arial"/>
      <w:b/>
      <w:bCs/>
      <w:color w:val="002060"/>
      <w:sz w:val="20"/>
      <w:szCs w:val="20"/>
      <w:shd w:val="clear" w:color="auto" w:fill="FFFFFF"/>
      <w:lang w:eastAsia="fr-FR"/>
    </w:rPr>
  </w:style>
  <w:style w:type="character" w:customStyle="1" w:styleId="Titre3Car">
    <w:name w:val="Titre 3 Car"/>
    <w:basedOn w:val="Policepardfaut"/>
    <w:link w:val="Titre3"/>
    <w:uiPriority w:val="9"/>
    <w:semiHidden/>
    <w:rsid w:val="003D6987"/>
    <w:rPr>
      <w:rFonts w:asciiTheme="majorHAnsi" w:eastAsiaTheme="majorEastAsia" w:hAnsiTheme="majorHAnsi" w:cstheme="majorBidi"/>
      <w:color w:val="1F3763" w:themeColor="accent1" w:themeShade="7F"/>
    </w:rPr>
  </w:style>
  <w:style w:type="character" w:styleId="Textedelespacerserv">
    <w:name w:val="Placeholder Text"/>
    <w:basedOn w:val="Policepardfaut"/>
    <w:uiPriority w:val="99"/>
    <w:semiHidden/>
    <w:rsid w:val="007D5FA1"/>
    <w:rPr>
      <w:color w:val="808080"/>
    </w:rPr>
  </w:style>
  <w:style w:type="character" w:customStyle="1" w:styleId="artref">
    <w:name w:val="artref"/>
    <w:basedOn w:val="Policepardfaut"/>
    <w:rsid w:val="00970C9E"/>
  </w:style>
  <w:style w:type="character" w:styleId="Lienhypertexte">
    <w:name w:val="Hyperlink"/>
    <w:basedOn w:val="Policepardfaut"/>
    <w:uiPriority w:val="99"/>
    <w:unhideWhenUsed/>
    <w:rsid w:val="00970C9E"/>
    <w:rPr>
      <w:color w:val="0000FF"/>
      <w:u w:val="single"/>
    </w:rPr>
  </w:style>
  <w:style w:type="character" w:styleId="Numrodepage">
    <w:name w:val="page number"/>
    <w:basedOn w:val="Policepardfaut"/>
    <w:uiPriority w:val="99"/>
    <w:semiHidden/>
    <w:unhideWhenUsed/>
    <w:rsid w:val="00ED237E"/>
  </w:style>
  <w:style w:type="character" w:styleId="Lienhypertextesuivivisit">
    <w:name w:val="FollowedHyperlink"/>
    <w:basedOn w:val="Policepardfaut"/>
    <w:uiPriority w:val="99"/>
    <w:semiHidden/>
    <w:unhideWhenUsed/>
    <w:rsid w:val="00487CEE"/>
    <w:rPr>
      <w:color w:val="954F72" w:themeColor="followedHyperlink"/>
      <w:u w:val="single"/>
    </w:rPr>
  </w:style>
  <w:style w:type="character" w:customStyle="1" w:styleId="Titre2Car">
    <w:name w:val="Titre 2 Car"/>
    <w:basedOn w:val="Policepardfaut"/>
    <w:link w:val="Titre2"/>
    <w:uiPriority w:val="9"/>
    <w:rsid w:val="007A2172"/>
    <w:rPr>
      <w:rFonts w:ascii="Verdana" w:eastAsia="Times New Roman" w:hAnsi="Verdana" w:cs="Arial"/>
      <w:b/>
      <w:bCs/>
      <w:sz w:val="20"/>
      <w:szCs w:val="20"/>
      <w:shd w:val="clear" w:color="auto" w:fill="FFFFFF"/>
      <w:lang w:eastAsia="fr-FR"/>
    </w:rPr>
  </w:style>
  <w:style w:type="character" w:customStyle="1" w:styleId="textcontent">
    <w:name w:val="text_content"/>
    <w:basedOn w:val="Policepardfaut"/>
    <w:rsid w:val="00744816"/>
  </w:style>
  <w:style w:type="character" w:styleId="Mentionnonrsolue">
    <w:name w:val="Unresolved Mention"/>
    <w:basedOn w:val="Policepardfaut"/>
    <w:uiPriority w:val="99"/>
    <w:semiHidden/>
    <w:unhideWhenUsed/>
    <w:rsid w:val="000E3463"/>
    <w:rPr>
      <w:color w:val="605E5C"/>
      <w:shd w:val="clear" w:color="auto" w:fill="E1DFDD"/>
    </w:rPr>
  </w:style>
  <w:style w:type="paragraph" w:styleId="TM1">
    <w:name w:val="toc 1"/>
    <w:basedOn w:val="Normal"/>
    <w:next w:val="Normal"/>
    <w:autoRedefine/>
    <w:uiPriority w:val="39"/>
    <w:unhideWhenUsed/>
    <w:rsid w:val="00A1003F"/>
    <w:pPr>
      <w:spacing w:after="100"/>
    </w:pPr>
  </w:style>
  <w:style w:type="paragraph" w:styleId="TM2">
    <w:name w:val="toc 2"/>
    <w:basedOn w:val="Normal"/>
    <w:next w:val="Normal"/>
    <w:autoRedefine/>
    <w:uiPriority w:val="39"/>
    <w:unhideWhenUsed/>
    <w:rsid w:val="00A1003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981">
      <w:bodyDiv w:val="1"/>
      <w:marLeft w:val="0"/>
      <w:marRight w:val="0"/>
      <w:marTop w:val="0"/>
      <w:marBottom w:val="0"/>
      <w:divBdr>
        <w:top w:val="none" w:sz="0" w:space="0" w:color="auto"/>
        <w:left w:val="none" w:sz="0" w:space="0" w:color="auto"/>
        <w:bottom w:val="none" w:sz="0" w:space="0" w:color="auto"/>
        <w:right w:val="none" w:sz="0" w:space="0" w:color="auto"/>
      </w:divBdr>
    </w:div>
    <w:div w:id="26100181">
      <w:bodyDiv w:val="1"/>
      <w:marLeft w:val="0"/>
      <w:marRight w:val="0"/>
      <w:marTop w:val="0"/>
      <w:marBottom w:val="0"/>
      <w:divBdr>
        <w:top w:val="none" w:sz="0" w:space="0" w:color="auto"/>
        <w:left w:val="none" w:sz="0" w:space="0" w:color="auto"/>
        <w:bottom w:val="none" w:sz="0" w:space="0" w:color="auto"/>
        <w:right w:val="none" w:sz="0" w:space="0" w:color="auto"/>
      </w:divBdr>
    </w:div>
    <w:div w:id="51083734">
      <w:bodyDiv w:val="1"/>
      <w:marLeft w:val="0"/>
      <w:marRight w:val="0"/>
      <w:marTop w:val="0"/>
      <w:marBottom w:val="0"/>
      <w:divBdr>
        <w:top w:val="none" w:sz="0" w:space="0" w:color="auto"/>
        <w:left w:val="none" w:sz="0" w:space="0" w:color="auto"/>
        <w:bottom w:val="none" w:sz="0" w:space="0" w:color="auto"/>
        <w:right w:val="none" w:sz="0" w:space="0" w:color="auto"/>
      </w:divBdr>
    </w:div>
    <w:div w:id="54400530">
      <w:bodyDiv w:val="1"/>
      <w:marLeft w:val="0"/>
      <w:marRight w:val="0"/>
      <w:marTop w:val="0"/>
      <w:marBottom w:val="0"/>
      <w:divBdr>
        <w:top w:val="none" w:sz="0" w:space="0" w:color="auto"/>
        <w:left w:val="none" w:sz="0" w:space="0" w:color="auto"/>
        <w:bottom w:val="none" w:sz="0" w:space="0" w:color="auto"/>
        <w:right w:val="none" w:sz="0" w:space="0" w:color="auto"/>
      </w:divBdr>
    </w:div>
    <w:div w:id="130557931">
      <w:bodyDiv w:val="1"/>
      <w:marLeft w:val="0"/>
      <w:marRight w:val="0"/>
      <w:marTop w:val="0"/>
      <w:marBottom w:val="0"/>
      <w:divBdr>
        <w:top w:val="none" w:sz="0" w:space="0" w:color="auto"/>
        <w:left w:val="none" w:sz="0" w:space="0" w:color="auto"/>
        <w:bottom w:val="none" w:sz="0" w:space="0" w:color="auto"/>
        <w:right w:val="none" w:sz="0" w:space="0" w:color="auto"/>
      </w:divBdr>
    </w:div>
    <w:div w:id="224222622">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39364428">
      <w:bodyDiv w:val="1"/>
      <w:marLeft w:val="0"/>
      <w:marRight w:val="0"/>
      <w:marTop w:val="0"/>
      <w:marBottom w:val="0"/>
      <w:divBdr>
        <w:top w:val="none" w:sz="0" w:space="0" w:color="auto"/>
        <w:left w:val="none" w:sz="0" w:space="0" w:color="auto"/>
        <w:bottom w:val="none" w:sz="0" w:space="0" w:color="auto"/>
        <w:right w:val="none" w:sz="0" w:space="0" w:color="auto"/>
      </w:divBdr>
    </w:div>
    <w:div w:id="268896650">
      <w:bodyDiv w:val="1"/>
      <w:marLeft w:val="0"/>
      <w:marRight w:val="0"/>
      <w:marTop w:val="0"/>
      <w:marBottom w:val="0"/>
      <w:divBdr>
        <w:top w:val="none" w:sz="0" w:space="0" w:color="auto"/>
        <w:left w:val="none" w:sz="0" w:space="0" w:color="auto"/>
        <w:bottom w:val="none" w:sz="0" w:space="0" w:color="auto"/>
        <w:right w:val="none" w:sz="0" w:space="0" w:color="auto"/>
      </w:divBdr>
    </w:div>
    <w:div w:id="272909803">
      <w:bodyDiv w:val="1"/>
      <w:marLeft w:val="0"/>
      <w:marRight w:val="0"/>
      <w:marTop w:val="0"/>
      <w:marBottom w:val="0"/>
      <w:divBdr>
        <w:top w:val="none" w:sz="0" w:space="0" w:color="auto"/>
        <w:left w:val="none" w:sz="0" w:space="0" w:color="auto"/>
        <w:bottom w:val="none" w:sz="0" w:space="0" w:color="auto"/>
        <w:right w:val="none" w:sz="0" w:space="0" w:color="auto"/>
      </w:divBdr>
      <w:divsChild>
        <w:div w:id="1047533210">
          <w:marLeft w:val="0"/>
          <w:marRight w:val="0"/>
          <w:marTop w:val="0"/>
          <w:marBottom w:val="0"/>
          <w:divBdr>
            <w:top w:val="none" w:sz="0" w:space="0" w:color="auto"/>
            <w:left w:val="none" w:sz="0" w:space="0" w:color="auto"/>
            <w:bottom w:val="none" w:sz="0" w:space="0" w:color="auto"/>
            <w:right w:val="none" w:sz="0" w:space="0" w:color="auto"/>
          </w:divBdr>
          <w:divsChild>
            <w:div w:id="997074144">
              <w:marLeft w:val="0"/>
              <w:marRight w:val="0"/>
              <w:marTop w:val="0"/>
              <w:marBottom w:val="0"/>
              <w:divBdr>
                <w:top w:val="none" w:sz="0" w:space="0" w:color="auto"/>
                <w:left w:val="none" w:sz="0" w:space="0" w:color="auto"/>
                <w:bottom w:val="none" w:sz="0" w:space="0" w:color="auto"/>
                <w:right w:val="none" w:sz="0" w:space="0" w:color="auto"/>
              </w:divBdr>
              <w:divsChild>
                <w:div w:id="361365569">
                  <w:marLeft w:val="0"/>
                  <w:marRight w:val="0"/>
                  <w:marTop w:val="0"/>
                  <w:marBottom w:val="0"/>
                  <w:divBdr>
                    <w:top w:val="none" w:sz="0" w:space="0" w:color="auto"/>
                    <w:left w:val="none" w:sz="0" w:space="0" w:color="auto"/>
                    <w:bottom w:val="none" w:sz="0" w:space="0" w:color="auto"/>
                    <w:right w:val="none" w:sz="0" w:space="0" w:color="auto"/>
                  </w:divBdr>
                  <w:divsChild>
                    <w:div w:id="811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5254">
      <w:bodyDiv w:val="1"/>
      <w:marLeft w:val="0"/>
      <w:marRight w:val="0"/>
      <w:marTop w:val="0"/>
      <w:marBottom w:val="0"/>
      <w:divBdr>
        <w:top w:val="none" w:sz="0" w:space="0" w:color="auto"/>
        <w:left w:val="none" w:sz="0" w:space="0" w:color="auto"/>
        <w:bottom w:val="none" w:sz="0" w:space="0" w:color="auto"/>
        <w:right w:val="none" w:sz="0" w:space="0" w:color="auto"/>
      </w:divBdr>
      <w:divsChild>
        <w:div w:id="1660423966">
          <w:marLeft w:val="0"/>
          <w:marRight w:val="0"/>
          <w:marTop w:val="0"/>
          <w:marBottom w:val="0"/>
          <w:divBdr>
            <w:top w:val="none" w:sz="0" w:space="0" w:color="auto"/>
            <w:left w:val="none" w:sz="0" w:space="0" w:color="auto"/>
            <w:bottom w:val="none" w:sz="0" w:space="0" w:color="auto"/>
            <w:right w:val="none" w:sz="0" w:space="0" w:color="auto"/>
          </w:divBdr>
          <w:divsChild>
            <w:div w:id="6267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3952">
      <w:bodyDiv w:val="1"/>
      <w:marLeft w:val="0"/>
      <w:marRight w:val="0"/>
      <w:marTop w:val="0"/>
      <w:marBottom w:val="0"/>
      <w:divBdr>
        <w:top w:val="none" w:sz="0" w:space="0" w:color="auto"/>
        <w:left w:val="none" w:sz="0" w:space="0" w:color="auto"/>
        <w:bottom w:val="none" w:sz="0" w:space="0" w:color="auto"/>
        <w:right w:val="none" w:sz="0" w:space="0" w:color="auto"/>
      </w:divBdr>
    </w:div>
    <w:div w:id="410393361">
      <w:bodyDiv w:val="1"/>
      <w:marLeft w:val="0"/>
      <w:marRight w:val="0"/>
      <w:marTop w:val="0"/>
      <w:marBottom w:val="0"/>
      <w:divBdr>
        <w:top w:val="none" w:sz="0" w:space="0" w:color="auto"/>
        <w:left w:val="none" w:sz="0" w:space="0" w:color="auto"/>
        <w:bottom w:val="none" w:sz="0" w:space="0" w:color="auto"/>
        <w:right w:val="none" w:sz="0" w:space="0" w:color="auto"/>
      </w:divBdr>
    </w:div>
    <w:div w:id="444348973">
      <w:bodyDiv w:val="1"/>
      <w:marLeft w:val="0"/>
      <w:marRight w:val="0"/>
      <w:marTop w:val="0"/>
      <w:marBottom w:val="0"/>
      <w:divBdr>
        <w:top w:val="none" w:sz="0" w:space="0" w:color="auto"/>
        <w:left w:val="none" w:sz="0" w:space="0" w:color="auto"/>
        <w:bottom w:val="none" w:sz="0" w:space="0" w:color="auto"/>
        <w:right w:val="none" w:sz="0" w:space="0" w:color="auto"/>
      </w:divBdr>
    </w:div>
    <w:div w:id="472717429">
      <w:bodyDiv w:val="1"/>
      <w:marLeft w:val="0"/>
      <w:marRight w:val="0"/>
      <w:marTop w:val="0"/>
      <w:marBottom w:val="0"/>
      <w:divBdr>
        <w:top w:val="none" w:sz="0" w:space="0" w:color="auto"/>
        <w:left w:val="none" w:sz="0" w:space="0" w:color="auto"/>
        <w:bottom w:val="none" w:sz="0" w:space="0" w:color="auto"/>
        <w:right w:val="none" w:sz="0" w:space="0" w:color="auto"/>
      </w:divBdr>
    </w:div>
    <w:div w:id="495192736">
      <w:bodyDiv w:val="1"/>
      <w:marLeft w:val="0"/>
      <w:marRight w:val="0"/>
      <w:marTop w:val="0"/>
      <w:marBottom w:val="0"/>
      <w:divBdr>
        <w:top w:val="none" w:sz="0" w:space="0" w:color="auto"/>
        <w:left w:val="none" w:sz="0" w:space="0" w:color="auto"/>
        <w:bottom w:val="none" w:sz="0" w:space="0" w:color="auto"/>
        <w:right w:val="none" w:sz="0" w:space="0" w:color="auto"/>
      </w:divBdr>
    </w:div>
    <w:div w:id="501818350">
      <w:bodyDiv w:val="1"/>
      <w:marLeft w:val="0"/>
      <w:marRight w:val="0"/>
      <w:marTop w:val="0"/>
      <w:marBottom w:val="0"/>
      <w:divBdr>
        <w:top w:val="none" w:sz="0" w:space="0" w:color="auto"/>
        <w:left w:val="none" w:sz="0" w:space="0" w:color="auto"/>
        <w:bottom w:val="none" w:sz="0" w:space="0" w:color="auto"/>
        <w:right w:val="none" w:sz="0" w:space="0" w:color="auto"/>
      </w:divBdr>
    </w:div>
    <w:div w:id="539587819">
      <w:bodyDiv w:val="1"/>
      <w:marLeft w:val="0"/>
      <w:marRight w:val="0"/>
      <w:marTop w:val="0"/>
      <w:marBottom w:val="0"/>
      <w:divBdr>
        <w:top w:val="none" w:sz="0" w:space="0" w:color="auto"/>
        <w:left w:val="none" w:sz="0" w:space="0" w:color="auto"/>
        <w:bottom w:val="none" w:sz="0" w:space="0" w:color="auto"/>
        <w:right w:val="none" w:sz="0" w:space="0" w:color="auto"/>
      </w:divBdr>
      <w:divsChild>
        <w:div w:id="1458570291">
          <w:marLeft w:val="0"/>
          <w:marRight w:val="0"/>
          <w:marTop w:val="0"/>
          <w:marBottom w:val="0"/>
          <w:divBdr>
            <w:top w:val="none" w:sz="0" w:space="0" w:color="auto"/>
            <w:left w:val="none" w:sz="0" w:space="0" w:color="auto"/>
            <w:bottom w:val="none" w:sz="0" w:space="0" w:color="auto"/>
            <w:right w:val="none" w:sz="0" w:space="0" w:color="auto"/>
          </w:divBdr>
          <w:divsChild>
            <w:div w:id="1771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3837">
      <w:bodyDiv w:val="1"/>
      <w:marLeft w:val="0"/>
      <w:marRight w:val="0"/>
      <w:marTop w:val="0"/>
      <w:marBottom w:val="0"/>
      <w:divBdr>
        <w:top w:val="none" w:sz="0" w:space="0" w:color="auto"/>
        <w:left w:val="none" w:sz="0" w:space="0" w:color="auto"/>
        <w:bottom w:val="none" w:sz="0" w:space="0" w:color="auto"/>
        <w:right w:val="none" w:sz="0" w:space="0" w:color="auto"/>
      </w:divBdr>
    </w:div>
    <w:div w:id="628242627">
      <w:bodyDiv w:val="1"/>
      <w:marLeft w:val="0"/>
      <w:marRight w:val="0"/>
      <w:marTop w:val="0"/>
      <w:marBottom w:val="0"/>
      <w:divBdr>
        <w:top w:val="none" w:sz="0" w:space="0" w:color="auto"/>
        <w:left w:val="none" w:sz="0" w:space="0" w:color="auto"/>
        <w:bottom w:val="none" w:sz="0" w:space="0" w:color="auto"/>
        <w:right w:val="none" w:sz="0" w:space="0" w:color="auto"/>
      </w:divBdr>
    </w:div>
    <w:div w:id="639267335">
      <w:bodyDiv w:val="1"/>
      <w:marLeft w:val="0"/>
      <w:marRight w:val="0"/>
      <w:marTop w:val="0"/>
      <w:marBottom w:val="0"/>
      <w:divBdr>
        <w:top w:val="none" w:sz="0" w:space="0" w:color="auto"/>
        <w:left w:val="none" w:sz="0" w:space="0" w:color="auto"/>
        <w:bottom w:val="none" w:sz="0" w:space="0" w:color="auto"/>
        <w:right w:val="none" w:sz="0" w:space="0" w:color="auto"/>
      </w:divBdr>
    </w:div>
    <w:div w:id="683285494">
      <w:bodyDiv w:val="1"/>
      <w:marLeft w:val="0"/>
      <w:marRight w:val="0"/>
      <w:marTop w:val="0"/>
      <w:marBottom w:val="0"/>
      <w:divBdr>
        <w:top w:val="none" w:sz="0" w:space="0" w:color="auto"/>
        <w:left w:val="none" w:sz="0" w:space="0" w:color="auto"/>
        <w:bottom w:val="none" w:sz="0" w:space="0" w:color="auto"/>
        <w:right w:val="none" w:sz="0" w:space="0" w:color="auto"/>
      </w:divBdr>
    </w:div>
    <w:div w:id="710231413">
      <w:bodyDiv w:val="1"/>
      <w:marLeft w:val="0"/>
      <w:marRight w:val="0"/>
      <w:marTop w:val="0"/>
      <w:marBottom w:val="0"/>
      <w:divBdr>
        <w:top w:val="none" w:sz="0" w:space="0" w:color="auto"/>
        <w:left w:val="none" w:sz="0" w:space="0" w:color="auto"/>
        <w:bottom w:val="none" w:sz="0" w:space="0" w:color="auto"/>
        <w:right w:val="none" w:sz="0" w:space="0" w:color="auto"/>
      </w:divBdr>
    </w:div>
    <w:div w:id="908033951">
      <w:bodyDiv w:val="1"/>
      <w:marLeft w:val="0"/>
      <w:marRight w:val="0"/>
      <w:marTop w:val="0"/>
      <w:marBottom w:val="0"/>
      <w:divBdr>
        <w:top w:val="none" w:sz="0" w:space="0" w:color="auto"/>
        <w:left w:val="none" w:sz="0" w:space="0" w:color="auto"/>
        <w:bottom w:val="none" w:sz="0" w:space="0" w:color="auto"/>
        <w:right w:val="none" w:sz="0" w:space="0" w:color="auto"/>
      </w:divBdr>
    </w:div>
    <w:div w:id="974799359">
      <w:bodyDiv w:val="1"/>
      <w:marLeft w:val="0"/>
      <w:marRight w:val="0"/>
      <w:marTop w:val="0"/>
      <w:marBottom w:val="0"/>
      <w:divBdr>
        <w:top w:val="none" w:sz="0" w:space="0" w:color="auto"/>
        <w:left w:val="none" w:sz="0" w:space="0" w:color="auto"/>
        <w:bottom w:val="none" w:sz="0" w:space="0" w:color="auto"/>
        <w:right w:val="none" w:sz="0" w:space="0" w:color="auto"/>
      </w:divBdr>
    </w:div>
    <w:div w:id="979648921">
      <w:bodyDiv w:val="1"/>
      <w:marLeft w:val="0"/>
      <w:marRight w:val="0"/>
      <w:marTop w:val="0"/>
      <w:marBottom w:val="0"/>
      <w:divBdr>
        <w:top w:val="none" w:sz="0" w:space="0" w:color="auto"/>
        <w:left w:val="none" w:sz="0" w:space="0" w:color="auto"/>
        <w:bottom w:val="none" w:sz="0" w:space="0" w:color="auto"/>
        <w:right w:val="none" w:sz="0" w:space="0" w:color="auto"/>
      </w:divBdr>
      <w:divsChild>
        <w:div w:id="1903565326">
          <w:marLeft w:val="0"/>
          <w:marRight w:val="0"/>
          <w:marTop w:val="0"/>
          <w:marBottom w:val="0"/>
          <w:divBdr>
            <w:top w:val="none" w:sz="0" w:space="0" w:color="auto"/>
            <w:left w:val="none" w:sz="0" w:space="0" w:color="auto"/>
            <w:bottom w:val="none" w:sz="0" w:space="0" w:color="auto"/>
            <w:right w:val="none" w:sz="0" w:space="0" w:color="auto"/>
          </w:divBdr>
        </w:div>
        <w:div w:id="211121320">
          <w:marLeft w:val="0"/>
          <w:marRight w:val="0"/>
          <w:marTop w:val="0"/>
          <w:marBottom w:val="0"/>
          <w:divBdr>
            <w:top w:val="none" w:sz="0" w:space="0" w:color="auto"/>
            <w:left w:val="none" w:sz="0" w:space="0" w:color="auto"/>
            <w:bottom w:val="none" w:sz="0" w:space="0" w:color="auto"/>
            <w:right w:val="none" w:sz="0" w:space="0" w:color="auto"/>
          </w:divBdr>
        </w:div>
        <w:div w:id="121508610">
          <w:marLeft w:val="0"/>
          <w:marRight w:val="0"/>
          <w:marTop w:val="0"/>
          <w:marBottom w:val="0"/>
          <w:divBdr>
            <w:top w:val="none" w:sz="0" w:space="0" w:color="auto"/>
            <w:left w:val="none" w:sz="0" w:space="0" w:color="auto"/>
            <w:bottom w:val="none" w:sz="0" w:space="0" w:color="auto"/>
            <w:right w:val="none" w:sz="0" w:space="0" w:color="auto"/>
          </w:divBdr>
        </w:div>
      </w:divsChild>
    </w:div>
    <w:div w:id="983311477">
      <w:bodyDiv w:val="1"/>
      <w:marLeft w:val="0"/>
      <w:marRight w:val="0"/>
      <w:marTop w:val="0"/>
      <w:marBottom w:val="0"/>
      <w:divBdr>
        <w:top w:val="none" w:sz="0" w:space="0" w:color="auto"/>
        <w:left w:val="none" w:sz="0" w:space="0" w:color="auto"/>
        <w:bottom w:val="none" w:sz="0" w:space="0" w:color="auto"/>
        <w:right w:val="none" w:sz="0" w:space="0" w:color="auto"/>
      </w:divBdr>
    </w:div>
    <w:div w:id="983777440">
      <w:bodyDiv w:val="1"/>
      <w:marLeft w:val="0"/>
      <w:marRight w:val="0"/>
      <w:marTop w:val="0"/>
      <w:marBottom w:val="0"/>
      <w:divBdr>
        <w:top w:val="none" w:sz="0" w:space="0" w:color="auto"/>
        <w:left w:val="none" w:sz="0" w:space="0" w:color="auto"/>
        <w:bottom w:val="none" w:sz="0" w:space="0" w:color="auto"/>
        <w:right w:val="none" w:sz="0" w:space="0" w:color="auto"/>
      </w:divBdr>
    </w:div>
    <w:div w:id="1145849745">
      <w:bodyDiv w:val="1"/>
      <w:marLeft w:val="0"/>
      <w:marRight w:val="0"/>
      <w:marTop w:val="0"/>
      <w:marBottom w:val="0"/>
      <w:divBdr>
        <w:top w:val="none" w:sz="0" w:space="0" w:color="auto"/>
        <w:left w:val="none" w:sz="0" w:space="0" w:color="auto"/>
        <w:bottom w:val="none" w:sz="0" w:space="0" w:color="auto"/>
        <w:right w:val="none" w:sz="0" w:space="0" w:color="auto"/>
      </w:divBdr>
      <w:divsChild>
        <w:div w:id="677536635">
          <w:marLeft w:val="0"/>
          <w:marRight w:val="0"/>
          <w:marTop w:val="0"/>
          <w:marBottom w:val="0"/>
          <w:divBdr>
            <w:top w:val="none" w:sz="0" w:space="0" w:color="auto"/>
            <w:left w:val="none" w:sz="0" w:space="0" w:color="auto"/>
            <w:bottom w:val="none" w:sz="0" w:space="0" w:color="auto"/>
            <w:right w:val="none" w:sz="0" w:space="0" w:color="auto"/>
          </w:divBdr>
        </w:div>
        <w:div w:id="332994255">
          <w:marLeft w:val="0"/>
          <w:marRight w:val="0"/>
          <w:marTop w:val="0"/>
          <w:marBottom w:val="0"/>
          <w:divBdr>
            <w:top w:val="none" w:sz="0" w:space="0" w:color="auto"/>
            <w:left w:val="none" w:sz="0" w:space="0" w:color="auto"/>
            <w:bottom w:val="none" w:sz="0" w:space="0" w:color="auto"/>
            <w:right w:val="none" w:sz="0" w:space="0" w:color="auto"/>
          </w:divBdr>
        </w:div>
        <w:div w:id="2051034790">
          <w:marLeft w:val="0"/>
          <w:marRight w:val="0"/>
          <w:marTop w:val="0"/>
          <w:marBottom w:val="0"/>
          <w:divBdr>
            <w:top w:val="none" w:sz="0" w:space="0" w:color="auto"/>
            <w:left w:val="none" w:sz="0" w:space="0" w:color="auto"/>
            <w:bottom w:val="none" w:sz="0" w:space="0" w:color="auto"/>
            <w:right w:val="none" w:sz="0" w:space="0" w:color="auto"/>
          </w:divBdr>
        </w:div>
        <w:div w:id="1284462643">
          <w:marLeft w:val="0"/>
          <w:marRight w:val="0"/>
          <w:marTop w:val="0"/>
          <w:marBottom w:val="0"/>
          <w:divBdr>
            <w:top w:val="none" w:sz="0" w:space="0" w:color="auto"/>
            <w:left w:val="none" w:sz="0" w:space="0" w:color="auto"/>
            <w:bottom w:val="none" w:sz="0" w:space="0" w:color="auto"/>
            <w:right w:val="none" w:sz="0" w:space="0" w:color="auto"/>
          </w:divBdr>
        </w:div>
      </w:divsChild>
    </w:div>
    <w:div w:id="1171945375">
      <w:bodyDiv w:val="1"/>
      <w:marLeft w:val="0"/>
      <w:marRight w:val="0"/>
      <w:marTop w:val="0"/>
      <w:marBottom w:val="0"/>
      <w:divBdr>
        <w:top w:val="none" w:sz="0" w:space="0" w:color="auto"/>
        <w:left w:val="none" w:sz="0" w:space="0" w:color="auto"/>
        <w:bottom w:val="none" w:sz="0" w:space="0" w:color="auto"/>
        <w:right w:val="none" w:sz="0" w:space="0" w:color="auto"/>
      </w:divBdr>
      <w:divsChild>
        <w:div w:id="935868341">
          <w:marLeft w:val="0"/>
          <w:marRight w:val="0"/>
          <w:marTop w:val="0"/>
          <w:marBottom w:val="0"/>
          <w:divBdr>
            <w:top w:val="none" w:sz="0" w:space="0" w:color="auto"/>
            <w:left w:val="none" w:sz="0" w:space="0" w:color="auto"/>
            <w:bottom w:val="none" w:sz="0" w:space="0" w:color="auto"/>
            <w:right w:val="none" w:sz="0" w:space="0" w:color="auto"/>
          </w:divBdr>
          <w:divsChild>
            <w:div w:id="754479140">
              <w:marLeft w:val="0"/>
              <w:marRight w:val="0"/>
              <w:marTop w:val="0"/>
              <w:marBottom w:val="0"/>
              <w:divBdr>
                <w:top w:val="none" w:sz="0" w:space="0" w:color="auto"/>
                <w:left w:val="none" w:sz="0" w:space="0" w:color="auto"/>
                <w:bottom w:val="none" w:sz="0" w:space="0" w:color="auto"/>
                <w:right w:val="none" w:sz="0" w:space="0" w:color="auto"/>
              </w:divBdr>
              <w:divsChild>
                <w:div w:id="1639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266">
      <w:bodyDiv w:val="1"/>
      <w:marLeft w:val="0"/>
      <w:marRight w:val="0"/>
      <w:marTop w:val="0"/>
      <w:marBottom w:val="0"/>
      <w:divBdr>
        <w:top w:val="none" w:sz="0" w:space="0" w:color="auto"/>
        <w:left w:val="none" w:sz="0" w:space="0" w:color="auto"/>
        <w:bottom w:val="none" w:sz="0" w:space="0" w:color="auto"/>
        <w:right w:val="none" w:sz="0" w:space="0" w:color="auto"/>
      </w:divBdr>
    </w:div>
    <w:div w:id="1177891105">
      <w:bodyDiv w:val="1"/>
      <w:marLeft w:val="0"/>
      <w:marRight w:val="0"/>
      <w:marTop w:val="0"/>
      <w:marBottom w:val="0"/>
      <w:divBdr>
        <w:top w:val="none" w:sz="0" w:space="0" w:color="auto"/>
        <w:left w:val="none" w:sz="0" w:space="0" w:color="auto"/>
        <w:bottom w:val="none" w:sz="0" w:space="0" w:color="auto"/>
        <w:right w:val="none" w:sz="0" w:space="0" w:color="auto"/>
      </w:divBdr>
      <w:divsChild>
        <w:div w:id="1451973276">
          <w:marLeft w:val="0"/>
          <w:marRight w:val="0"/>
          <w:marTop w:val="0"/>
          <w:marBottom w:val="0"/>
          <w:divBdr>
            <w:top w:val="none" w:sz="0" w:space="0" w:color="auto"/>
            <w:left w:val="none" w:sz="0" w:space="0" w:color="auto"/>
            <w:bottom w:val="none" w:sz="0" w:space="0" w:color="auto"/>
            <w:right w:val="none" w:sz="0" w:space="0" w:color="auto"/>
          </w:divBdr>
          <w:divsChild>
            <w:div w:id="926764917">
              <w:marLeft w:val="0"/>
              <w:marRight w:val="0"/>
              <w:marTop w:val="0"/>
              <w:marBottom w:val="0"/>
              <w:divBdr>
                <w:top w:val="none" w:sz="0" w:space="0" w:color="auto"/>
                <w:left w:val="none" w:sz="0" w:space="0" w:color="auto"/>
                <w:bottom w:val="none" w:sz="0" w:space="0" w:color="auto"/>
                <w:right w:val="none" w:sz="0" w:space="0" w:color="auto"/>
              </w:divBdr>
              <w:divsChild>
                <w:div w:id="11916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6445">
      <w:bodyDiv w:val="1"/>
      <w:marLeft w:val="0"/>
      <w:marRight w:val="0"/>
      <w:marTop w:val="0"/>
      <w:marBottom w:val="0"/>
      <w:divBdr>
        <w:top w:val="none" w:sz="0" w:space="0" w:color="auto"/>
        <w:left w:val="none" w:sz="0" w:space="0" w:color="auto"/>
        <w:bottom w:val="none" w:sz="0" w:space="0" w:color="auto"/>
        <w:right w:val="none" w:sz="0" w:space="0" w:color="auto"/>
      </w:divBdr>
    </w:div>
    <w:div w:id="1380518295">
      <w:bodyDiv w:val="1"/>
      <w:marLeft w:val="0"/>
      <w:marRight w:val="0"/>
      <w:marTop w:val="0"/>
      <w:marBottom w:val="0"/>
      <w:divBdr>
        <w:top w:val="none" w:sz="0" w:space="0" w:color="auto"/>
        <w:left w:val="none" w:sz="0" w:space="0" w:color="auto"/>
        <w:bottom w:val="none" w:sz="0" w:space="0" w:color="auto"/>
        <w:right w:val="none" w:sz="0" w:space="0" w:color="auto"/>
      </w:divBdr>
    </w:div>
    <w:div w:id="1411074257">
      <w:bodyDiv w:val="1"/>
      <w:marLeft w:val="0"/>
      <w:marRight w:val="0"/>
      <w:marTop w:val="0"/>
      <w:marBottom w:val="0"/>
      <w:divBdr>
        <w:top w:val="none" w:sz="0" w:space="0" w:color="auto"/>
        <w:left w:val="none" w:sz="0" w:space="0" w:color="auto"/>
        <w:bottom w:val="none" w:sz="0" w:space="0" w:color="auto"/>
        <w:right w:val="none" w:sz="0" w:space="0" w:color="auto"/>
      </w:divBdr>
    </w:div>
    <w:div w:id="1432043780">
      <w:bodyDiv w:val="1"/>
      <w:marLeft w:val="0"/>
      <w:marRight w:val="0"/>
      <w:marTop w:val="0"/>
      <w:marBottom w:val="0"/>
      <w:divBdr>
        <w:top w:val="none" w:sz="0" w:space="0" w:color="auto"/>
        <w:left w:val="none" w:sz="0" w:space="0" w:color="auto"/>
        <w:bottom w:val="none" w:sz="0" w:space="0" w:color="auto"/>
        <w:right w:val="none" w:sz="0" w:space="0" w:color="auto"/>
      </w:divBdr>
    </w:div>
    <w:div w:id="1459953622">
      <w:bodyDiv w:val="1"/>
      <w:marLeft w:val="0"/>
      <w:marRight w:val="0"/>
      <w:marTop w:val="0"/>
      <w:marBottom w:val="0"/>
      <w:divBdr>
        <w:top w:val="none" w:sz="0" w:space="0" w:color="auto"/>
        <w:left w:val="none" w:sz="0" w:space="0" w:color="auto"/>
        <w:bottom w:val="none" w:sz="0" w:space="0" w:color="auto"/>
        <w:right w:val="none" w:sz="0" w:space="0" w:color="auto"/>
      </w:divBdr>
    </w:div>
    <w:div w:id="1608001367">
      <w:bodyDiv w:val="1"/>
      <w:marLeft w:val="0"/>
      <w:marRight w:val="0"/>
      <w:marTop w:val="0"/>
      <w:marBottom w:val="0"/>
      <w:divBdr>
        <w:top w:val="none" w:sz="0" w:space="0" w:color="auto"/>
        <w:left w:val="none" w:sz="0" w:space="0" w:color="auto"/>
        <w:bottom w:val="none" w:sz="0" w:space="0" w:color="auto"/>
        <w:right w:val="none" w:sz="0" w:space="0" w:color="auto"/>
      </w:divBdr>
      <w:divsChild>
        <w:div w:id="2144232680">
          <w:marLeft w:val="0"/>
          <w:marRight w:val="0"/>
          <w:marTop w:val="0"/>
          <w:marBottom w:val="0"/>
          <w:divBdr>
            <w:top w:val="none" w:sz="0" w:space="0" w:color="auto"/>
            <w:left w:val="none" w:sz="0" w:space="0" w:color="auto"/>
            <w:bottom w:val="none" w:sz="0" w:space="0" w:color="auto"/>
            <w:right w:val="none" w:sz="0" w:space="0" w:color="auto"/>
          </w:divBdr>
        </w:div>
        <w:div w:id="937131765">
          <w:marLeft w:val="0"/>
          <w:marRight w:val="0"/>
          <w:marTop w:val="0"/>
          <w:marBottom w:val="0"/>
          <w:divBdr>
            <w:top w:val="none" w:sz="0" w:space="0" w:color="auto"/>
            <w:left w:val="none" w:sz="0" w:space="0" w:color="auto"/>
            <w:bottom w:val="none" w:sz="0" w:space="0" w:color="auto"/>
            <w:right w:val="none" w:sz="0" w:space="0" w:color="auto"/>
          </w:divBdr>
        </w:div>
        <w:div w:id="2112893829">
          <w:marLeft w:val="0"/>
          <w:marRight w:val="0"/>
          <w:marTop w:val="0"/>
          <w:marBottom w:val="0"/>
          <w:divBdr>
            <w:top w:val="none" w:sz="0" w:space="0" w:color="auto"/>
            <w:left w:val="none" w:sz="0" w:space="0" w:color="auto"/>
            <w:bottom w:val="none" w:sz="0" w:space="0" w:color="auto"/>
            <w:right w:val="none" w:sz="0" w:space="0" w:color="auto"/>
          </w:divBdr>
        </w:div>
        <w:div w:id="2096052714">
          <w:marLeft w:val="0"/>
          <w:marRight w:val="0"/>
          <w:marTop w:val="0"/>
          <w:marBottom w:val="0"/>
          <w:divBdr>
            <w:top w:val="none" w:sz="0" w:space="0" w:color="auto"/>
            <w:left w:val="none" w:sz="0" w:space="0" w:color="auto"/>
            <w:bottom w:val="none" w:sz="0" w:space="0" w:color="auto"/>
            <w:right w:val="none" w:sz="0" w:space="0" w:color="auto"/>
          </w:divBdr>
        </w:div>
      </w:divsChild>
    </w:div>
    <w:div w:id="1628656540">
      <w:bodyDiv w:val="1"/>
      <w:marLeft w:val="0"/>
      <w:marRight w:val="0"/>
      <w:marTop w:val="0"/>
      <w:marBottom w:val="0"/>
      <w:divBdr>
        <w:top w:val="none" w:sz="0" w:space="0" w:color="auto"/>
        <w:left w:val="none" w:sz="0" w:space="0" w:color="auto"/>
        <w:bottom w:val="none" w:sz="0" w:space="0" w:color="auto"/>
        <w:right w:val="none" w:sz="0" w:space="0" w:color="auto"/>
      </w:divBdr>
      <w:divsChild>
        <w:div w:id="291907486">
          <w:marLeft w:val="0"/>
          <w:marRight w:val="0"/>
          <w:marTop w:val="0"/>
          <w:marBottom w:val="0"/>
          <w:divBdr>
            <w:top w:val="none" w:sz="0" w:space="0" w:color="auto"/>
            <w:left w:val="none" w:sz="0" w:space="0" w:color="auto"/>
            <w:bottom w:val="none" w:sz="0" w:space="0" w:color="auto"/>
            <w:right w:val="none" w:sz="0" w:space="0" w:color="auto"/>
          </w:divBdr>
          <w:divsChild>
            <w:div w:id="1133793243">
              <w:marLeft w:val="0"/>
              <w:marRight w:val="0"/>
              <w:marTop w:val="0"/>
              <w:marBottom w:val="0"/>
              <w:divBdr>
                <w:top w:val="none" w:sz="0" w:space="0" w:color="auto"/>
                <w:left w:val="none" w:sz="0" w:space="0" w:color="auto"/>
                <w:bottom w:val="none" w:sz="0" w:space="0" w:color="auto"/>
                <w:right w:val="none" w:sz="0" w:space="0" w:color="auto"/>
              </w:divBdr>
              <w:divsChild>
                <w:div w:id="1325746878">
                  <w:marLeft w:val="0"/>
                  <w:marRight w:val="0"/>
                  <w:marTop w:val="0"/>
                  <w:marBottom w:val="0"/>
                  <w:divBdr>
                    <w:top w:val="none" w:sz="0" w:space="0" w:color="auto"/>
                    <w:left w:val="none" w:sz="0" w:space="0" w:color="auto"/>
                    <w:bottom w:val="none" w:sz="0" w:space="0" w:color="auto"/>
                    <w:right w:val="none" w:sz="0" w:space="0" w:color="auto"/>
                  </w:divBdr>
                  <w:divsChild>
                    <w:div w:id="403603410">
                      <w:marLeft w:val="0"/>
                      <w:marRight w:val="0"/>
                      <w:marTop w:val="0"/>
                      <w:marBottom w:val="0"/>
                      <w:divBdr>
                        <w:top w:val="none" w:sz="0" w:space="0" w:color="auto"/>
                        <w:left w:val="none" w:sz="0" w:space="0" w:color="auto"/>
                        <w:bottom w:val="none" w:sz="0" w:space="0" w:color="auto"/>
                        <w:right w:val="none" w:sz="0" w:space="0" w:color="auto"/>
                      </w:divBdr>
                    </w:div>
                  </w:divsChild>
                </w:div>
                <w:div w:id="356276303">
                  <w:marLeft w:val="0"/>
                  <w:marRight w:val="0"/>
                  <w:marTop w:val="0"/>
                  <w:marBottom w:val="0"/>
                  <w:divBdr>
                    <w:top w:val="none" w:sz="0" w:space="0" w:color="auto"/>
                    <w:left w:val="none" w:sz="0" w:space="0" w:color="auto"/>
                    <w:bottom w:val="none" w:sz="0" w:space="0" w:color="auto"/>
                    <w:right w:val="none" w:sz="0" w:space="0" w:color="auto"/>
                  </w:divBdr>
                  <w:divsChild>
                    <w:div w:id="178355032">
                      <w:marLeft w:val="0"/>
                      <w:marRight w:val="0"/>
                      <w:marTop w:val="0"/>
                      <w:marBottom w:val="0"/>
                      <w:divBdr>
                        <w:top w:val="none" w:sz="0" w:space="0" w:color="auto"/>
                        <w:left w:val="none" w:sz="0" w:space="0" w:color="auto"/>
                        <w:bottom w:val="none" w:sz="0" w:space="0" w:color="auto"/>
                        <w:right w:val="none" w:sz="0" w:space="0" w:color="auto"/>
                      </w:divBdr>
                    </w:div>
                  </w:divsChild>
                </w:div>
                <w:div w:id="1587151957">
                  <w:marLeft w:val="0"/>
                  <w:marRight w:val="0"/>
                  <w:marTop w:val="0"/>
                  <w:marBottom w:val="0"/>
                  <w:divBdr>
                    <w:top w:val="none" w:sz="0" w:space="0" w:color="auto"/>
                    <w:left w:val="none" w:sz="0" w:space="0" w:color="auto"/>
                    <w:bottom w:val="none" w:sz="0" w:space="0" w:color="auto"/>
                    <w:right w:val="none" w:sz="0" w:space="0" w:color="auto"/>
                  </w:divBdr>
                  <w:divsChild>
                    <w:div w:id="179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98217">
      <w:bodyDiv w:val="1"/>
      <w:marLeft w:val="0"/>
      <w:marRight w:val="0"/>
      <w:marTop w:val="0"/>
      <w:marBottom w:val="0"/>
      <w:divBdr>
        <w:top w:val="none" w:sz="0" w:space="0" w:color="auto"/>
        <w:left w:val="none" w:sz="0" w:space="0" w:color="auto"/>
        <w:bottom w:val="none" w:sz="0" w:space="0" w:color="auto"/>
        <w:right w:val="none" w:sz="0" w:space="0" w:color="auto"/>
      </w:divBdr>
      <w:divsChild>
        <w:div w:id="607391660">
          <w:marLeft w:val="0"/>
          <w:marRight w:val="0"/>
          <w:marTop w:val="0"/>
          <w:marBottom w:val="0"/>
          <w:divBdr>
            <w:top w:val="none" w:sz="0" w:space="0" w:color="auto"/>
            <w:left w:val="none" w:sz="0" w:space="0" w:color="auto"/>
            <w:bottom w:val="none" w:sz="0" w:space="0" w:color="auto"/>
            <w:right w:val="none" w:sz="0" w:space="0" w:color="auto"/>
          </w:divBdr>
        </w:div>
        <w:div w:id="1419326433">
          <w:marLeft w:val="0"/>
          <w:marRight w:val="0"/>
          <w:marTop w:val="0"/>
          <w:marBottom w:val="0"/>
          <w:divBdr>
            <w:top w:val="none" w:sz="0" w:space="0" w:color="auto"/>
            <w:left w:val="none" w:sz="0" w:space="0" w:color="auto"/>
            <w:bottom w:val="none" w:sz="0" w:space="0" w:color="auto"/>
            <w:right w:val="none" w:sz="0" w:space="0" w:color="auto"/>
          </w:divBdr>
        </w:div>
        <w:div w:id="1655837602">
          <w:marLeft w:val="0"/>
          <w:marRight w:val="0"/>
          <w:marTop w:val="0"/>
          <w:marBottom w:val="0"/>
          <w:divBdr>
            <w:top w:val="none" w:sz="0" w:space="0" w:color="auto"/>
            <w:left w:val="none" w:sz="0" w:space="0" w:color="auto"/>
            <w:bottom w:val="none" w:sz="0" w:space="0" w:color="auto"/>
            <w:right w:val="none" w:sz="0" w:space="0" w:color="auto"/>
          </w:divBdr>
        </w:div>
        <w:div w:id="1130515584">
          <w:marLeft w:val="0"/>
          <w:marRight w:val="0"/>
          <w:marTop w:val="0"/>
          <w:marBottom w:val="0"/>
          <w:divBdr>
            <w:top w:val="none" w:sz="0" w:space="0" w:color="auto"/>
            <w:left w:val="none" w:sz="0" w:space="0" w:color="auto"/>
            <w:bottom w:val="none" w:sz="0" w:space="0" w:color="auto"/>
            <w:right w:val="none" w:sz="0" w:space="0" w:color="auto"/>
          </w:divBdr>
        </w:div>
      </w:divsChild>
    </w:div>
    <w:div w:id="1665015020">
      <w:bodyDiv w:val="1"/>
      <w:marLeft w:val="0"/>
      <w:marRight w:val="0"/>
      <w:marTop w:val="0"/>
      <w:marBottom w:val="0"/>
      <w:divBdr>
        <w:top w:val="none" w:sz="0" w:space="0" w:color="auto"/>
        <w:left w:val="none" w:sz="0" w:space="0" w:color="auto"/>
        <w:bottom w:val="none" w:sz="0" w:space="0" w:color="auto"/>
        <w:right w:val="none" w:sz="0" w:space="0" w:color="auto"/>
      </w:divBdr>
      <w:divsChild>
        <w:div w:id="164442479">
          <w:marLeft w:val="0"/>
          <w:marRight w:val="0"/>
          <w:marTop w:val="0"/>
          <w:marBottom w:val="0"/>
          <w:divBdr>
            <w:top w:val="none" w:sz="0" w:space="0" w:color="auto"/>
            <w:left w:val="none" w:sz="0" w:space="0" w:color="auto"/>
            <w:bottom w:val="none" w:sz="0" w:space="0" w:color="auto"/>
            <w:right w:val="none" w:sz="0" w:space="0" w:color="auto"/>
          </w:divBdr>
        </w:div>
        <w:div w:id="1590187697">
          <w:marLeft w:val="0"/>
          <w:marRight w:val="0"/>
          <w:marTop w:val="0"/>
          <w:marBottom w:val="0"/>
          <w:divBdr>
            <w:top w:val="none" w:sz="0" w:space="0" w:color="auto"/>
            <w:left w:val="none" w:sz="0" w:space="0" w:color="auto"/>
            <w:bottom w:val="none" w:sz="0" w:space="0" w:color="auto"/>
            <w:right w:val="none" w:sz="0" w:space="0" w:color="auto"/>
          </w:divBdr>
        </w:div>
      </w:divsChild>
    </w:div>
    <w:div w:id="1677460773">
      <w:bodyDiv w:val="1"/>
      <w:marLeft w:val="0"/>
      <w:marRight w:val="0"/>
      <w:marTop w:val="0"/>
      <w:marBottom w:val="0"/>
      <w:divBdr>
        <w:top w:val="none" w:sz="0" w:space="0" w:color="auto"/>
        <w:left w:val="none" w:sz="0" w:space="0" w:color="auto"/>
        <w:bottom w:val="none" w:sz="0" w:space="0" w:color="auto"/>
        <w:right w:val="none" w:sz="0" w:space="0" w:color="auto"/>
      </w:divBdr>
    </w:div>
    <w:div w:id="1698113745">
      <w:bodyDiv w:val="1"/>
      <w:marLeft w:val="0"/>
      <w:marRight w:val="0"/>
      <w:marTop w:val="0"/>
      <w:marBottom w:val="0"/>
      <w:divBdr>
        <w:top w:val="none" w:sz="0" w:space="0" w:color="auto"/>
        <w:left w:val="none" w:sz="0" w:space="0" w:color="auto"/>
        <w:bottom w:val="none" w:sz="0" w:space="0" w:color="auto"/>
        <w:right w:val="none" w:sz="0" w:space="0" w:color="auto"/>
      </w:divBdr>
      <w:divsChild>
        <w:div w:id="2095273506">
          <w:marLeft w:val="0"/>
          <w:marRight w:val="0"/>
          <w:marTop w:val="0"/>
          <w:marBottom w:val="0"/>
          <w:divBdr>
            <w:top w:val="none" w:sz="0" w:space="0" w:color="auto"/>
            <w:left w:val="none" w:sz="0" w:space="0" w:color="auto"/>
            <w:bottom w:val="none" w:sz="0" w:space="0" w:color="auto"/>
            <w:right w:val="none" w:sz="0" w:space="0" w:color="auto"/>
          </w:divBdr>
          <w:divsChild>
            <w:div w:id="555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5271">
      <w:bodyDiv w:val="1"/>
      <w:marLeft w:val="0"/>
      <w:marRight w:val="0"/>
      <w:marTop w:val="0"/>
      <w:marBottom w:val="0"/>
      <w:divBdr>
        <w:top w:val="none" w:sz="0" w:space="0" w:color="auto"/>
        <w:left w:val="none" w:sz="0" w:space="0" w:color="auto"/>
        <w:bottom w:val="none" w:sz="0" w:space="0" w:color="auto"/>
        <w:right w:val="none" w:sz="0" w:space="0" w:color="auto"/>
      </w:divBdr>
    </w:div>
    <w:div w:id="1895388854">
      <w:bodyDiv w:val="1"/>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sChild>
            <w:div w:id="1819103573">
              <w:marLeft w:val="0"/>
              <w:marRight w:val="0"/>
              <w:marTop w:val="0"/>
              <w:marBottom w:val="0"/>
              <w:divBdr>
                <w:top w:val="none" w:sz="0" w:space="0" w:color="auto"/>
                <w:left w:val="none" w:sz="0" w:space="0" w:color="auto"/>
                <w:bottom w:val="none" w:sz="0" w:space="0" w:color="auto"/>
                <w:right w:val="none" w:sz="0" w:space="0" w:color="auto"/>
              </w:divBdr>
              <w:divsChild>
                <w:div w:id="4359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10110">
      <w:bodyDiv w:val="1"/>
      <w:marLeft w:val="0"/>
      <w:marRight w:val="0"/>
      <w:marTop w:val="0"/>
      <w:marBottom w:val="0"/>
      <w:divBdr>
        <w:top w:val="none" w:sz="0" w:space="0" w:color="auto"/>
        <w:left w:val="none" w:sz="0" w:space="0" w:color="auto"/>
        <w:bottom w:val="none" w:sz="0" w:space="0" w:color="auto"/>
        <w:right w:val="none" w:sz="0" w:space="0" w:color="auto"/>
      </w:divBdr>
      <w:divsChild>
        <w:div w:id="1187404952">
          <w:marLeft w:val="720"/>
          <w:marRight w:val="0"/>
          <w:marTop w:val="0"/>
          <w:marBottom w:val="0"/>
          <w:divBdr>
            <w:top w:val="none" w:sz="0" w:space="0" w:color="auto"/>
            <w:left w:val="none" w:sz="0" w:space="0" w:color="auto"/>
            <w:bottom w:val="none" w:sz="0" w:space="0" w:color="auto"/>
            <w:right w:val="none" w:sz="0" w:space="0" w:color="auto"/>
          </w:divBdr>
        </w:div>
        <w:div w:id="1893416686">
          <w:marLeft w:val="720"/>
          <w:marRight w:val="0"/>
          <w:marTop w:val="0"/>
          <w:marBottom w:val="0"/>
          <w:divBdr>
            <w:top w:val="none" w:sz="0" w:space="0" w:color="auto"/>
            <w:left w:val="none" w:sz="0" w:space="0" w:color="auto"/>
            <w:bottom w:val="none" w:sz="0" w:space="0" w:color="auto"/>
            <w:right w:val="none" w:sz="0" w:space="0" w:color="auto"/>
          </w:divBdr>
        </w:div>
        <w:div w:id="545920878">
          <w:marLeft w:val="720"/>
          <w:marRight w:val="0"/>
          <w:marTop w:val="0"/>
          <w:marBottom w:val="0"/>
          <w:divBdr>
            <w:top w:val="none" w:sz="0" w:space="0" w:color="auto"/>
            <w:left w:val="none" w:sz="0" w:space="0" w:color="auto"/>
            <w:bottom w:val="none" w:sz="0" w:space="0" w:color="auto"/>
            <w:right w:val="none" w:sz="0" w:space="0" w:color="auto"/>
          </w:divBdr>
        </w:div>
      </w:divsChild>
    </w:div>
    <w:div w:id="1980452332">
      <w:bodyDiv w:val="1"/>
      <w:marLeft w:val="0"/>
      <w:marRight w:val="0"/>
      <w:marTop w:val="0"/>
      <w:marBottom w:val="0"/>
      <w:divBdr>
        <w:top w:val="none" w:sz="0" w:space="0" w:color="auto"/>
        <w:left w:val="none" w:sz="0" w:space="0" w:color="auto"/>
        <w:bottom w:val="none" w:sz="0" w:space="0" w:color="auto"/>
        <w:right w:val="none" w:sz="0" w:space="0" w:color="auto"/>
      </w:divBdr>
    </w:div>
    <w:div w:id="1998876750">
      <w:bodyDiv w:val="1"/>
      <w:marLeft w:val="0"/>
      <w:marRight w:val="0"/>
      <w:marTop w:val="0"/>
      <w:marBottom w:val="0"/>
      <w:divBdr>
        <w:top w:val="none" w:sz="0" w:space="0" w:color="auto"/>
        <w:left w:val="none" w:sz="0" w:space="0" w:color="auto"/>
        <w:bottom w:val="none" w:sz="0" w:space="0" w:color="auto"/>
        <w:right w:val="none" w:sz="0" w:space="0" w:color="auto"/>
      </w:divBdr>
      <w:divsChild>
        <w:div w:id="2104766063">
          <w:marLeft w:val="0"/>
          <w:marRight w:val="0"/>
          <w:marTop w:val="0"/>
          <w:marBottom w:val="0"/>
          <w:divBdr>
            <w:top w:val="none" w:sz="0" w:space="0" w:color="auto"/>
            <w:left w:val="none" w:sz="0" w:space="0" w:color="auto"/>
            <w:bottom w:val="none" w:sz="0" w:space="0" w:color="auto"/>
            <w:right w:val="none" w:sz="0" w:space="0" w:color="auto"/>
          </w:divBdr>
          <w:divsChild>
            <w:div w:id="854073172">
              <w:marLeft w:val="0"/>
              <w:marRight w:val="0"/>
              <w:marTop w:val="0"/>
              <w:marBottom w:val="0"/>
              <w:divBdr>
                <w:top w:val="none" w:sz="0" w:space="0" w:color="auto"/>
                <w:left w:val="none" w:sz="0" w:space="0" w:color="auto"/>
                <w:bottom w:val="none" w:sz="0" w:space="0" w:color="auto"/>
                <w:right w:val="none" w:sz="0" w:space="0" w:color="auto"/>
              </w:divBdr>
              <w:divsChild>
                <w:div w:id="1175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www.fedlex.admin.ch/eli/cc/24/233_245_233/fr#art_35" TargetMode="External"/><Relationship Id="rId42" Type="http://schemas.openxmlformats.org/officeDocument/2006/relationships/hyperlink" Target="https://www.fedlex.admin.ch/eli/cc/54/757_781_799/fr#art_262" TargetMode="External"/><Relationship Id="rId47" Type="http://schemas.openxmlformats.org/officeDocument/2006/relationships/hyperlink" Target="https://www.fedlex.admin.ch/eli/cc/2004/811/fr#art_7" TargetMode="External"/><Relationship Id="rId63" Type="http://schemas.openxmlformats.org/officeDocument/2006/relationships/hyperlink" Target="https://www.fedlex.admin.ch/eli/cc/54/757_781_799/fr#art_111" TargetMode="External"/><Relationship Id="rId68" Type="http://schemas.openxmlformats.org/officeDocument/2006/relationships/hyperlink" Target="https://www.fedlex.admin.ch/eli/cc/54/757_781_799/fr#art_115" TargetMode="External"/><Relationship Id="rId84" Type="http://schemas.openxmlformats.org/officeDocument/2006/relationships/customXml" Target="../customXml/item4.xml"/><Relationship Id="rId16" Type="http://schemas.openxmlformats.org/officeDocument/2006/relationships/hyperlink" Target="https://www.fedlex.admin.ch/eli/cc/2007/279/fr#art_9" TargetMode="External"/><Relationship Id="rId11" Type="http://schemas.openxmlformats.org/officeDocument/2006/relationships/image" Target="media/image5.jpeg"/><Relationship Id="rId32" Type="http://schemas.openxmlformats.org/officeDocument/2006/relationships/hyperlink" Target="https://www.fedlex.admin.ch/eli/cc/24/233_245_233/fr#art_378" TargetMode="External"/><Relationship Id="rId37" Type="http://schemas.openxmlformats.org/officeDocument/2006/relationships/hyperlink" Target="https://www.fedlex.admin.ch/eli/cc/2007/279/fr#art_8" TargetMode="External"/><Relationship Id="rId53" Type="http://schemas.openxmlformats.org/officeDocument/2006/relationships/hyperlink" Target="https://www.fedlex.admin.ch/eli/cc/1952/241_241_245/fr" TargetMode="External"/><Relationship Id="rId58" Type="http://schemas.openxmlformats.org/officeDocument/2006/relationships/hyperlink" Target="https://hudoc.echr.coe.int/fre?i=001-102939"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fedlex.admin.ch/eli/cc/54/757_781_799/fr#art_115" TargetMode="External"/><Relationship Id="rId82" Type="http://schemas.openxmlformats.org/officeDocument/2006/relationships/customXml" Target="../customXml/item2.xml"/><Relationship Id="rId19" Type="http://schemas.openxmlformats.org/officeDocument/2006/relationships/hyperlink" Target="https://www.fedlex.admin.ch/eli/cc/24/233_245_233/fr#art_33" TargetMode="External"/><Relationship Id="rId14" Type="http://schemas.openxmlformats.org/officeDocument/2006/relationships/hyperlink" Target="https://www.fedlex.admin.ch/eli/cc/24/233_245_233/fr#art_31" TargetMode="External"/><Relationship Id="rId22" Type="http://schemas.openxmlformats.org/officeDocument/2006/relationships/hyperlink" Target="https://www.fedlex.admin.ch/eli/cc/2004/362/fr#art_35" TargetMode="External"/><Relationship Id="rId27" Type="http://schemas.openxmlformats.org/officeDocument/2006/relationships/hyperlink" Target="https://www.fedlex.admin.ch/eli/cc/24/233_245_233/fr#art_537" TargetMode="External"/><Relationship Id="rId30" Type="http://schemas.openxmlformats.org/officeDocument/2006/relationships/hyperlink" Target="https://www.fedlex.admin.ch/eli/cc/24/233_245_233/fr#art_28_a" TargetMode="External"/><Relationship Id="rId35" Type="http://schemas.openxmlformats.org/officeDocument/2006/relationships/hyperlink" Target="https://www.fedlex.admin.ch/eli/cc/24/233_245_233/fr#art_378" TargetMode="External"/><Relationship Id="rId43" Type="http://schemas.openxmlformats.org/officeDocument/2006/relationships/hyperlink" Target="https://www.fedlex.admin.ch/eli/cc/1999/404/fr#art_10" TargetMode="External"/><Relationship Id="rId48" Type="http://schemas.openxmlformats.org/officeDocument/2006/relationships/hyperlink" Target="https://www.fedlex.admin.ch/eli/cc/2004/811/fr" TargetMode="External"/><Relationship Id="rId56" Type="http://schemas.openxmlformats.org/officeDocument/2006/relationships/hyperlink" Target="https://www.bger.ch/ext/eurospider/live/fr/php/clir/http/index.php?highlight_docid=atf%3A%2F%2F133-I-58%3Afr&amp;lang=fr&amp;zoom=&amp;type=show_document" TargetMode="External"/><Relationship Id="rId64" Type="http://schemas.openxmlformats.org/officeDocument/2006/relationships/hyperlink" Target="https://www.fedlex.admin.ch/eli/cc/54/757_781_799/fr#art_113" TargetMode="External"/><Relationship Id="rId69" Type="http://schemas.openxmlformats.org/officeDocument/2006/relationships/hyperlink" Target="https://www.fedlex.admin.ch/eli/cc/54/757_781_799/fr#art_115"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www.fedlex.admin.ch/eli/cc/54/757_781_799/fr#art_111" TargetMode="External"/><Relationship Id="rId72" Type="http://schemas.openxmlformats.org/officeDocument/2006/relationships/hyperlink" Target="https://www.fedlex.admin.ch/eli/cc/2007/537/fr"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edlex.admin.ch/eli/cc/2010/267/fr#art_253" TargetMode="External"/><Relationship Id="rId17" Type="http://schemas.openxmlformats.org/officeDocument/2006/relationships/hyperlink" Target="https://www.fedlex.admin.ch/eli/cc/2007/280/fr#art_7" TargetMode="External"/><Relationship Id="rId25" Type="http://schemas.openxmlformats.org/officeDocument/2006/relationships/image" Target="media/image6.png"/><Relationship Id="rId33" Type="http://schemas.openxmlformats.org/officeDocument/2006/relationships/hyperlink" Target="https://www.fedlex.admin.ch/eli/cc/1999/404/fr#art_10" TargetMode="External"/><Relationship Id="rId38" Type="http://schemas.openxmlformats.org/officeDocument/2006/relationships/hyperlink" Target="https://www.fedlex.admin.ch/eli/cc/2007/279/fr#art_8" TargetMode="External"/><Relationship Id="rId46" Type="http://schemas.openxmlformats.org/officeDocument/2006/relationships/hyperlink" Target="https://www.fedlex.admin.ch/eli/cc/2004/811/fr#art_4" TargetMode="External"/><Relationship Id="rId59" Type="http://schemas.openxmlformats.org/officeDocument/2006/relationships/hyperlink" Target="https://hudoc.echr.coe.int/fre?i=002-10589" TargetMode="External"/><Relationship Id="rId67" Type="http://schemas.openxmlformats.org/officeDocument/2006/relationships/hyperlink" Target="https://www.fedlex.admin.ch/eli/cc/1952/241_241_245/fr#art_11" TargetMode="External"/><Relationship Id="rId20" Type="http://schemas.openxmlformats.org/officeDocument/2006/relationships/hyperlink" Target="https://www.fedlex.admin.ch/eli/cc/24/233_245_233/fr#art_34" TargetMode="External"/><Relationship Id="rId41" Type="http://schemas.openxmlformats.org/officeDocument/2006/relationships/hyperlink" Target="https://www.fedlex.admin.ch/eli/cc/2007/280/fr#art_5" TargetMode="External"/><Relationship Id="rId54" Type="http://schemas.openxmlformats.org/officeDocument/2006/relationships/hyperlink" Target="https://www.fedlex.admin.ch/eli/cc/2001/422/fr" TargetMode="External"/><Relationship Id="rId62" Type="http://schemas.openxmlformats.org/officeDocument/2006/relationships/hyperlink" Target="https://www.fedlex.admin.ch/eli/cc/54/757_781_799/fr#art_114" TargetMode="External"/><Relationship Id="rId70" Type="http://schemas.openxmlformats.org/officeDocument/2006/relationships/image" Target="media/image8.png"/><Relationship Id="rId75" Type="http://schemas.openxmlformats.org/officeDocument/2006/relationships/header" Target="header2.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007/279/fr#art_9" TargetMode="External"/><Relationship Id="rId23" Type="http://schemas.openxmlformats.org/officeDocument/2006/relationships/hyperlink" Target="https://www.fedlex.admin.ch/eli/cc/2004/362/fr" TargetMode="External"/><Relationship Id="rId28" Type="http://schemas.openxmlformats.org/officeDocument/2006/relationships/hyperlink" Target="https://www.fedlex.admin.ch/eli/cc/24/233_245_233/fr#art_560" TargetMode="External"/><Relationship Id="rId36" Type="http://schemas.openxmlformats.org/officeDocument/2006/relationships/hyperlink" Target="https://www.fedlex.admin.ch/eli/cc/24/233_245_233/fr#art_378" TargetMode="External"/><Relationship Id="rId49" Type="http://schemas.openxmlformats.org/officeDocument/2006/relationships/hyperlink" Target="https://www.fedlex.admin.ch/eli/cc/1999/404/fr#art_10" TargetMode="External"/><Relationship Id="rId57" Type="http://schemas.openxmlformats.org/officeDocument/2006/relationships/hyperlink" Target="https://hudoc.echr.coe.int/fre?i=002-5381" TargetMode="External"/><Relationship Id="rId10" Type="http://schemas.openxmlformats.org/officeDocument/2006/relationships/image" Target="media/image4.png"/><Relationship Id="rId31" Type="http://schemas.openxmlformats.org/officeDocument/2006/relationships/hyperlink" Target="https://www.fedlex.admin.ch/eli/cc/54/757_781_799/fr#art_262" TargetMode="External"/><Relationship Id="rId44" Type="http://schemas.openxmlformats.org/officeDocument/2006/relationships/hyperlink" Target="https://www.fedlex.admin.ch/eli/cc/24/233_245_233/fr#art_28" TargetMode="External"/><Relationship Id="rId52" Type="http://schemas.openxmlformats.org/officeDocument/2006/relationships/hyperlink" Target="https://www.fedlex.admin.ch/eli/cc/54/757_781_799/fr#art_115" TargetMode="External"/><Relationship Id="rId60" Type="http://schemas.openxmlformats.org/officeDocument/2006/relationships/hyperlink" Target="https://www.bger.ch/ext/eurospider/live/fr/php/clir/http/index.php?highlight_docid=atf%3A%2F%2F136-II-415%3Afr&amp;lang=fr&amp;zoom=&amp;type=show_document" TargetMode="External"/><Relationship Id="rId65" Type="http://schemas.openxmlformats.org/officeDocument/2006/relationships/hyperlink" Target="https://www.fedlex.admin.ch/eli/cc/54/757_781_799/fr#art_115" TargetMode="External"/><Relationship Id="rId73" Type="http://schemas.openxmlformats.org/officeDocument/2006/relationships/hyperlink" Target="https://www.fedlex.admin.ch/eli/cc/2001/422/fr#art_26"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s://www.fedlex.admin.ch/eli/cc/24/233_245_233/fr#art_31" TargetMode="External"/><Relationship Id="rId18" Type="http://schemas.openxmlformats.org/officeDocument/2006/relationships/hyperlink" Target="https://www.fedlex.admin.ch/eli/cc/24/233_245_233/fr#art_32" TargetMode="External"/><Relationship Id="rId39" Type="http://schemas.openxmlformats.org/officeDocument/2006/relationships/hyperlink" Target="https://www.fedlex.admin.ch/eli/cc/2007/279/fr#art_8" TargetMode="External"/><Relationship Id="rId34" Type="http://schemas.openxmlformats.org/officeDocument/2006/relationships/hyperlink" Target="https://www.fedlex.admin.ch/eli/cc/24/233_245_233/fr#art_28" TargetMode="External"/><Relationship Id="rId50" Type="http://schemas.openxmlformats.org/officeDocument/2006/relationships/hyperlink" Target="https://www.fedlex.admin.ch/eli/cc/54/757_781_799/fr#art_114" TargetMode="External"/><Relationship Id="rId55" Type="http://schemas.openxmlformats.org/officeDocument/2006/relationships/hyperlink" Target="https://www.fedlex.admin.ch/eli/cc/2007/537/fr"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fedlex.admin.ch/eli/cc/1952/241_241_245/fr" TargetMode="External"/><Relationship Id="rId2" Type="http://schemas.openxmlformats.org/officeDocument/2006/relationships/numbering" Target="numbering.xml"/><Relationship Id="rId29" Type="http://schemas.openxmlformats.org/officeDocument/2006/relationships/hyperlink" Target="https://www.fedlex.admin.ch/eli/cc/24/233_245_233/fr#art_28" TargetMode="External"/><Relationship Id="rId24" Type="http://schemas.openxmlformats.org/officeDocument/2006/relationships/hyperlink" Target="https://www.fedlex.admin.ch/eli/cc/2004/362/fr#art_36" TargetMode="External"/><Relationship Id="rId40" Type="http://schemas.openxmlformats.org/officeDocument/2006/relationships/hyperlink" Target="https://www.fedlex.admin.ch/eli/cc/2007/280/fr#art_6" TargetMode="External"/><Relationship Id="rId45" Type="http://schemas.openxmlformats.org/officeDocument/2006/relationships/hyperlink" Target="https://www.fedlex.admin.ch/eli/cc/2010/267/fr#art_61" TargetMode="External"/><Relationship Id="rId66" Type="http://schemas.openxmlformats.org/officeDocument/2006/relationships/hyperlink" Target="https://www.fedlex.admin.ch/eli/cc/54/757_781_799/fr#art_1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Fin de vie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B235C3F-247B-4528-AE45-25EA7D973DA9}">
  <ds:schemaRefs>
    <ds:schemaRef ds:uri="http://schemas.openxmlformats.org/officeDocument/2006/bibliography"/>
  </ds:schemaRefs>
</ds:datastoreItem>
</file>

<file path=customXml/itemProps2.xml><?xml version="1.0" encoding="utf-8"?>
<ds:datastoreItem xmlns:ds="http://schemas.openxmlformats.org/officeDocument/2006/customXml" ds:itemID="{D7275BD2-E569-4CB2-83AD-8C805BBD6DFA}"/>
</file>

<file path=customXml/itemProps3.xml><?xml version="1.0" encoding="utf-8"?>
<ds:datastoreItem xmlns:ds="http://schemas.openxmlformats.org/officeDocument/2006/customXml" ds:itemID="{EA9B7142-7297-4EBB-B090-B826080965C7}"/>
</file>

<file path=customXml/itemProps4.xml><?xml version="1.0" encoding="utf-8"?>
<ds:datastoreItem xmlns:ds="http://schemas.openxmlformats.org/officeDocument/2006/customXml" ds:itemID="{4DE0FD00-3EFD-438A-BFDA-35C62E2E0E82}"/>
</file>

<file path=docProps/app.xml><?xml version="1.0" encoding="utf-8"?>
<Properties xmlns="http://schemas.openxmlformats.org/officeDocument/2006/extended-properties" xmlns:vt="http://schemas.openxmlformats.org/officeDocument/2006/docPropsVTypes">
  <Template>Normal</Template>
  <TotalTime>0</TotalTime>
  <Pages>16</Pages>
  <Words>6503</Words>
  <Characters>35771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Laurence Petoud</cp:lastModifiedBy>
  <cp:revision>421</cp:revision>
  <cp:lastPrinted>2021-01-04T14:34:00Z</cp:lastPrinted>
  <dcterms:created xsi:type="dcterms:W3CDTF">2020-12-12T12:49:00Z</dcterms:created>
  <dcterms:modified xsi:type="dcterms:W3CDTF">2023-04-07T11:25:00Z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