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16E9F" w14:textId="135CAA44" w:rsidR="00742DE9" w:rsidRPr="00AA7328" w:rsidRDefault="00742DE9" w:rsidP="00AA7328">
      <w:pPr>
        <w:jc w:val="both"/>
        <w:rPr>
          <w:rFonts w:ascii="Arial" w:hAnsi="Arial" w:cs="Arial"/>
          <w:sz w:val="22"/>
          <w:szCs w:val="22"/>
        </w:rPr>
      </w:pPr>
      <w:r w:rsidRPr="00AA7328">
        <w:rPr>
          <w:rFonts w:ascii="Arial" w:hAnsi="Arial" w:cs="Arial"/>
          <w:b/>
          <w:bCs/>
          <w:caps/>
          <w:sz w:val="22"/>
          <w:szCs w:val="22"/>
        </w:rPr>
        <w:t xml:space="preserve">lutte contre les épidémies </w:t>
      </w:r>
    </w:p>
    <w:p w14:paraId="5AAB0952" w14:textId="7621E81F" w:rsidR="0036047B" w:rsidRPr="00AA7328" w:rsidRDefault="00742DE9" w:rsidP="00AA7328">
      <w:pPr>
        <w:pBdr>
          <w:bottom w:val="single" w:sz="12" w:space="1" w:color="auto"/>
        </w:pBdr>
        <w:jc w:val="both"/>
        <w:rPr>
          <w:rFonts w:ascii="Arial" w:hAnsi="Arial" w:cs="Arial"/>
          <w:b/>
          <w:bCs/>
          <w:smallCaps/>
          <w:sz w:val="22"/>
          <w:szCs w:val="22"/>
        </w:rPr>
      </w:pPr>
      <w:r w:rsidRPr="00AA7328">
        <w:rPr>
          <w:rFonts w:ascii="Arial" w:hAnsi="Arial" w:cs="Arial"/>
          <w:b/>
          <w:bCs/>
          <w:smallCaps/>
          <w:sz w:val="22"/>
          <w:szCs w:val="22"/>
        </w:rPr>
        <w:t>comment une « urgence de santé publique de portée internationale » est-elle déclarée ?</w:t>
      </w:r>
    </w:p>
    <w:p w14:paraId="3A1B7317" w14:textId="77777777" w:rsidR="0036047B" w:rsidRPr="00AA7328" w:rsidRDefault="0036047B" w:rsidP="00AA7328">
      <w:pPr>
        <w:pStyle w:val="Paragraphedeliste"/>
        <w:spacing w:line="240" w:lineRule="auto"/>
        <w:jc w:val="both"/>
        <w:rPr>
          <w:rFonts w:ascii="Arial" w:hAnsi="Arial" w:cs="Arial"/>
          <w:b/>
          <w:bCs/>
        </w:rPr>
      </w:pPr>
    </w:p>
    <w:p w14:paraId="1D92818E" w14:textId="4D1BAF28" w:rsidR="00742DE9" w:rsidRPr="00AA7328" w:rsidRDefault="0036047B" w:rsidP="00AA7328">
      <w:pPr>
        <w:pStyle w:val="Paragraphedeliste"/>
        <w:numPr>
          <w:ilvl w:val="0"/>
          <w:numId w:val="5"/>
        </w:numPr>
        <w:spacing w:line="240" w:lineRule="auto"/>
        <w:jc w:val="both"/>
        <w:rPr>
          <w:rFonts w:ascii="Arial" w:hAnsi="Arial" w:cs="Arial"/>
          <w:b/>
          <w:bCs/>
        </w:rPr>
      </w:pPr>
      <w:r w:rsidRPr="00AA7328">
        <w:rPr>
          <w:rFonts w:ascii="Arial" w:hAnsi="Arial" w:cs="Arial"/>
          <w:b/>
          <w:bCs/>
        </w:rPr>
        <w:t>Définitions</w:t>
      </w:r>
    </w:p>
    <w:p w14:paraId="49756E3C" w14:textId="26D525D0" w:rsidR="00967F05" w:rsidRPr="00AA7328" w:rsidRDefault="00967F05" w:rsidP="00AA7328">
      <w:pPr>
        <w:jc w:val="both"/>
        <w:rPr>
          <w:rFonts w:ascii="Arial" w:hAnsi="Arial" w:cs="Arial"/>
          <w:sz w:val="22"/>
          <w:szCs w:val="22"/>
        </w:rPr>
      </w:pPr>
      <w:r w:rsidRPr="00AA7328">
        <w:rPr>
          <w:rFonts w:ascii="Arial" w:hAnsi="Arial" w:cs="Arial"/>
          <w:sz w:val="22"/>
          <w:szCs w:val="22"/>
        </w:rPr>
        <w:t>Le règlement sanitaire international (RS 0.818.103) commence par donner une (longue) série de définition (alphabétique) à son art. 1</w:t>
      </w:r>
      <w:r w:rsidRPr="00AA7328">
        <w:rPr>
          <w:rFonts w:ascii="Arial" w:hAnsi="Arial" w:cs="Arial"/>
          <w:sz w:val="22"/>
          <w:szCs w:val="22"/>
          <w:vertAlign w:val="superscript"/>
        </w:rPr>
        <w:t>er</w:t>
      </w:r>
      <w:r w:rsidRPr="00AA7328">
        <w:rPr>
          <w:rFonts w:ascii="Arial" w:hAnsi="Arial" w:cs="Arial"/>
          <w:sz w:val="22"/>
          <w:szCs w:val="22"/>
        </w:rPr>
        <w:t xml:space="preserve"> : on relèvera ici celle de </w:t>
      </w:r>
    </w:p>
    <w:p w14:paraId="48347335" w14:textId="4BCE5352" w:rsidR="00967F05" w:rsidRPr="00AA7328" w:rsidRDefault="00967F05" w:rsidP="00AA7328">
      <w:pPr>
        <w:jc w:val="both"/>
        <w:rPr>
          <w:rFonts w:ascii="Arial" w:hAnsi="Arial" w:cs="Arial"/>
          <w:sz w:val="22"/>
          <w:szCs w:val="22"/>
        </w:rPr>
      </w:pPr>
      <w:r w:rsidRPr="00967F05">
        <w:rPr>
          <w:rFonts w:ascii="Arial" w:hAnsi="Arial" w:cs="Arial"/>
          <w:sz w:val="22"/>
          <w:szCs w:val="22"/>
        </w:rPr>
        <w:t>«</w:t>
      </w:r>
      <w:r w:rsidRPr="00AA7328">
        <w:rPr>
          <w:rFonts w:ascii="Arial" w:hAnsi="Arial" w:cs="Arial"/>
          <w:sz w:val="22"/>
          <w:szCs w:val="22"/>
        </w:rPr>
        <w:t xml:space="preserve"> </w:t>
      </w:r>
      <w:r w:rsidRPr="00967F05">
        <w:rPr>
          <w:rFonts w:ascii="Arial" w:hAnsi="Arial" w:cs="Arial"/>
          <w:b/>
          <w:bCs/>
          <w:sz w:val="22"/>
          <w:szCs w:val="22"/>
        </w:rPr>
        <w:t>infection</w:t>
      </w:r>
      <w:r w:rsidRPr="00AA7328">
        <w:rPr>
          <w:rFonts w:ascii="Arial" w:hAnsi="Arial" w:cs="Arial"/>
          <w:b/>
          <w:bCs/>
          <w:sz w:val="22"/>
          <w:szCs w:val="22"/>
        </w:rPr>
        <w:t xml:space="preserve"> </w:t>
      </w:r>
      <w:r w:rsidRPr="00967F05">
        <w:rPr>
          <w:rFonts w:ascii="Arial" w:hAnsi="Arial" w:cs="Arial"/>
          <w:sz w:val="22"/>
          <w:szCs w:val="22"/>
        </w:rPr>
        <w:t>»</w:t>
      </w:r>
      <w:r w:rsidRPr="00AA7328">
        <w:rPr>
          <w:rFonts w:ascii="Arial" w:hAnsi="Arial" w:cs="Arial"/>
          <w:sz w:val="22"/>
          <w:szCs w:val="22"/>
        </w:rPr>
        <w:t> :</w:t>
      </w:r>
      <w:r w:rsidRPr="00967F05">
        <w:rPr>
          <w:rFonts w:ascii="Arial" w:hAnsi="Arial" w:cs="Arial"/>
          <w:sz w:val="22"/>
          <w:szCs w:val="22"/>
        </w:rPr>
        <w:t xml:space="preserve"> pénétration et du développement ou de la multiplication d’un agent infectieux dans l’organisme de personnes ou d’animaux pouvant constituer un risque pour la santé publique</w:t>
      </w:r>
    </w:p>
    <w:p w14:paraId="455F3E0A" w14:textId="77777777" w:rsidR="0036047B" w:rsidRPr="00AA7328" w:rsidRDefault="0036047B" w:rsidP="00AA7328">
      <w:pPr>
        <w:jc w:val="both"/>
        <w:rPr>
          <w:rFonts w:ascii="Arial" w:hAnsi="Arial" w:cs="Arial"/>
          <w:sz w:val="22"/>
          <w:szCs w:val="22"/>
        </w:rPr>
      </w:pPr>
    </w:p>
    <w:p w14:paraId="1B8A56A8" w14:textId="71DBE9E2" w:rsidR="00967F05" w:rsidRPr="00AA7328" w:rsidRDefault="00967F05" w:rsidP="00AA7328">
      <w:pPr>
        <w:jc w:val="both"/>
        <w:rPr>
          <w:rFonts w:ascii="Arial" w:hAnsi="Arial" w:cs="Arial"/>
          <w:sz w:val="22"/>
          <w:szCs w:val="22"/>
        </w:rPr>
      </w:pPr>
      <w:r w:rsidRPr="00967F05">
        <w:rPr>
          <w:rFonts w:ascii="Arial" w:hAnsi="Arial" w:cs="Arial"/>
          <w:sz w:val="22"/>
          <w:szCs w:val="22"/>
        </w:rPr>
        <w:t>«</w:t>
      </w:r>
      <w:r w:rsidRPr="00967F05">
        <w:rPr>
          <w:rFonts w:ascii="Arial" w:hAnsi="Arial" w:cs="Arial"/>
          <w:b/>
          <w:bCs/>
          <w:sz w:val="22"/>
          <w:szCs w:val="22"/>
        </w:rPr>
        <w:t>isolement</w:t>
      </w:r>
      <w:r w:rsidRPr="00967F05">
        <w:rPr>
          <w:rFonts w:ascii="Arial" w:hAnsi="Arial" w:cs="Arial"/>
          <w:sz w:val="22"/>
          <w:szCs w:val="22"/>
        </w:rPr>
        <w:t>»</w:t>
      </w:r>
      <w:r w:rsidRPr="00AA7328">
        <w:rPr>
          <w:rFonts w:ascii="Arial" w:hAnsi="Arial" w:cs="Arial"/>
          <w:sz w:val="22"/>
          <w:szCs w:val="22"/>
        </w:rPr>
        <w:t xml:space="preserve"> : </w:t>
      </w:r>
      <w:r w:rsidRPr="00967F05">
        <w:rPr>
          <w:rFonts w:ascii="Arial" w:hAnsi="Arial" w:cs="Arial"/>
          <w:sz w:val="22"/>
          <w:szCs w:val="22"/>
        </w:rPr>
        <w:t>mise à l’écart de malades ou personnes contaminées ou de bagages, conteneurs, moyens de transport, marchandises ou colis postaux affectés de façon à prévenir la propagation de l’infection ou de la contamination</w:t>
      </w:r>
    </w:p>
    <w:p w14:paraId="1CA884A8" w14:textId="77777777" w:rsidR="0036047B" w:rsidRPr="00AA7328" w:rsidRDefault="0036047B" w:rsidP="00AA7328">
      <w:pPr>
        <w:jc w:val="both"/>
        <w:rPr>
          <w:rFonts w:ascii="Arial" w:hAnsi="Arial" w:cs="Arial"/>
          <w:sz w:val="22"/>
          <w:szCs w:val="22"/>
        </w:rPr>
      </w:pPr>
    </w:p>
    <w:p w14:paraId="479CBCF6" w14:textId="47D32DDD" w:rsidR="00967F05" w:rsidRPr="00967F05" w:rsidRDefault="00967F05" w:rsidP="00AA7328">
      <w:pPr>
        <w:jc w:val="both"/>
        <w:rPr>
          <w:rFonts w:ascii="Arial" w:hAnsi="Arial" w:cs="Arial"/>
          <w:sz w:val="22"/>
          <w:szCs w:val="22"/>
        </w:rPr>
      </w:pPr>
      <w:r w:rsidRPr="00967F05">
        <w:rPr>
          <w:rFonts w:ascii="Arial" w:hAnsi="Arial" w:cs="Arial"/>
          <w:sz w:val="22"/>
          <w:szCs w:val="22"/>
        </w:rPr>
        <w:t>«</w:t>
      </w:r>
      <w:r w:rsidRPr="00967F05">
        <w:rPr>
          <w:rFonts w:ascii="Arial" w:hAnsi="Arial" w:cs="Arial"/>
          <w:b/>
          <w:bCs/>
          <w:sz w:val="22"/>
          <w:szCs w:val="22"/>
        </w:rPr>
        <w:t>malade</w:t>
      </w:r>
      <w:r w:rsidRPr="00967F05">
        <w:rPr>
          <w:rFonts w:ascii="Arial" w:hAnsi="Arial" w:cs="Arial"/>
          <w:sz w:val="22"/>
          <w:szCs w:val="22"/>
        </w:rPr>
        <w:t>»</w:t>
      </w:r>
      <w:r w:rsidRPr="00AA7328">
        <w:rPr>
          <w:rFonts w:ascii="Arial" w:hAnsi="Arial" w:cs="Arial"/>
          <w:sz w:val="22"/>
          <w:szCs w:val="22"/>
        </w:rPr>
        <w:t xml:space="preserve"> : </w:t>
      </w:r>
      <w:r w:rsidRPr="00967F05">
        <w:rPr>
          <w:rFonts w:ascii="Arial" w:hAnsi="Arial" w:cs="Arial"/>
          <w:sz w:val="22"/>
          <w:szCs w:val="22"/>
        </w:rPr>
        <w:t xml:space="preserve"> personne souffrant ou atteinte d’un trouble physique susceptible de constituer un risque pour la santé publique;</w:t>
      </w:r>
    </w:p>
    <w:p w14:paraId="6FBD91A8" w14:textId="77777777" w:rsidR="00967F05" w:rsidRPr="00AA7328" w:rsidRDefault="00967F05" w:rsidP="00AA7328">
      <w:pPr>
        <w:jc w:val="both"/>
        <w:rPr>
          <w:rFonts w:ascii="Arial" w:hAnsi="Arial" w:cs="Arial"/>
          <w:sz w:val="22"/>
          <w:szCs w:val="22"/>
        </w:rPr>
      </w:pPr>
    </w:p>
    <w:p w14:paraId="115C8DA6" w14:textId="5EF0D8E3" w:rsidR="00967F05" w:rsidRPr="00967F05" w:rsidRDefault="00967F05" w:rsidP="00AA7328">
      <w:pPr>
        <w:jc w:val="both"/>
        <w:rPr>
          <w:rFonts w:ascii="Arial" w:hAnsi="Arial" w:cs="Arial"/>
          <w:sz w:val="22"/>
          <w:szCs w:val="22"/>
        </w:rPr>
      </w:pPr>
      <w:r w:rsidRPr="00967F05">
        <w:rPr>
          <w:rFonts w:ascii="Arial" w:hAnsi="Arial" w:cs="Arial"/>
          <w:sz w:val="22"/>
          <w:szCs w:val="22"/>
        </w:rPr>
        <w:t>«</w:t>
      </w:r>
      <w:r w:rsidRPr="00AA7328">
        <w:rPr>
          <w:rFonts w:ascii="Arial" w:hAnsi="Arial" w:cs="Arial"/>
          <w:sz w:val="22"/>
          <w:szCs w:val="22"/>
        </w:rPr>
        <w:t xml:space="preserve"> </w:t>
      </w:r>
      <w:r w:rsidRPr="00967F05">
        <w:rPr>
          <w:rFonts w:ascii="Arial" w:hAnsi="Arial" w:cs="Arial"/>
          <w:b/>
          <w:bCs/>
          <w:sz w:val="22"/>
          <w:szCs w:val="22"/>
        </w:rPr>
        <w:t>quarantaine</w:t>
      </w:r>
      <w:r w:rsidRPr="00AA7328">
        <w:rPr>
          <w:rFonts w:ascii="Arial" w:hAnsi="Arial" w:cs="Arial"/>
          <w:b/>
          <w:bCs/>
          <w:sz w:val="22"/>
          <w:szCs w:val="22"/>
        </w:rPr>
        <w:t xml:space="preserve"> </w:t>
      </w:r>
      <w:r w:rsidRPr="00967F05">
        <w:rPr>
          <w:rFonts w:ascii="Arial" w:hAnsi="Arial" w:cs="Arial"/>
          <w:sz w:val="22"/>
          <w:szCs w:val="22"/>
        </w:rPr>
        <w:t>»</w:t>
      </w:r>
      <w:r w:rsidRPr="00AA7328">
        <w:rPr>
          <w:rFonts w:ascii="Arial" w:hAnsi="Arial" w:cs="Arial"/>
          <w:sz w:val="22"/>
          <w:szCs w:val="22"/>
        </w:rPr>
        <w:t xml:space="preserve"> : </w:t>
      </w:r>
      <w:r w:rsidRPr="00967F05">
        <w:rPr>
          <w:rFonts w:ascii="Arial" w:hAnsi="Arial" w:cs="Arial"/>
          <w:sz w:val="22"/>
          <w:szCs w:val="22"/>
        </w:rPr>
        <w:t>restriction des activités et/ou de la mise à l’écart des personnes suspectes qui ne sont pas malades ou des bagages, conteneurs, moyens de transport ou marchandises suspects, de façon à prévenir la propagation éventuelle de l’infection ou de la contamination;</w:t>
      </w:r>
    </w:p>
    <w:p w14:paraId="450E809F" w14:textId="77777777" w:rsidR="00967F05" w:rsidRPr="00AA7328" w:rsidRDefault="00967F05" w:rsidP="00AA7328">
      <w:pPr>
        <w:jc w:val="both"/>
        <w:rPr>
          <w:rFonts w:ascii="Arial" w:hAnsi="Arial" w:cs="Arial"/>
          <w:sz w:val="22"/>
          <w:szCs w:val="22"/>
        </w:rPr>
      </w:pPr>
    </w:p>
    <w:p w14:paraId="70E0DB50" w14:textId="240ABA3C" w:rsidR="00967F05" w:rsidRPr="00AA7328" w:rsidRDefault="00967F05" w:rsidP="00AA7328">
      <w:pPr>
        <w:jc w:val="both"/>
        <w:rPr>
          <w:rFonts w:ascii="Arial" w:hAnsi="Arial" w:cs="Arial"/>
          <w:sz w:val="22"/>
          <w:szCs w:val="22"/>
        </w:rPr>
      </w:pPr>
      <w:r w:rsidRPr="00967F05">
        <w:rPr>
          <w:rFonts w:ascii="Arial" w:hAnsi="Arial" w:cs="Arial"/>
          <w:sz w:val="22"/>
          <w:szCs w:val="22"/>
        </w:rPr>
        <w:t>«</w:t>
      </w:r>
      <w:r w:rsidRPr="00967F05">
        <w:rPr>
          <w:rFonts w:ascii="Arial" w:hAnsi="Arial" w:cs="Arial"/>
          <w:b/>
          <w:bCs/>
          <w:sz w:val="22"/>
          <w:szCs w:val="22"/>
        </w:rPr>
        <w:t>point focal national RSI</w:t>
      </w:r>
      <w:r w:rsidRPr="00967F05">
        <w:rPr>
          <w:rFonts w:ascii="Arial" w:hAnsi="Arial" w:cs="Arial"/>
          <w:sz w:val="22"/>
          <w:szCs w:val="22"/>
        </w:rPr>
        <w:t>»</w:t>
      </w:r>
      <w:r w:rsidRPr="00AA7328">
        <w:rPr>
          <w:rFonts w:ascii="Arial" w:hAnsi="Arial" w:cs="Arial"/>
          <w:sz w:val="22"/>
          <w:szCs w:val="22"/>
        </w:rPr>
        <w:t> :</w:t>
      </w:r>
      <w:r w:rsidRPr="00967F05">
        <w:rPr>
          <w:rFonts w:ascii="Arial" w:hAnsi="Arial" w:cs="Arial"/>
          <w:sz w:val="22"/>
          <w:szCs w:val="22"/>
        </w:rPr>
        <w:t xml:space="preserve"> centre national, désigné par chaque </w:t>
      </w:r>
      <w:proofErr w:type="spellStart"/>
      <w:r w:rsidRPr="00967F05">
        <w:rPr>
          <w:rFonts w:ascii="Arial" w:hAnsi="Arial" w:cs="Arial"/>
          <w:sz w:val="22"/>
          <w:szCs w:val="22"/>
        </w:rPr>
        <w:t>Etat</w:t>
      </w:r>
      <w:proofErr w:type="spellEnd"/>
      <w:r w:rsidRPr="00967F05">
        <w:rPr>
          <w:rFonts w:ascii="Arial" w:hAnsi="Arial" w:cs="Arial"/>
          <w:sz w:val="22"/>
          <w:szCs w:val="22"/>
        </w:rPr>
        <w:t xml:space="preserve"> Partie, qui doit être à tout moment à même de communiquer avec les points de contact à l’OMS aux fins du présent Règlement</w:t>
      </w:r>
    </w:p>
    <w:p w14:paraId="4A97545B" w14:textId="2A8C089E" w:rsidR="0036047B" w:rsidRPr="00AA7328" w:rsidRDefault="0036047B" w:rsidP="00AA7328">
      <w:pPr>
        <w:jc w:val="both"/>
        <w:rPr>
          <w:rFonts w:ascii="Arial" w:hAnsi="Arial" w:cs="Arial"/>
          <w:sz w:val="22"/>
          <w:szCs w:val="22"/>
        </w:rPr>
      </w:pPr>
    </w:p>
    <w:p w14:paraId="33316141" w14:textId="1C4C34DA" w:rsidR="0036047B" w:rsidRPr="0036047B" w:rsidRDefault="0036047B" w:rsidP="00AA7328">
      <w:pPr>
        <w:spacing w:before="100" w:beforeAutospacing="1" w:after="100" w:afterAutospacing="1"/>
        <w:jc w:val="both"/>
        <w:rPr>
          <w:rFonts w:ascii="Arial" w:hAnsi="Arial" w:cs="Arial"/>
          <w:sz w:val="22"/>
          <w:szCs w:val="22"/>
        </w:rPr>
      </w:pPr>
      <w:r w:rsidRPr="00AA7328">
        <w:rPr>
          <w:rFonts w:ascii="Arial" w:hAnsi="Arial" w:cs="Arial"/>
          <w:sz w:val="22"/>
          <w:szCs w:val="22"/>
        </w:rPr>
        <w:t>« </w:t>
      </w:r>
      <w:r w:rsidRPr="0036047B">
        <w:rPr>
          <w:rFonts w:ascii="Arial" w:hAnsi="Arial" w:cs="Arial"/>
          <w:b/>
          <w:bCs/>
          <w:sz w:val="22"/>
          <w:szCs w:val="22"/>
          <w:u w:val="single"/>
        </w:rPr>
        <w:t>urgence de santé publique de portée internationale</w:t>
      </w:r>
      <w:r w:rsidRPr="0036047B">
        <w:rPr>
          <w:rFonts w:ascii="Arial" w:hAnsi="Arial" w:cs="Arial"/>
          <w:sz w:val="22"/>
          <w:szCs w:val="22"/>
        </w:rPr>
        <w:t>»</w:t>
      </w:r>
      <w:r w:rsidRPr="00AA7328">
        <w:rPr>
          <w:rFonts w:ascii="Arial" w:hAnsi="Arial" w:cs="Arial"/>
          <w:sz w:val="22"/>
          <w:szCs w:val="22"/>
        </w:rPr>
        <w:t xml:space="preserve"> : </w:t>
      </w:r>
      <w:r w:rsidRPr="0036047B">
        <w:rPr>
          <w:rFonts w:ascii="Arial" w:hAnsi="Arial" w:cs="Arial"/>
          <w:sz w:val="22"/>
          <w:szCs w:val="22"/>
        </w:rPr>
        <w:t>événement extraordinaire dont il est déterminé</w:t>
      </w:r>
    </w:p>
    <w:p w14:paraId="509E0924" w14:textId="33382439" w:rsidR="0036047B" w:rsidRPr="00AA7328" w:rsidRDefault="0036047B" w:rsidP="00AA7328">
      <w:pPr>
        <w:pStyle w:val="Paragraphedeliste"/>
        <w:numPr>
          <w:ilvl w:val="0"/>
          <w:numId w:val="6"/>
        </w:numPr>
        <w:spacing w:after="0" w:line="240" w:lineRule="auto"/>
        <w:jc w:val="both"/>
        <w:rPr>
          <w:rFonts w:ascii="Arial" w:eastAsia="Times New Roman" w:hAnsi="Arial" w:cs="Arial"/>
          <w:lang w:eastAsia="fr-FR"/>
        </w:rPr>
      </w:pPr>
      <w:r w:rsidRPr="00AA7328">
        <w:rPr>
          <w:rFonts w:ascii="Arial" w:eastAsia="Times New Roman" w:hAnsi="Arial" w:cs="Arial"/>
          <w:lang w:eastAsia="fr-FR"/>
        </w:rPr>
        <w:t xml:space="preserve">qu’il constitue un risque pour la santé publique dans d’autres </w:t>
      </w:r>
      <w:proofErr w:type="spellStart"/>
      <w:r w:rsidRPr="00AA7328">
        <w:rPr>
          <w:rFonts w:ascii="Arial" w:eastAsia="Times New Roman" w:hAnsi="Arial" w:cs="Arial"/>
          <w:lang w:eastAsia="fr-FR"/>
        </w:rPr>
        <w:t>Etats</w:t>
      </w:r>
      <w:proofErr w:type="spellEnd"/>
      <w:r w:rsidRPr="00AA7328">
        <w:rPr>
          <w:rFonts w:ascii="Arial" w:eastAsia="Times New Roman" w:hAnsi="Arial" w:cs="Arial"/>
          <w:lang w:eastAsia="fr-FR"/>
        </w:rPr>
        <w:t xml:space="preserve"> en raison du risque de propagation internationale de maladies; et</w:t>
      </w:r>
    </w:p>
    <w:p w14:paraId="57F206B2" w14:textId="217C3482" w:rsidR="0036047B" w:rsidRPr="00AA7328" w:rsidRDefault="0036047B" w:rsidP="00AA7328">
      <w:pPr>
        <w:pStyle w:val="Paragraphedeliste"/>
        <w:numPr>
          <w:ilvl w:val="0"/>
          <w:numId w:val="6"/>
        </w:numPr>
        <w:spacing w:after="0" w:line="240" w:lineRule="auto"/>
        <w:jc w:val="both"/>
        <w:rPr>
          <w:rFonts w:ascii="Arial" w:eastAsia="Times New Roman" w:hAnsi="Arial" w:cs="Arial"/>
          <w:lang w:eastAsia="fr-FR"/>
        </w:rPr>
      </w:pPr>
      <w:r w:rsidRPr="00AA7328">
        <w:rPr>
          <w:rFonts w:ascii="Arial" w:eastAsia="Times New Roman" w:hAnsi="Arial" w:cs="Arial"/>
          <w:lang w:eastAsia="fr-FR"/>
        </w:rPr>
        <w:t>qu’il peut requérir une action internationale coordonnée</w:t>
      </w:r>
      <w:r w:rsidRPr="00AA7328">
        <w:rPr>
          <w:rFonts w:ascii="Arial" w:eastAsia="Times New Roman" w:hAnsi="Arial" w:cs="Arial"/>
          <w:lang w:eastAsia="fr-FR"/>
        </w:rPr>
        <w:t xml:space="preserve">. </w:t>
      </w:r>
    </w:p>
    <w:p w14:paraId="59335BE8" w14:textId="77777777" w:rsidR="0036047B" w:rsidRPr="00967F05" w:rsidRDefault="0036047B" w:rsidP="00AA7328">
      <w:pPr>
        <w:jc w:val="both"/>
        <w:rPr>
          <w:rFonts w:ascii="Arial" w:hAnsi="Arial" w:cs="Arial"/>
          <w:sz w:val="22"/>
          <w:szCs w:val="22"/>
        </w:rPr>
      </w:pPr>
    </w:p>
    <w:p w14:paraId="328FF2AF" w14:textId="63BD9A87" w:rsidR="0036047B" w:rsidRPr="0036047B" w:rsidRDefault="0036047B" w:rsidP="00AA7328">
      <w:pPr>
        <w:jc w:val="both"/>
        <w:rPr>
          <w:rFonts w:ascii="Arial" w:hAnsi="Arial" w:cs="Arial"/>
          <w:sz w:val="22"/>
          <w:szCs w:val="22"/>
        </w:rPr>
      </w:pPr>
      <w:r w:rsidRPr="0036047B">
        <w:rPr>
          <w:rFonts w:ascii="Arial" w:hAnsi="Arial" w:cs="Arial"/>
          <w:sz w:val="22"/>
          <w:szCs w:val="22"/>
        </w:rPr>
        <w:t>«</w:t>
      </w:r>
      <w:r w:rsidRPr="0036047B">
        <w:rPr>
          <w:rFonts w:ascii="Arial" w:hAnsi="Arial" w:cs="Arial"/>
          <w:b/>
          <w:bCs/>
          <w:sz w:val="22"/>
          <w:szCs w:val="22"/>
        </w:rPr>
        <w:t>zone affectée</w:t>
      </w:r>
      <w:r w:rsidRPr="0036047B">
        <w:rPr>
          <w:rFonts w:ascii="Arial" w:hAnsi="Arial" w:cs="Arial"/>
          <w:sz w:val="22"/>
          <w:szCs w:val="22"/>
        </w:rPr>
        <w:t>»</w:t>
      </w:r>
      <w:r w:rsidRPr="00AA7328">
        <w:rPr>
          <w:rFonts w:ascii="Arial" w:hAnsi="Arial" w:cs="Arial"/>
          <w:sz w:val="22"/>
          <w:szCs w:val="22"/>
        </w:rPr>
        <w:t> :</w:t>
      </w:r>
      <w:r w:rsidRPr="0036047B">
        <w:rPr>
          <w:rFonts w:ascii="Arial" w:hAnsi="Arial" w:cs="Arial"/>
          <w:sz w:val="22"/>
          <w:szCs w:val="22"/>
        </w:rPr>
        <w:t xml:space="preserve"> lieu géographique spécifique pour lequel des mesures sanitaires ont été recommandées par l’OMS en vertu du présent Règlement;</w:t>
      </w:r>
    </w:p>
    <w:p w14:paraId="22872AF5" w14:textId="7BDE2530" w:rsidR="00967F05" w:rsidRPr="00AA7328" w:rsidRDefault="00967F05" w:rsidP="00AA7328">
      <w:pPr>
        <w:jc w:val="both"/>
        <w:rPr>
          <w:rFonts w:ascii="Arial" w:hAnsi="Arial" w:cs="Arial"/>
          <w:sz w:val="22"/>
          <w:szCs w:val="22"/>
        </w:rPr>
      </w:pPr>
    </w:p>
    <w:p w14:paraId="193EE98F" w14:textId="772FAADF" w:rsidR="00967F05" w:rsidRPr="00AA7328" w:rsidRDefault="0036047B" w:rsidP="00AA7328">
      <w:pPr>
        <w:pStyle w:val="Paragraphedeliste"/>
        <w:numPr>
          <w:ilvl w:val="0"/>
          <w:numId w:val="5"/>
        </w:numPr>
        <w:spacing w:line="240" w:lineRule="auto"/>
        <w:jc w:val="both"/>
        <w:rPr>
          <w:rFonts w:ascii="Arial" w:hAnsi="Arial" w:cs="Arial"/>
          <w:b/>
          <w:bCs/>
        </w:rPr>
      </w:pPr>
      <w:r w:rsidRPr="00AA7328">
        <w:rPr>
          <w:rFonts w:ascii="Arial" w:hAnsi="Arial" w:cs="Arial"/>
          <w:b/>
          <w:bCs/>
        </w:rPr>
        <w:t xml:space="preserve">Notification (art. 6 </w:t>
      </w:r>
      <w:r w:rsidR="000D3118" w:rsidRPr="00AA7328">
        <w:rPr>
          <w:rFonts w:ascii="Arial" w:hAnsi="Arial" w:cs="Arial"/>
          <w:b/>
          <w:bCs/>
        </w:rPr>
        <w:t xml:space="preserve">RSI) </w:t>
      </w:r>
    </w:p>
    <w:p w14:paraId="579B6BE4" w14:textId="77777777" w:rsidR="000D3118" w:rsidRPr="00AA7328" w:rsidRDefault="000D3118" w:rsidP="00AA7328">
      <w:pPr>
        <w:jc w:val="both"/>
        <w:rPr>
          <w:rFonts w:ascii="Arial" w:hAnsi="Arial" w:cs="Arial"/>
          <w:sz w:val="22"/>
          <w:szCs w:val="22"/>
        </w:rPr>
      </w:pPr>
      <w:r w:rsidRPr="00AA7328">
        <w:rPr>
          <w:rFonts w:ascii="Arial" w:hAnsi="Arial" w:cs="Arial"/>
          <w:sz w:val="22"/>
          <w:szCs w:val="22"/>
        </w:rPr>
        <w:t>L</w:t>
      </w:r>
      <w:r w:rsidR="00E55ECF" w:rsidRPr="00AA7328">
        <w:rPr>
          <w:rFonts w:ascii="Arial" w:hAnsi="Arial" w:cs="Arial"/>
          <w:sz w:val="22"/>
          <w:szCs w:val="22"/>
        </w:rPr>
        <w:t>orsqu’un pays rencontre un évènement susceptible de mettre en danger la santé publi</w:t>
      </w:r>
      <w:r w:rsidR="00633BA9" w:rsidRPr="00AA7328">
        <w:rPr>
          <w:rFonts w:ascii="Arial" w:hAnsi="Arial" w:cs="Arial"/>
          <w:sz w:val="22"/>
          <w:szCs w:val="22"/>
        </w:rPr>
        <w:t>que internationale, il doit se référer à l’instrument de décision présenté à l’annexe 2 du RSI pour évaluer l’év</w:t>
      </w:r>
      <w:r w:rsidRPr="00AA7328">
        <w:rPr>
          <w:rFonts w:ascii="Arial" w:hAnsi="Arial" w:cs="Arial"/>
          <w:sz w:val="22"/>
          <w:szCs w:val="22"/>
        </w:rPr>
        <w:t>é</w:t>
      </w:r>
      <w:r w:rsidR="00633BA9" w:rsidRPr="00AA7328">
        <w:rPr>
          <w:rFonts w:ascii="Arial" w:hAnsi="Arial" w:cs="Arial"/>
          <w:sz w:val="22"/>
          <w:szCs w:val="22"/>
        </w:rPr>
        <w:t xml:space="preserve">nement en question. </w:t>
      </w:r>
    </w:p>
    <w:p w14:paraId="1439FF0C" w14:textId="410428BB" w:rsidR="00E55ECF" w:rsidRPr="00AA7328" w:rsidRDefault="00633BA9" w:rsidP="00AA7328">
      <w:pPr>
        <w:jc w:val="both"/>
        <w:rPr>
          <w:rFonts w:ascii="Arial" w:hAnsi="Arial" w:cs="Arial"/>
          <w:sz w:val="22"/>
          <w:szCs w:val="22"/>
        </w:rPr>
      </w:pPr>
      <w:r w:rsidRPr="00AA7328">
        <w:rPr>
          <w:rFonts w:ascii="Arial" w:hAnsi="Arial" w:cs="Arial"/>
          <w:sz w:val="22"/>
          <w:szCs w:val="22"/>
        </w:rPr>
        <w:t xml:space="preserve">S’il s’agit bien d’une urgence de santé publique de portée internationale, il a le devoir de la notifier dans les 24h par le biais d’un point focal national. Il doit également transmettre toutes les mesures sanitaires prises pour faire face à cet évènement. </w:t>
      </w:r>
    </w:p>
    <w:p w14:paraId="531D5CE9" w14:textId="5650F552" w:rsidR="00633BA9" w:rsidRPr="00AA7328" w:rsidRDefault="00633BA9" w:rsidP="00AA7328">
      <w:pPr>
        <w:jc w:val="both"/>
        <w:rPr>
          <w:rFonts w:ascii="Arial" w:hAnsi="Arial" w:cs="Arial"/>
          <w:sz w:val="22"/>
          <w:szCs w:val="22"/>
        </w:rPr>
      </w:pPr>
      <w:r w:rsidRPr="00AA7328">
        <w:rPr>
          <w:rFonts w:ascii="Arial" w:hAnsi="Arial" w:cs="Arial"/>
          <w:sz w:val="22"/>
          <w:szCs w:val="22"/>
        </w:rPr>
        <w:t>L’algorithme de cette annexe 2 du RSI (2005) est fondé sur 4 critères ; l’év</w:t>
      </w:r>
      <w:r w:rsidR="000D3118" w:rsidRPr="00AA7328">
        <w:rPr>
          <w:rFonts w:ascii="Arial" w:hAnsi="Arial" w:cs="Arial"/>
          <w:sz w:val="22"/>
          <w:szCs w:val="22"/>
        </w:rPr>
        <w:t>é</w:t>
      </w:r>
      <w:r w:rsidRPr="00AA7328">
        <w:rPr>
          <w:rFonts w:ascii="Arial" w:hAnsi="Arial" w:cs="Arial"/>
          <w:sz w:val="22"/>
          <w:szCs w:val="22"/>
        </w:rPr>
        <w:t>nement doit satisfaire au moins 2 d’entre eux pour être notifié :</w:t>
      </w:r>
    </w:p>
    <w:p w14:paraId="6C40F84B" w14:textId="0543021C" w:rsidR="00633BA9" w:rsidRPr="00AA7328" w:rsidRDefault="00633BA9" w:rsidP="00AA7328">
      <w:pPr>
        <w:pStyle w:val="Paragraphedeliste"/>
        <w:numPr>
          <w:ilvl w:val="0"/>
          <w:numId w:val="1"/>
        </w:numPr>
        <w:spacing w:line="240" w:lineRule="auto"/>
        <w:jc w:val="both"/>
        <w:rPr>
          <w:rFonts w:ascii="Arial" w:hAnsi="Arial" w:cs="Arial"/>
        </w:rPr>
      </w:pPr>
      <w:r w:rsidRPr="00AA7328">
        <w:rPr>
          <w:rFonts w:ascii="Arial" w:hAnsi="Arial" w:cs="Arial"/>
        </w:rPr>
        <w:t>Impact sérieux de l’év</w:t>
      </w:r>
      <w:r w:rsidR="000D3118" w:rsidRPr="00AA7328">
        <w:rPr>
          <w:rFonts w:ascii="Arial" w:hAnsi="Arial" w:cs="Arial"/>
        </w:rPr>
        <w:t>é</w:t>
      </w:r>
      <w:r w:rsidRPr="00AA7328">
        <w:rPr>
          <w:rFonts w:ascii="Arial" w:hAnsi="Arial" w:cs="Arial"/>
        </w:rPr>
        <w:t>nement sur la santé publique</w:t>
      </w:r>
    </w:p>
    <w:p w14:paraId="4A50B545" w14:textId="09BC7C39" w:rsidR="00633BA9" w:rsidRPr="00AA7328" w:rsidRDefault="00633BA9" w:rsidP="00AA7328">
      <w:pPr>
        <w:pStyle w:val="Paragraphedeliste"/>
        <w:numPr>
          <w:ilvl w:val="0"/>
          <w:numId w:val="1"/>
        </w:numPr>
        <w:spacing w:line="240" w:lineRule="auto"/>
        <w:jc w:val="both"/>
        <w:rPr>
          <w:rFonts w:ascii="Arial" w:hAnsi="Arial" w:cs="Arial"/>
        </w:rPr>
      </w:pPr>
      <w:proofErr w:type="spellStart"/>
      <w:r w:rsidRPr="00AA7328">
        <w:rPr>
          <w:rFonts w:ascii="Arial" w:hAnsi="Arial" w:cs="Arial"/>
        </w:rPr>
        <w:t>Ev</w:t>
      </w:r>
      <w:r w:rsidR="000D3118" w:rsidRPr="00AA7328">
        <w:rPr>
          <w:rFonts w:ascii="Arial" w:hAnsi="Arial" w:cs="Arial"/>
        </w:rPr>
        <w:t>é</w:t>
      </w:r>
      <w:r w:rsidRPr="00AA7328">
        <w:rPr>
          <w:rFonts w:ascii="Arial" w:hAnsi="Arial" w:cs="Arial"/>
        </w:rPr>
        <w:t>nement</w:t>
      </w:r>
      <w:proofErr w:type="spellEnd"/>
      <w:r w:rsidRPr="00AA7328">
        <w:rPr>
          <w:rFonts w:ascii="Arial" w:hAnsi="Arial" w:cs="Arial"/>
        </w:rPr>
        <w:t xml:space="preserve"> inhabituel ou inattendu</w:t>
      </w:r>
    </w:p>
    <w:p w14:paraId="595A1707" w14:textId="63DFE831" w:rsidR="00633BA9" w:rsidRPr="00AA7328" w:rsidRDefault="00633BA9" w:rsidP="00AA7328">
      <w:pPr>
        <w:pStyle w:val="Paragraphedeliste"/>
        <w:numPr>
          <w:ilvl w:val="0"/>
          <w:numId w:val="1"/>
        </w:numPr>
        <w:spacing w:line="240" w:lineRule="auto"/>
        <w:jc w:val="both"/>
        <w:rPr>
          <w:rFonts w:ascii="Arial" w:hAnsi="Arial" w:cs="Arial"/>
        </w:rPr>
      </w:pPr>
      <w:r w:rsidRPr="00AA7328">
        <w:rPr>
          <w:rFonts w:ascii="Arial" w:hAnsi="Arial" w:cs="Arial"/>
        </w:rPr>
        <w:t>Risque de propagation internationale</w:t>
      </w:r>
    </w:p>
    <w:p w14:paraId="3900B031" w14:textId="36F1DF93" w:rsidR="00633BA9" w:rsidRPr="00AA7328" w:rsidRDefault="00633BA9" w:rsidP="00AA7328">
      <w:pPr>
        <w:pStyle w:val="Paragraphedeliste"/>
        <w:numPr>
          <w:ilvl w:val="0"/>
          <w:numId w:val="1"/>
        </w:numPr>
        <w:spacing w:line="240" w:lineRule="auto"/>
        <w:jc w:val="both"/>
        <w:rPr>
          <w:rFonts w:ascii="Arial" w:hAnsi="Arial" w:cs="Arial"/>
        </w:rPr>
      </w:pPr>
      <w:r w:rsidRPr="00AA7328">
        <w:rPr>
          <w:rFonts w:ascii="Arial" w:hAnsi="Arial" w:cs="Arial"/>
        </w:rPr>
        <w:t>Risque que d’autres Etats appliquent des mesures de restriction au voyage et commerce</w:t>
      </w:r>
    </w:p>
    <w:p w14:paraId="781AD46E" w14:textId="46492796" w:rsidR="00633BA9" w:rsidRPr="00AA7328" w:rsidRDefault="00633BA9" w:rsidP="00AA7328">
      <w:pPr>
        <w:jc w:val="both"/>
        <w:rPr>
          <w:rFonts w:ascii="Arial" w:hAnsi="Arial" w:cs="Arial"/>
          <w:sz w:val="22"/>
          <w:szCs w:val="22"/>
        </w:rPr>
      </w:pPr>
      <w:r w:rsidRPr="00AA7328">
        <w:rPr>
          <w:rFonts w:ascii="Arial" w:hAnsi="Arial" w:cs="Arial"/>
          <w:sz w:val="22"/>
          <w:szCs w:val="22"/>
        </w:rPr>
        <w:t>(La Chine a notifié le Covid-19 auprès de l’OMS en novembre 2019)</w:t>
      </w:r>
    </w:p>
    <w:p w14:paraId="41370AE5" w14:textId="6220A786" w:rsidR="00633BA9" w:rsidRPr="00AA7328" w:rsidRDefault="00633BA9" w:rsidP="00AA7328">
      <w:pPr>
        <w:jc w:val="both"/>
        <w:rPr>
          <w:rFonts w:ascii="Arial" w:hAnsi="Arial" w:cs="Arial"/>
          <w:sz w:val="22"/>
          <w:szCs w:val="22"/>
        </w:rPr>
      </w:pPr>
      <w:r w:rsidRPr="00AA7328">
        <w:rPr>
          <w:rFonts w:ascii="Arial" w:hAnsi="Arial" w:cs="Arial"/>
          <w:sz w:val="22"/>
          <w:szCs w:val="22"/>
        </w:rPr>
        <w:lastRenderedPageBreak/>
        <w:t>Après la notification, l’Etat Partie continue de donner toutes les informations à l’OMS de manière transparente, complète et en temps voulu</w:t>
      </w:r>
      <w:r w:rsidR="000D3118" w:rsidRPr="00AA7328">
        <w:rPr>
          <w:rFonts w:ascii="Arial" w:hAnsi="Arial" w:cs="Arial"/>
          <w:sz w:val="22"/>
          <w:szCs w:val="22"/>
        </w:rPr>
        <w:t xml:space="preserve"> : </w:t>
      </w:r>
      <w:r w:rsidRPr="00AA7328">
        <w:rPr>
          <w:rFonts w:ascii="Arial" w:hAnsi="Arial" w:cs="Arial"/>
          <w:sz w:val="22"/>
          <w:szCs w:val="22"/>
        </w:rPr>
        <w:t>résultats de laboratoire, source et type de risque, nombre de cas et de décès, facteurs influant sur la propagation de la maladie, mesures sanitaires en place.</w:t>
      </w:r>
    </w:p>
    <w:p w14:paraId="7E4B80CB" w14:textId="77B66F29" w:rsidR="000D3118" w:rsidRPr="00AA7328" w:rsidRDefault="00633BA9" w:rsidP="00AA7328">
      <w:pPr>
        <w:jc w:val="both"/>
        <w:rPr>
          <w:rFonts w:ascii="Arial" w:hAnsi="Arial" w:cs="Arial"/>
          <w:sz w:val="22"/>
          <w:szCs w:val="22"/>
        </w:rPr>
      </w:pPr>
      <w:r w:rsidRPr="00AA7328">
        <w:rPr>
          <w:rFonts w:ascii="Arial" w:hAnsi="Arial" w:cs="Arial"/>
          <w:sz w:val="22"/>
          <w:szCs w:val="22"/>
        </w:rPr>
        <w:t xml:space="preserve">Selon </w:t>
      </w:r>
      <w:r w:rsidR="000D3118" w:rsidRPr="00AA7328">
        <w:rPr>
          <w:rFonts w:ascii="Arial" w:hAnsi="Arial" w:cs="Arial"/>
          <w:sz w:val="22"/>
          <w:szCs w:val="22"/>
        </w:rPr>
        <w:t>l’art. 10 RSI, l</w:t>
      </w:r>
      <w:r w:rsidR="000D3118" w:rsidRPr="00AA7328">
        <w:rPr>
          <w:rFonts w:ascii="Arial" w:hAnsi="Arial" w:cs="Arial"/>
          <w:sz w:val="22"/>
          <w:szCs w:val="22"/>
        </w:rPr>
        <w:t>’OMS</w:t>
      </w:r>
      <w:r w:rsidR="000D3118" w:rsidRPr="00AA7328">
        <w:rPr>
          <w:rFonts w:ascii="Arial" w:hAnsi="Arial" w:cs="Arial"/>
          <w:sz w:val="22"/>
          <w:szCs w:val="22"/>
        </w:rPr>
        <w:t xml:space="preserve"> </w:t>
      </w:r>
      <w:r w:rsidR="000D3118" w:rsidRPr="00AA7328">
        <w:rPr>
          <w:rFonts w:ascii="Arial" w:hAnsi="Arial" w:cs="Arial"/>
          <w:sz w:val="22"/>
          <w:szCs w:val="22"/>
        </w:rPr>
        <w:t>demande à l’</w:t>
      </w:r>
      <w:proofErr w:type="spellStart"/>
      <w:r w:rsidR="000D3118" w:rsidRPr="00AA7328">
        <w:rPr>
          <w:rFonts w:ascii="Arial" w:hAnsi="Arial" w:cs="Arial"/>
          <w:sz w:val="22"/>
          <w:szCs w:val="22"/>
        </w:rPr>
        <w:t>Etat</w:t>
      </w:r>
      <w:proofErr w:type="spellEnd"/>
      <w:r w:rsidR="000D3118" w:rsidRPr="00AA7328">
        <w:rPr>
          <w:rFonts w:ascii="Arial" w:hAnsi="Arial" w:cs="Arial"/>
          <w:sz w:val="22"/>
          <w:szCs w:val="22"/>
        </w:rPr>
        <w:t xml:space="preserve"> Partie de vérifier les rapports provenant d’autres sources que les notifications ou consultations, selon lesquels des événements pouvant constituer une urgence de santé publique de portée internationale se produiraient sur son territoire. </w:t>
      </w:r>
    </w:p>
    <w:p w14:paraId="0E88A9DA" w14:textId="4F3DE4ED" w:rsidR="000D3118" w:rsidRPr="00AA7328" w:rsidRDefault="000D3118" w:rsidP="00AA7328">
      <w:pPr>
        <w:pStyle w:val="NormalWeb"/>
        <w:jc w:val="both"/>
        <w:rPr>
          <w:rFonts w:ascii="Arial" w:hAnsi="Arial" w:cs="Arial"/>
          <w:sz w:val="22"/>
          <w:szCs w:val="22"/>
          <w:lang w:eastAsia="fr-FR"/>
        </w:rPr>
      </w:pPr>
      <w:r w:rsidRPr="00AA7328">
        <w:rPr>
          <w:rFonts w:ascii="Arial" w:hAnsi="Arial" w:cs="Arial"/>
          <w:sz w:val="22"/>
          <w:szCs w:val="22"/>
          <w:lang w:eastAsia="fr-FR"/>
        </w:rPr>
        <w:t>En vertu de l’art. 12 al. 4 RSI, p</w:t>
      </w:r>
      <w:r w:rsidRPr="00AA7328">
        <w:rPr>
          <w:rFonts w:ascii="Arial" w:hAnsi="Arial" w:cs="Arial"/>
          <w:sz w:val="22"/>
          <w:szCs w:val="22"/>
          <w:lang w:eastAsia="fr-FR"/>
        </w:rPr>
        <w:t>our déterminer si un événement constitue une urgence de santé publique de portée internationale, le Directeur général tient compte:</w:t>
      </w:r>
    </w:p>
    <w:p w14:paraId="19F8428F" w14:textId="2E0C7AE8" w:rsidR="000D3118" w:rsidRPr="000D3118" w:rsidRDefault="000D3118" w:rsidP="00AA7328">
      <w:pPr>
        <w:jc w:val="both"/>
        <w:rPr>
          <w:rFonts w:ascii="Arial" w:hAnsi="Arial" w:cs="Arial"/>
          <w:sz w:val="22"/>
          <w:szCs w:val="22"/>
        </w:rPr>
      </w:pPr>
      <w:r w:rsidRPr="000D3118">
        <w:rPr>
          <w:rFonts w:ascii="Arial" w:hAnsi="Arial" w:cs="Arial"/>
          <w:sz w:val="22"/>
          <w:szCs w:val="22"/>
        </w:rPr>
        <w:t>a)</w:t>
      </w:r>
      <w:r w:rsidRPr="00AA7328">
        <w:rPr>
          <w:rFonts w:ascii="Arial" w:hAnsi="Arial" w:cs="Arial"/>
          <w:sz w:val="22"/>
          <w:szCs w:val="22"/>
        </w:rPr>
        <w:t xml:space="preserve"> </w:t>
      </w:r>
      <w:r w:rsidRPr="000D3118">
        <w:rPr>
          <w:rFonts w:ascii="Arial" w:hAnsi="Arial" w:cs="Arial"/>
          <w:sz w:val="22"/>
          <w:szCs w:val="22"/>
        </w:rPr>
        <w:t>des informations fournies par l’</w:t>
      </w:r>
      <w:proofErr w:type="spellStart"/>
      <w:r w:rsidRPr="000D3118">
        <w:rPr>
          <w:rFonts w:ascii="Arial" w:hAnsi="Arial" w:cs="Arial"/>
          <w:sz w:val="22"/>
          <w:szCs w:val="22"/>
        </w:rPr>
        <w:t>Etat</w:t>
      </w:r>
      <w:proofErr w:type="spellEnd"/>
      <w:r w:rsidRPr="000D3118">
        <w:rPr>
          <w:rFonts w:ascii="Arial" w:hAnsi="Arial" w:cs="Arial"/>
          <w:sz w:val="22"/>
          <w:szCs w:val="22"/>
        </w:rPr>
        <w:t xml:space="preserve"> Partie;</w:t>
      </w:r>
    </w:p>
    <w:p w14:paraId="72A46F8B" w14:textId="43D7D43F" w:rsidR="000D3118" w:rsidRPr="000D3118" w:rsidRDefault="000D3118" w:rsidP="00AA7328">
      <w:pPr>
        <w:jc w:val="both"/>
        <w:rPr>
          <w:rFonts w:ascii="Arial" w:hAnsi="Arial" w:cs="Arial"/>
          <w:sz w:val="22"/>
          <w:szCs w:val="22"/>
        </w:rPr>
      </w:pPr>
      <w:r w:rsidRPr="000D3118">
        <w:rPr>
          <w:rFonts w:ascii="Arial" w:hAnsi="Arial" w:cs="Arial"/>
          <w:sz w:val="22"/>
          <w:szCs w:val="22"/>
        </w:rPr>
        <w:t>b)</w:t>
      </w:r>
      <w:r w:rsidRPr="00AA7328">
        <w:rPr>
          <w:rFonts w:ascii="Arial" w:hAnsi="Arial" w:cs="Arial"/>
          <w:sz w:val="22"/>
          <w:szCs w:val="22"/>
        </w:rPr>
        <w:t xml:space="preserve"> </w:t>
      </w:r>
      <w:r w:rsidRPr="000D3118">
        <w:rPr>
          <w:rFonts w:ascii="Arial" w:hAnsi="Arial" w:cs="Arial"/>
          <w:sz w:val="22"/>
          <w:szCs w:val="22"/>
        </w:rPr>
        <w:t>e l’instrument de décision figurant à l’annexe 2;</w:t>
      </w:r>
    </w:p>
    <w:p w14:paraId="32883759" w14:textId="06D5A2AA" w:rsidR="000D3118" w:rsidRPr="000D3118" w:rsidRDefault="000D3118" w:rsidP="00AA7328">
      <w:pPr>
        <w:jc w:val="both"/>
        <w:rPr>
          <w:rFonts w:ascii="Arial" w:hAnsi="Arial" w:cs="Arial"/>
          <w:sz w:val="22"/>
          <w:szCs w:val="22"/>
        </w:rPr>
      </w:pPr>
      <w:r w:rsidRPr="000D3118">
        <w:rPr>
          <w:rFonts w:ascii="Arial" w:hAnsi="Arial" w:cs="Arial"/>
          <w:sz w:val="22"/>
          <w:szCs w:val="22"/>
        </w:rPr>
        <w:t>c)</w:t>
      </w:r>
      <w:r w:rsidRPr="00AA7328">
        <w:rPr>
          <w:rFonts w:ascii="Arial" w:hAnsi="Arial" w:cs="Arial"/>
          <w:sz w:val="22"/>
          <w:szCs w:val="22"/>
        </w:rPr>
        <w:t xml:space="preserve"> </w:t>
      </w:r>
      <w:r w:rsidRPr="000D3118">
        <w:rPr>
          <w:rFonts w:ascii="Arial" w:hAnsi="Arial" w:cs="Arial"/>
          <w:sz w:val="22"/>
          <w:szCs w:val="22"/>
        </w:rPr>
        <w:t>de l’avis du Comité d’urgence;</w:t>
      </w:r>
    </w:p>
    <w:p w14:paraId="1D8165F1" w14:textId="1599AA40" w:rsidR="000D3118" w:rsidRPr="000D3118" w:rsidRDefault="000D3118" w:rsidP="00AA7328">
      <w:pPr>
        <w:jc w:val="both"/>
        <w:rPr>
          <w:rFonts w:ascii="Arial" w:hAnsi="Arial" w:cs="Arial"/>
          <w:sz w:val="22"/>
          <w:szCs w:val="22"/>
        </w:rPr>
      </w:pPr>
      <w:r w:rsidRPr="000D3118">
        <w:rPr>
          <w:rFonts w:ascii="Arial" w:hAnsi="Arial" w:cs="Arial"/>
          <w:sz w:val="22"/>
          <w:szCs w:val="22"/>
        </w:rPr>
        <w:t>d)</w:t>
      </w:r>
      <w:r w:rsidRPr="00AA7328">
        <w:rPr>
          <w:rFonts w:ascii="Arial" w:hAnsi="Arial" w:cs="Arial"/>
          <w:sz w:val="22"/>
          <w:szCs w:val="22"/>
        </w:rPr>
        <w:t xml:space="preserve"> </w:t>
      </w:r>
      <w:r w:rsidRPr="000D3118">
        <w:rPr>
          <w:rFonts w:ascii="Arial" w:hAnsi="Arial" w:cs="Arial"/>
          <w:sz w:val="22"/>
          <w:szCs w:val="22"/>
        </w:rPr>
        <w:t>des principes scientifiques, ainsi que des éléments de preuve scientifiques disponibles et autres informations pertinentes; et</w:t>
      </w:r>
    </w:p>
    <w:p w14:paraId="4C2F07B8" w14:textId="364AB7AA" w:rsidR="000D3118" w:rsidRPr="00AA7328" w:rsidRDefault="000D3118" w:rsidP="00AA7328">
      <w:pPr>
        <w:jc w:val="both"/>
        <w:rPr>
          <w:rFonts w:ascii="Arial" w:hAnsi="Arial" w:cs="Arial"/>
          <w:sz w:val="22"/>
          <w:szCs w:val="22"/>
        </w:rPr>
      </w:pPr>
      <w:r w:rsidRPr="000D3118">
        <w:rPr>
          <w:rFonts w:ascii="Arial" w:hAnsi="Arial" w:cs="Arial"/>
          <w:sz w:val="22"/>
          <w:szCs w:val="22"/>
        </w:rPr>
        <w:t>e)</w:t>
      </w:r>
      <w:r w:rsidRPr="00AA7328">
        <w:rPr>
          <w:rFonts w:ascii="Arial" w:hAnsi="Arial" w:cs="Arial"/>
          <w:sz w:val="22"/>
          <w:szCs w:val="22"/>
        </w:rPr>
        <w:t xml:space="preserve"> </w:t>
      </w:r>
      <w:r w:rsidRPr="000D3118">
        <w:rPr>
          <w:rFonts w:ascii="Arial" w:hAnsi="Arial" w:cs="Arial"/>
          <w:sz w:val="22"/>
          <w:szCs w:val="22"/>
        </w:rPr>
        <w:t>d’une évaluation du risque pour la santé humaine, du risque de propagation internationale de maladies et du risque d’entraves au trafic international.</w:t>
      </w:r>
    </w:p>
    <w:p w14:paraId="6B74D50A" w14:textId="7C1DCA21" w:rsidR="000D3118" w:rsidRPr="00AA7328" w:rsidRDefault="000D3118" w:rsidP="00AA7328">
      <w:pPr>
        <w:jc w:val="both"/>
        <w:rPr>
          <w:rFonts w:ascii="Arial" w:hAnsi="Arial" w:cs="Arial"/>
          <w:sz w:val="22"/>
          <w:szCs w:val="22"/>
        </w:rPr>
      </w:pPr>
    </w:p>
    <w:p w14:paraId="06115D48" w14:textId="0F1EE1BD" w:rsidR="000D3118" w:rsidRPr="00AA7328" w:rsidRDefault="000D3118" w:rsidP="00AA7328">
      <w:pPr>
        <w:jc w:val="both"/>
        <w:rPr>
          <w:rFonts w:ascii="Arial" w:hAnsi="Arial" w:cs="Arial"/>
          <w:sz w:val="22"/>
          <w:szCs w:val="22"/>
        </w:rPr>
      </w:pPr>
      <w:r w:rsidRPr="00AA7328">
        <w:rPr>
          <w:rFonts w:ascii="Arial" w:hAnsi="Arial" w:cs="Arial"/>
          <w:sz w:val="22"/>
          <w:szCs w:val="22"/>
        </w:rPr>
        <w:t>Finalement, sur base de l’art. 49 al. 6 RSI, l</w:t>
      </w:r>
      <w:r w:rsidRPr="00AA7328">
        <w:rPr>
          <w:rFonts w:ascii="Arial" w:hAnsi="Arial" w:cs="Arial"/>
          <w:sz w:val="22"/>
          <w:szCs w:val="22"/>
        </w:rPr>
        <w:t xml:space="preserve">e Directeur général informe les </w:t>
      </w:r>
      <w:proofErr w:type="spellStart"/>
      <w:r w:rsidRPr="00AA7328">
        <w:rPr>
          <w:rFonts w:ascii="Arial" w:hAnsi="Arial" w:cs="Arial"/>
          <w:sz w:val="22"/>
          <w:szCs w:val="22"/>
        </w:rPr>
        <w:t>Etats</w:t>
      </w:r>
      <w:proofErr w:type="spellEnd"/>
      <w:r w:rsidRPr="00AA7328">
        <w:rPr>
          <w:rFonts w:ascii="Arial" w:hAnsi="Arial" w:cs="Arial"/>
          <w:sz w:val="22"/>
          <w:szCs w:val="22"/>
        </w:rPr>
        <w:t xml:space="preserve"> Parties de sa décision de déclarer qu’il existe une urgence de santé publique de portée internationale ou qu’elle a pris fin et leur fait part de toute mesure sanitaire prise par l’</w:t>
      </w:r>
      <w:proofErr w:type="spellStart"/>
      <w:r w:rsidRPr="00AA7328">
        <w:rPr>
          <w:rFonts w:ascii="Arial" w:hAnsi="Arial" w:cs="Arial"/>
          <w:sz w:val="22"/>
          <w:szCs w:val="22"/>
        </w:rPr>
        <w:t>Etat</w:t>
      </w:r>
      <w:proofErr w:type="spellEnd"/>
      <w:r w:rsidRPr="00AA7328">
        <w:rPr>
          <w:rFonts w:ascii="Arial" w:hAnsi="Arial" w:cs="Arial"/>
          <w:sz w:val="22"/>
          <w:szCs w:val="22"/>
        </w:rPr>
        <w:t xml:space="preserve"> Partie concerné, des recommandations temporaires éventuelles </w:t>
      </w:r>
    </w:p>
    <w:p w14:paraId="44F42021" w14:textId="77777777" w:rsidR="000D3118" w:rsidRPr="00AA7328" w:rsidRDefault="000D3118" w:rsidP="00AA7328">
      <w:pPr>
        <w:jc w:val="both"/>
        <w:rPr>
          <w:rFonts w:ascii="Arial" w:hAnsi="Arial" w:cs="Arial"/>
          <w:sz w:val="22"/>
          <w:szCs w:val="22"/>
        </w:rPr>
      </w:pPr>
    </w:p>
    <w:p w14:paraId="51385689" w14:textId="77777777" w:rsidR="000D3118" w:rsidRPr="00AA7328" w:rsidRDefault="000D3118" w:rsidP="00AA7328">
      <w:pPr>
        <w:jc w:val="both"/>
        <w:rPr>
          <w:rFonts w:ascii="Arial" w:hAnsi="Arial" w:cs="Arial"/>
          <w:sz w:val="22"/>
          <w:szCs w:val="22"/>
        </w:rPr>
      </w:pPr>
      <w:r w:rsidRPr="00AA7328">
        <w:rPr>
          <w:rFonts w:ascii="Arial" w:hAnsi="Arial" w:cs="Arial"/>
          <w:sz w:val="22"/>
          <w:szCs w:val="22"/>
        </w:rPr>
        <w:br w:type="page"/>
      </w:r>
    </w:p>
    <w:p w14:paraId="014EAEBF" w14:textId="77777777" w:rsidR="000D3118" w:rsidRPr="00AA7328" w:rsidRDefault="000D3118" w:rsidP="00AA7328">
      <w:pPr>
        <w:jc w:val="both"/>
        <w:rPr>
          <w:rFonts w:ascii="Arial" w:hAnsi="Arial" w:cs="Arial"/>
          <w:sz w:val="22"/>
          <w:szCs w:val="22"/>
        </w:rPr>
      </w:pPr>
      <w:r w:rsidRPr="00AA7328">
        <w:rPr>
          <w:rFonts w:ascii="Arial" w:hAnsi="Arial" w:cs="Arial"/>
          <w:b/>
          <w:bCs/>
          <w:caps/>
          <w:sz w:val="22"/>
          <w:szCs w:val="22"/>
        </w:rPr>
        <w:lastRenderedPageBreak/>
        <w:t xml:space="preserve">lutte contre les épidémies </w:t>
      </w:r>
    </w:p>
    <w:p w14:paraId="4292850B" w14:textId="43F42860" w:rsidR="000D3118" w:rsidRPr="00AA7328" w:rsidRDefault="000D3118" w:rsidP="00AA7328">
      <w:pPr>
        <w:pBdr>
          <w:bottom w:val="single" w:sz="12" w:space="1" w:color="auto"/>
        </w:pBdr>
        <w:jc w:val="both"/>
        <w:rPr>
          <w:rFonts w:ascii="Arial" w:hAnsi="Arial" w:cs="Arial"/>
          <w:b/>
          <w:bCs/>
          <w:smallCaps/>
          <w:sz w:val="22"/>
          <w:szCs w:val="22"/>
        </w:rPr>
      </w:pPr>
      <w:r w:rsidRPr="00AA7328">
        <w:rPr>
          <w:rFonts w:ascii="Arial" w:hAnsi="Arial" w:cs="Arial"/>
          <w:b/>
          <w:bCs/>
          <w:smallCaps/>
          <w:sz w:val="22"/>
          <w:szCs w:val="22"/>
        </w:rPr>
        <w:t xml:space="preserve">Expliquez le modèle à 3 échelons de la </w:t>
      </w:r>
      <w:proofErr w:type="spellStart"/>
      <w:r w:rsidRPr="00AA7328">
        <w:rPr>
          <w:rFonts w:ascii="Arial" w:hAnsi="Arial" w:cs="Arial"/>
          <w:b/>
          <w:bCs/>
          <w:smallCaps/>
          <w:sz w:val="22"/>
          <w:szCs w:val="22"/>
        </w:rPr>
        <w:t>LEp</w:t>
      </w:r>
      <w:proofErr w:type="spellEnd"/>
      <w:r w:rsidRPr="00AA7328">
        <w:rPr>
          <w:rFonts w:ascii="Arial" w:hAnsi="Arial" w:cs="Arial"/>
          <w:b/>
          <w:bCs/>
          <w:smallCaps/>
          <w:sz w:val="22"/>
          <w:szCs w:val="22"/>
        </w:rPr>
        <w:t xml:space="preserve">. Pourquoi </w:t>
      </w:r>
      <w:proofErr w:type="spellStart"/>
      <w:r w:rsidRPr="00AA7328">
        <w:rPr>
          <w:rFonts w:ascii="Arial" w:hAnsi="Arial" w:cs="Arial"/>
          <w:b/>
          <w:bCs/>
          <w:smallCaps/>
          <w:sz w:val="22"/>
          <w:szCs w:val="22"/>
        </w:rPr>
        <w:t>a-t-il</w:t>
      </w:r>
      <w:proofErr w:type="spellEnd"/>
      <w:r w:rsidRPr="00AA7328">
        <w:rPr>
          <w:rFonts w:ascii="Arial" w:hAnsi="Arial" w:cs="Arial"/>
          <w:b/>
          <w:bCs/>
          <w:smallCaps/>
          <w:sz w:val="22"/>
          <w:szCs w:val="22"/>
        </w:rPr>
        <w:t xml:space="preserve"> été nécessaire d’adopter la loi covid-19 en septembre 2020 ? </w:t>
      </w:r>
    </w:p>
    <w:p w14:paraId="739ACD5D" w14:textId="77777777" w:rsidR="000D3118" w:rsidRPr="00AA7328" w:rsidRDefault="000D3118" w:rsidP="00AA7328">
      <w:pPr>
        <w:pStyle w:val="Paragraphedeliste"/>
        <w:spacing w:line="240" w:lineRule="auto"/>
        <w:ind w:left="708"/>
        <w:jc w:val="both"/>
        <w:rPr>
          <w:rFonts w:ascii="Arial" w:hAnsi="Arial" w:cs="Arial"/>
          <w:b/>
          <w:bCs/>
        </w:rPr>
      </w:pPr>
    </w:p>
    <w:p w14:paraId="2DCD7AD9" w14:textId="267443B4" w:rsidR="00302AC0" w:rsidRPr="00AA7328" w:rsidRDefault="00302AC0" w:rsidP="00AA7328">
      <w:pPr>
        <w:jc w:val="both"/>
        <w:rPr>
          <w:rFonts w:ascii="Arial" w:hAnsi="Arial" w:cs="Arial"/>
          <w:sz w:val="22"/>
          <w:szCs w:val="22"/>
        </w:rPr>
      </w:pPr>
      <w:r w:rsidRPr="00AA7328">
        <w:rPr>
          <w:rFonts w:ascii="Arial" w:hAnsi="Arial" w:cs="Arial"/>
          <w:b/>
          <w:bCs/>
          <w:sz w:val="22"/>
          <w:szCs w:val="22"/>
        </w:rPr>
        <w:t xml:space="preserve">La </w:t>
      </w:r>
      <w:proofErr w:type="spellStart"/>
      <w:r w:rsidRPr="00AA7328">
        <w:rPr>
          <w:rFonts w:ascii="Arial" w:hAnsi="Arial" w:cs="Arial"/>
          <w:b/>
          <w:bCs/>
          <w:sz w:val="22"/>
          <w:szCs w:val="22"/>
        </w:rPr>
        <w:t>LEp</w:t>
      </w:r>
      <w:proofErr w:type="spellEnd"/>
      <w:r w:rsidRPr="00AA7328">
        <w:rPr>
          <w:rFonts w:ascii="Arial" w:hAnsi="Arial" w:cs="Arial"/>
          <w:sz w:val="22"/>
          <w:szCs w:val="22"/>
        </w:rPr>
        <w:t xml:space="preserve"> </w:t>
      </w:r>
      <w:r w:rsidR="00AA7328" w:rsidRPr="00AA7328">
        <w:rPr>
          <w:rFonts w:ascii="Arial" w:hAnsi="Arial" w:cs="Arial"/>
          <w:sz w:val="22"/>
          <w:szCs w:val="22"/>
        </w:rPr>
        <w:t xml:space="preserve">(2016) </w:t>
      </w:r>
      <w:r w:rsidRPr="00AA7328">
        <w:rPr>
          <w:rFonts w:ascii="Arial" w:hAnsi="Arial" w:cs="Arial"/>
          <w:sz w:val="22"/>
          <w:szCs w:val="22"/>
        </w:rPr>
        <w:t xml:space="preserve">a pour but de mieux protéger la population contre les maladies transmissibles. </w:t>
      </w:r>
    </w:p>
    <w:p w14:paraId="5556072A" w14:textId="77777777" w:rsidR="00AA7328" w:rsidRPr="00AA7328" w:rsidRDefault="00AA7328" w:rsidP="00AA7328">
      <w:pPr>
        <w:jc w:val="both"/>
        <w:rPr>
          <w:rStyle w:val="lev"/>
          <w:rFonts w:ascii="Arial" w:hAnsi="Arial" w:cs="Arial"/>
          <w:sz w:val="22"/>
          <w:szCs w:val="22"/>
        </w:rPr>
      </w:pPr>
    </w:p>
    <w:tbl>
      <w:tblPr>
        <w:tblStyle w:val="Grilledutableau"/>
        <w:tblW w:w="8849" w:type="dxa"/>
        <w:tblInd w:w="360" w:type="dxa"/>
        <w:tblLook w:val="04A0" w:firstRow="1" w:lastRow="0" w:firstColumn="1" w:lastColumn="0" w:noHBand="0" w:noVBand="1"/>
      </w:tblPr>
      <w:tblGrid>
        <w:gridCol w:w="1562"/>
        <w:gridCol w:w="2472"/>
        <w:gridCol w:w="2368"/>
        <w:gridCol w:w="2447"/>
      </w:tblGrid>
      <w:tr w:rsidR="00302AC0" w:rsidRPr="00AA7328" w14:paraId="49C8EE40" w14:textId="77777777" w:rsidTr="000D3118">
        <w:tc>
          <w:tcPr>
            <w:tcW w:w="1562" w:type="dxa"/>
            <w:shd w:val="clear" w:color="auto" w:fill="D5DCE4" w:themeFill="text2" w:themeFillTint="33"/>
          </w:tcPr>
          <w:p w14:paraId="2331B384" w14:textId="77777777" w:rsidR="00AA7328" w:rsidRPr="00AA7328" w:rsidRDefault="00AA7328" w:rsidP="00AA7328">
            <w:pPr>
              <w:jc w:val="both"/>
              <w:rPr>
                <w:rStyle w:val="lev"/>
                <w:rFonts w:ascii="Arial" w:hAnsi="Arial" w:cs="Arial"/>
                <w:sz w:val="22"/>
                <w:szCs w:val="22"/>
              </w:rPr>
            </w:pPr>
          </w:p>
          <w:p w14:paraId="3EEE916D" w14:textId="53B0080D" w:rsidR="00302AC0" w:rsidRPr="00AA7328" w:rsidRDefault="00302AC0" w:rsidP="00AA7328">
            <w:pPr>
              <w:jc w:val="both"/>
              <w:rPr>
                <w:rStyle w:val="lev"/>
                <w:rFonts w:ascii="Arial" w:hAnsi="Arial" w:cs="Arial"/>
                <w:sz w:val="22"/>
                <w:szCs w:val="22"/>
              </w:rPr>
            </w:pPr>
            <w:r w:rsidRPr="00AA7328">
              <w:rPr>
                <w:rStyle w:val="lev"/>
                <w:rFonts w:ascii="Arial" w:hAnsi="Arial" w:cs="Arial"/>
                <w:sz w:val="22"/>
                <w:szCs w:val="22"/>
              </w:rPr>
              <w:t>« </w:t>
            </w:r>
            <w:proofErr w:type="spellStart"/>
            <w:r w:rsidRPr="00AA7328">
              <w:rPr>
                <w:rStyle w:val="lev"/>
                <w:rFonts w:ascii="Arial" w:hAnsi="Arial" w:cs="Arial"/>
                <w:sz w:val="22"/>
                <w:szCs w:val="22"/>
              </w:rPr>
              <w:t>Echelons</w:t>
            </w:r>
            <w:proofErr w:type="spellEnd"/>
            <w:r w:rsidRPr="00AA7328">
              <w:rPr>
                <w:rStyle w:val="lev"/>
                <w:rFonts w:ascii="Arial" w:hAnsi="Arial" w:cs="Arial"/>
                <w:sz w:val="22"/>
                <w:szCs w:val="22"/>
              </w:rPr>
              <w:t> »</w:t>
            </w:r>
          </w:p>
        </w:tc>
        <w:tc>
          <w:tcPr>
            <w:tcW w:w="2472" w:type="dxa"/>
            <w:shd w:val="clear" w:color="auto" w:fill="D5DCE4" w:themeFill="text2" w:themeFillTint="33"/>
          </w:tcPr>
          <w:p w14:paraId="58C2E118" w14:textId="77777777" w:rsidR="00AA7328" w:rsidRPr="00AA7328" w:rsidRDefault="00AA7328" w:rsidP="00AA7328">
            <w:pPr>
              <w:jc w:val="both"/>
              <w:rPr>
                <w:rStyle w:val="lev"/>
                <w:rFonts w:ascii="Arial" w:hAnsi="Arial" w:cs="Arial"/>
                <w:sz w:val="22"/>
                <w:szCs w:val="22"/>
              </w:rPr>
            </w:pPr>
          </w:p>
          <w:p w14:paraId="29BFD778" w14:textId="3FB9DF93" w:rsidR="00302AC0" w:rsidRPr="00AA7328" w:rsidRDefault="00AA7328" w:rsidP="00AA7328">
            <w:pPr>
              <w:jc w:val="both"/>
              <w:rPr>
                <w:rStyle w:val="lev"/>
                <w:rFonts w:ascii="Arial" w:hAnsi="Arial" w:cs="Arial"/>
                <w:sz w:val="22"/>
                <w:szCs w:val="22"/>
              </w:rPr>
            </w:pPr>
            <w:r w:rsidRPr="00AA7328">
              <w:rPr>
                <w:rStyle w:val="lev"/>
                <w:rFonts w:ascii="Arial" w:hAnsi="Arial" w:cs="Arial"/>
                <w:sz w:val="22"/>
                <w:szCs w:val="22"/>
              </w:rPr>
              <w:t>P</w:t>
            </w:r>
            <w:r w:rsidR="00302AC0" w:rsidRPr="00AA7328">
              <w:rPr>
                <w:rStyle w:val="lev"/>
                <w:rFonts w:ascii="Arial" w:hAnsi="Arial" w:cs="Arial"/>
                <w:sz w:val="22"/>
                <w:szCs w:val="22"/>
              </w:rPr>
              <w:t>rogrammes nationaux (situation normale)</w:t>
            </w:r>
          </w:p>
          <w:p w14:paraId="614DDE15" w14:textId="44C08BCC" w:rsidR="00AA7328" w:rsidRPr="00AA7328" w:rsidRDefault="00AA7328" w:rsidP="00AA7328">
            <w:pPr>
              <w:jc w:val="both"/>
              <w:rPr>
                <w:rStyle w:val="lev"/>
                <w:rFonts w:ascii="Arial" w:hAnsi="Arial" w:cs="Arial"/>
                <w:sz w:val="22"/>
                <w:szCs w:val="22"/>
              </w:rPr>
            </w:pPr>
          </w:p>
        </w:tc>
        <w:tc>
          <w:tcPr>
            <w:tcW w:w="2368" w:type="dxa"/>
            <w:shd w:val="clear" w:color="auto" w:fill="D5DCE4" w:themeFill="text2" w:themeFillTint="33"/>
          </w:tcPr>
          <w:p w14:paraId="52102825" w14:textId="77777777" w:rsidR="00AA7328" w:rsidRPr="00AA7328" w:rsidRDefault="00AA7328" w:rsidP="00AA7328">
            <w:pPr>
              <w:jc w:val="both"/>
              <w:rPr>
                <w:rStyle w:val="lev"/>
                <w:rFonts w:ascii="Arial" w:hAnsi="Arial" w:cs="Arial"/>
                <w:sz w:val="22"/>
                <w:szCs w:val="22"/>
              </w:rPr>
            </w:pPr>
          </w:p>
          <w:p w14:paraId="034DC385" w14:textId="474235A0" w:rsidR="00302AC0" w:rsidRPr="00AA7328" w:rsidRDefault="00AA7328" w:rsidP="00AA7328">
            <w:pPr>
              <w:jc w:val="both"/>
              <w:rPr>
                <w:rStyle w:val="lev"/>
                <w:rFonts w:ascii="Arial" w:hAnsi="Arial" w:cs="Arial"/>
                <w:sz w:val="22"/>
                <w:szCs w:val="22"/>
              </w:rPr>
            </w:pPr>
            <w:r w:rsidRPr="00AA7328">
              <w:rPr>
                <w:rStyle w:val="lev"/>
                <w:rFonts w:ascii="Arial" w:hAnsi="Arial" w:cs="Arial"/>
                <w:sz w:val="22"/>
                <w:szCs w:val="22"/>
              </w:rPr>
              <w:t>S</w:t>
            </w:r>
            <w:r w:rsidR="00302AC0" w:rsidRPr="00AA7328">
              <w:rPr>
                <w:rStyle w:val="lev"/>
                <w:rFonts w:ascii="Arial" w:hAnsi="Arial" w:cs="Arial"/>
                <w:sz w:val="22"/>
                <w:szCs w:val="22"/>
              </w:rPr>
              <w:t>ituations particulières</w:t>
            </w:r>
          </w:p>
        </w:tc>
        <w:tc>
          <w:tcPr>
            <w:tcW w:w="2447" w:type="dxa"/>
            <w:shd w:val="clear" w:color="auto" w:fill="D5DCE4" w:themeFill="text2" w:themeFillTint="33"/>
          </w:tcPr>
          <w:p w14:paraId="61A241D1" w14:textId="77777777" w:rsidR="00AA7328" w:rsidRPr="00AA7328" w:rsidRDefault="00AA7328" w:rsidP="00AA7328">
            <w:pPr>
              <w:jc w:val="both"/>
              <w:rPr>
                <w:rStyle w:val="lev"/>
                <w:rFonts w:ascii="Arial" w:hAnsi="Arial" w:cs="Arial"/>
                <w:sz w:val="22"/>
                <w:szCs w:val="22"/>
              </w:rPr>
            </w:pPr>
          </w:p>
          <w:p w14:paraId="59526A68" w14:textId="50E0F84B" w:rsidR="00302AC0" w:rsidRPr="00AA7328" w:rsidRDefault="00AA7328" w:rsidP="00AA7328">
            <w:pPr>
              <w:jc w:val="both"/>
              <w:rPr>
                <w:rStyle w:val="lev"/>
                <w:rFonts w:ascii="Arial" w:hAnsi="Arial" w:cs="Arial"/>
                <w:sz w:val="22"/>
                <w:szCs w:val="22"/>
              </w:rPr>
            </w:pPr>
            <w:r w:rsidRPr="00AA7328">
              <w:rPr>
                <w:rStyle w:val="lev"/>
                <w:rFonts w:ascii="Arial" w:hAnsi="Arial" w:cs="Arial"/>
                <w:sz w:val="22"/>
                <w:szCs w:val="22"/>
              </w:rPr>
              <w:t>S</w:t>
            </w:r>
            <w:r w:rsidR="00302AC0" w:rsidRPr="00AA7328">
              <w:rPr>
                <w:rStyle w:val="lev"/>
                <w:rFonts w:ascii="Arial" w:hAnsi="Arial" w:cs="Arial"/>
                <w:sz w:val="22"/>
                <w:szCs w:val="22"/>
              </w:rPr>
              <w:t>ituations extraordinaires</w:t>
            </w:r>
          </w:p>
        </w:tc>
      </w:tr>
      <w:tr w:rsidR="00302AC0" w:rsidRPr="00AA7328" w14:paraId="0FCEECB3" w14:textId="77777777" w:rsidTr="000D3118">
        <w:tc>
          <w:tcPr>
            <w:tcW w:w="1562" w:type="dxa"/>
            <w:shd w:val="clear" w:color="auto" w:fill="FBE4D5" w:themeFill="accent2" w:themeFillTint="33"/>
          </w:tcPr>
          <w:p w14:paraId="7B1C2BCF" w14:textId="77777777" w:rsidR="00AA7328" w:rsidRPr="00AA7328" w:rsidRDefault="00AA7328" w:rsidP="00AA7328">
            <w:pPr>
              <w:jc w:val="both"/>
              <w:rPr>
                <w:rStyle w:val="lev"/>
                <w:rFonts w:ascii="Arial" w:hAnsi="Arial" w:cs="Arial"/>
                <w:sz w:val="22"/>
                <w:szCs w:val="22"/>
              </w:rPr>
            </w:pPr>
          </w:p>
          <w:p w14:paraId="3C68EF42" w14:textId="28C3D056" w:rsidR="00302AC0" w:rsidRPr="00AA7328" w:rsidRDefault="00302AC0" w:rsidP="00AA7328">
            <w:pPr>
              <w:jc w:val="both"/>
              <w:rPr>
                <w:rStyle w:val="lev"/>
                <w:rFonts w:ascii="Arial" w:hAnsi="Arial" w:cs="Arial"/>
                <w:sz w:val="22"/>
                <w:szCs w:val="22"/>
              </w:rPr>
            </w:pPr>
            <w:r w:rsidRPr="00AA7328">
              <w:rPr>
                <w:rStyle w:val="lev"/>
                <w:rFonts w:ascii="Arial" w:hAnsi="Arial" w:cs="Arial"/>
                <w:sz w:val="22"/>
                <w:szCs w:val="22"/>
              </w:rPr>
              <w:t>Articles</w:t>
            </w:r>
          </w:p>
        </w:tc>
        <w:tc>
          <w:tcPr>
            <w:tcW w:w="2472" w:type="dxa"/>
          </w:tcPr>
          <w:p w14:paraId="0D80EC10" w14:textId="77777777" w:rsidR="00AA7328" w:rsidRPr="00AA7328" w:rsidRDefault="00AA7328" w:rsidP="00AA7328">
            <w:pPr>
              <w:jc w:val="both"/>
              <w:rPr>
                <w:rStyle w:val="lev"/>
                <w:rFonts w:ascii="Arial" w:hAnsi="Arial" w:cs="Arial"/>
                <w:b w:val="0"/>
                <w:bCs w:val="0"/>
                <w:sz w:val="22"/>
                <w:szCs w:val="22"/>
              </w:rPr>
            </w:pPr>
          </w:p>
          <w:p w14:paraId="20AF80EF" w14:textId="02C9A9BA" w:rsidR="00302AC0" w:rsidRPr="00AA7328" w:rsidRDefault="00302AC0" w:rsidP="00AA7328">
            <w:pPr>
              <w:jc w:val="both"/>
              <w:rPr>
                <w:rStyle w:val="lev"/>
                <w:rFonts w:ascii="Arial" w:hAnsi="Arial" w:cs="Arial"/>
                <w:b w:val="0"/>
                <w:bCs w:val="0"/>
                <w:sz w:val="22"/>
                <w:szCs w:val="22"/>
              </w:rPr>
            </w:pPr>
            <w:r w:rsidRPr="00AA7328">
              <w:rPr>
                <w:rStyle w:val="lev"/>
                <w:rFonts w:ascii="Arial" w:hAnsi="Arial" w:cs="Arial"/>
                <w:b w:val="0"/>
                <w:bCs w:val="0"/>
                <w:sz w:val="22"/>
                <w:szCs w:val="22"/>
              </w:rPr>
              <w:t>Art. 1-</w:t>
            </w:r>
            <w:r w:rsidRPr="00AA7328">
              <w:rPr>
                <w:rStyle w:val="lev"/>
                <w:rFonts w:ascii="Arial" w:hAnsi="Arial" w:cs="Arial"/>
                <w:sz w:val="22"/>
                <w:szCs w:val="22"/>
              </w:rPr>
              <w:t>5</w:t>
            </w:r>
            <w:r w:rsidRPr="00AA7328">
              <w:rPr>
                <w:rStyle w:val="lev"/>
                <w:rFonts w:ascii="Arial" w:hAnsi="Arial" w:cs="Arial"/>
                <w:b w:val="0"/>
                <w:bCs w:val="0"/>
                <w:sz w:val="22"/>
                <w:szCs w:val="22"/>
              </w:rPr>
              <w:t xml:space="preserve">, 8-88 </w:t>
            </w:r>
            <w:proofErr w:type="spellStart"/>
            <w:r w:rsidRPr="00AA7328">
              <w:rPr>
                <w:rStyle w:val="lev"/>
                <w:rFonts w:ascii="Arial" w:hAnsi="Arial" w:cs="Arial"/>
                <w:b w:val="0"/>
                <w:bCs w:val="0"/>
                <w:sz w:val="22"/>
                <w:szCs w:val="22"/>
              </w:rPr>
              <w:t>LEp</w:t>
            </w:r>
            <w:proofErr w:type="spellEnd"/>
          </w:p>
        </w:tc>
        <w:tc>
          <w:tcPr>
            <w:tcW w:w="2368" w:type="dxa"/>
          </w:tcPr>
          <w:p w14:paraId="082A12CC" w14:textId="77777777" w:rsidR="00AA7328" w:rsidRPr="00AA7328" w:rsidRDefault="00AA7328" w:rsidP="00AA7328">
            <w:pPr>
              <w:jc w:val="both"/>
              <w:rPr>
                <w:rStyle w:val="lev"/>
                <w:rFonts w:ascii="Arial" w:hAnsi="Arial" w:cs="Arial"/>
                <w:b w:val="0"/>
                <w:bCs w:val="0"/>
                <w:sz w:val="22"/>
                <w:szCs w:val="22"/>
              </w:rPr>
            </w:pPr>
          </w:p>
          <w:p w14:paraId="07F20F05" w14:textId="25ECCABA" w:rsidR="00302AC0" w:rsidRPr="00AA7328" w:rsidRDefault="00302AC0" w:rsidP="00AA7328">
            <w:pPr>
              <w:jc w:val="both"/>
              <w:rPr>
                <w:rStyle w:val="lev"/>
                <w:rFonts w:ascii="Arial" w:hAnsi="Arial" w:cs="Arial"/>
                <w:b w:val="0"/>
                <w:bCs w:val="0"/>
                <w:sz w:val="22"/>
                <w:szCs w:val="22"/>
              </w:rPr>
            </w:pPr>
            <w:r w:rsidRPr="00AA7328">
              <w:rPr>
                <w:rStyle w:val="lev"/>
                <w:rFonts w:ascii="Arial" w:hAnsi="Arial" w:cs="Arial"/>
                <w:b w:val="0"/>
                <w:bCs w:val="0"/>
                <w:sz w:val="22"/>
                <w:szCs w:val="22"/>
              </w:rPr>
              <w:t>Art. 1-</w:t>
            </w:r>
            <w:r w:rsidRPr="00AA7328">
              <w:rPr>
                <w:rStyle w:val="lev"/>
                <w:rFonts w:ascii="Arial" w:hAnsi="Arial" w:cs="Arial"/>
                <w:sz w:val="22"/>
                <w:szCs w:val="22"/>
              </w:rPr>
              <w:t>6</w:t>
            </w:r>
            <w:r w:rsidRPr="00AA7328">
              <w:rPr>
                <w:rStyle w:val="lev"/>
                <w:rFonts w:ascii="Arial" w:hAnsi="Arial" w:cs="Arial"/>
                <w:b w:val="0"/>
                <w:bCs w:val="0"/>
                <w:sz w:val="22"/>
                <w:szCs w:val="22"/>
              </w:rPr>
              <w:t xml:space="preserve">, 8-88 </w:t>
            </w:r>
            <w:proofErr w:type="spellStart"/>
            <w:r w:rsidRPr="00AA7328">
              <w:rPr>
                <w:rStyle w:val="lev"/>
                <w:rFonts w:ascii="Arial" w:hAnsi="Arial" w:cs="Arial"/>
                <w:b w:val="0"/>
                <w:bCs w:val="0"/>
                <w:sz w:val="22"/>
                <w:szCs w:val="22"/>
              </w:rPr>
              <w:t>LEp</w:t>
            </w:r>
            <w:proofErr w:type="spellEnd"/>
          </w:p>
        </w:tc>
        <w:tc>
          <w:tcPr>
            <w:tcW w:w="2447" w:type="dxa"/>
          </w:tcPr>
          <w:p w14:paraId="1CE662F9" w14:textId="77777777" w:rsidR="00AA7328" w:rsidRPr="00AA7328" w:rsidRDefault="00AA7328" w:rsidP="00AA7328">
            <w:pPr>
              <w:jc w:val="both"/>
              <w:rPr>
                <w:rStyle w:val="lev"/>
                <w:rFonts w:ascii="Arial" w:hAnsi="Arial" w:cs="Arial"/>
                <w:b w:val="0"/>
                <w:bCs w:val="0"/>
                <w:sz w:val="22"/>
                <w:szCs w:val="22"/>
                <w:lang w:val="de-CH"/>
              </w:rPr>
            </w:pPr>
          </w:p>
          <w:p w14:paraId="514F25DD" w14:textId="77777777" w:rsidR="00302AC0" w:rsidRPr="00AA7328" w:rsidRDefault="00302AC0" w:rsidP="00AA7328">
            <w:pPr>
              <w:jc w:val="both"/>
              <w:rPr>
                <w:rStyle w:val="lev"/>
                <w:rFonts w:ascii="Arial" w:hAnsi="Arial" w:cs="Arial"/>
                <w:b w:val="0"/>
                <w:bCs w:val="0"/>
                <w:sz w:val="22"/>
                <w:szCs w:val="22"/>
                <w:lang w:val="de-CH"/>
              </w:rPr>
            </w:pPr>
            <w:r w:rsidRPr="00AA7328">
              <w:rPr>
                <w:rStyle w:val="lev"/>
                <w:rFonts w:ascii="Arial" w:hAnsi="Arial" w:cs="Arial"/>
                <w:b w:val="0"/>
                <w:bCs w:val="0"/>
                <w:sz w:val="22"/>
                <w:szCs w:val="22"/>
                <w:lang w:val="de-CH"/>
              </w:rPr>
              <w:t xml:space="preserve">Art. </w:t>
            </w:r>
            <w:r w:rsidRPr="00AA7328">
              <w:rPr>
                <w:rStyle w:val="lev"/>
                <w:rFonts w:ascii="Arial" w:hAnsi="Arial" w:cs="Arial"/>
                <w:sz w:val="22"/>
                <w:szCs w:val="22"/>
                <w:lang w:val="de-CH"/>
              </w:rPr>
              <w:t>7</w:t>
            </w:r>
            <w:r w:rsidRPr="00AA7328">
              <w:rPr>
                <w:rStyle w:val="lev"/>
                <w:rFonts w:ascii="Arial" w:hAnsi="Arial" w:cs="Arial"/>
                <w:b w:val="0"/>
                <w:bCs w:val="0"/>
                <w:sz w:val="22"/>
                <w:szCs w:val="22"/>
                <w:lang w:val="de-CH"/>
              </w:rPr>
              <w:t xml:space="preserve"> </w:t>
            </w:r>
            <w:proofErr w:type="spellStart"/>
            <w:r w:rsidRPr="00AA7328">
              <w:rPr>
                <w:rStyle w:val="lev"/>
                <w:rFonts w:ascii="Arial" w:hAnsi="Arial" w:cs="Arial"/>
                <w:b w:val="0"/>
                <w:bCs w:val="0"/>
                <w:sz w:val="22"/>
                <w:szCs w:val="22"/>
                <w:lang w:val="de-CH"/>
              </w:rPr>
              <w:t>LEp</w:t>
            </w:r>
            <w:proofErr w:type="spellEnd"/>
            <w:r w:rsidRPr="00AA7328">
              <w:rPr>
                <w:rStyle w:val="lev"/>
                <w:rFonts w:ascii="Arial" w:hAnsi="Arial" w:cs="Arial"/>
                <w:b w:val="0"/>
                <w:bCs w:val="0"/>
                <w:sz w:val="22"/>
                <w:szCs w:val="22"/>
                <w:lang w:val="de-CH"/>
              </w:rPr>
              <w:t xml:space="preserve"> ; art. 185 al. 3, </w:t>
            </w:r>
            <w:proofErr w:type="spellStart"/>
            <w:r w:rsidRPr="00AA7328">
              <w:rPr>
                <w:rStyle w:val="lev"/>
                <w:rFonts w:ascii="Arial" w:hAnsi="Arial" w:cs="Arial"/>
                <w:b w:val="0"/>
                <w:bCs w:val="0"/>
                <w:sz w:val="22"/>
                <w:szCs w:val="22"/>
                <w:lang w:val="de-CH"/>
              </w:rPr>
              <w:t>Cst</w:t>
            </w:r>
            <w:proofErr w:type="spellEnd"/>
          </w:p>
          <w:p w14:paraId="6C36DD26" w14:textId="4D6FB3BD" w:rsidR="00AA7328" w:rsidRPr="00AA7328" w:rsidRDefault="00AA7328" w:rsidP="00AA7328">
            <w:pPr>
              <w:jc w:val="both"/>
              <w:rPr>
                <w:rStyle w:val="lev"/>
                <w:rFonts w:ascii="Arial" w:hAnsi="Arial" w:cs="Arial"/>
                <w:b w:val="0"/>
                <w:bCs w:val="0"/>
                <w:sz w:val="22"/>
                <w:szCs w:val="22"/>
                <w:lang w:val="de-CH"/>
              </w:rPr>
            </w:pPr>
          </w:p>
        </w:tc>
      </w:tr>
      <w:tr w:rsidR="00302AC0" w:rsidRPr="00AA7328" w14:paraId="195FE2BB" w14:textId="77777777" w:rsidTr="000D3118">
        <w:tc>
          <w:tcPr>
            <w:tcW w:w="1562" w:type="dxa"/>
            <w:shd w:val="clear" w:color="auto" w:fill="FBE4D5" w:themeFill="accent2" w:themeFillTint="33"/>
          </w:tcPr>
          <w:p w14:paraId="288919D1" w14:textId="77777777" w:rsidR="00AA7328" w:rsidRPr="00AA7328" w:rsidRDefault="00AA7328" w:rsidP="00AA7328">
            <w:pPr>
              <w:jc w:val="both"/>
              <w:rPr>
                <w:rStyle w:val="lev"/>
                <w:rFonts w:ascii="Arial" w:hAnsi="Arial" w:cs="Arial"/>
                <w:sz w:val="22"/>
                <w:szCs w:val="22"/>
                <w:lang w:val="de-CH"/>
              </w:rPr>
            </w:pPr>
          </w:p>
          <w:p w14:paraId="105B461A" w14:textId="53817598" w:rsidR="00302AC0" w:rsidRPr="00AA7328" w:rsidRDefault="00302AC0" w:rsidP="00AA7328">
            <w:pPr>
              <w:jc w:val="both"/>
              <w:rPr>
                <w:rStyle w:val="lev"/>
                <w:rFonts w:ascii="Arial" w:hAnsi="Arial" w:cs="Arial"/>
                <w:sz w:val="22"/>
                <w:szCs w:val="22"/>
                <w:lang w:val="de-CH"/>
              </w:rPr>
            </w:pPr>
            <w:r w:rsidRPr="00AA7328">
              <w:rPr>
                <w:rStyle w:val="lev"/>
                <w:rFonts w:ascii="Arial" w:hAnsi="Arial" w:cs="Arial"/>
                <w:sz w:val="22"/>
                <w:szCs w:val="22"/>
                <w:lang w:val="de-CH"/>
              </w:rPr>
              <w:t>Description</w:t>
            </w:r>
          </w:p>
        </w:tc>
        <w:tc>
          <w:tcPr>
            <w:tcW w:w="2472" w:type="dxa"/>
          </w:tcPr>
          <w:p w14:paraId="34537DE0" w14:textId="77777777" w:rsidR="00AA7328" w:rsidRPr="00AA7328" w:rsidRDefault="00AA7328" w:rsidP="00AA7328">
            <w:pPr>
              <w:jc w:val="both"/>
              <w:rPr>
                <w:rStyle w:val="lev"/>
                <w:rFonts w:ascii="Arial" w:hAnsi="Arial" w:cs="Arial"/>
                <w:b w:val="0"/>
                <w:bCs w:val="0"/>
                <w:sz w:val="22"/>
                <w:szCs w:val="22"/>
              </w:rPr>
            </w:pPr>
          </w:p>
          <w:p w14:paraId="189D1A55" w14:textId="7702751B" w:rsidR="00302AC0" w:rsidRPr="00AA7328" w:rsidRDefault="00AA7328" w:rsidP="00AA7328">
            <w:pPr>
              <w:jc w:val="both"/>
              <w:rPr>
                <w:rStyle w:val="lev"/>
                <w:rFonts w:ascii="Arial" w:hAnsi="Arial" w:cs="Arial"/>
                <w:b w:val="0"/>
                <w:bCs w:val="0"/>
                <w:sz w:val="22"/>
                <w:szCs w:val="22"/>
              </w:rPr>
            </w:pPr>
            <w:r w:rsidRPr="00AA7328">
              <w:rPr>
                <w:rStyle w:val="lev"/>
                <w:rFonts w:ascii="Arial" w:hAnsi="Arial" w:cs="Arial"/>
                <w:b w:val="0"/>
                <w:bCs w:val="0"/>
                <w:sz w:val="22"/>
                <w:szCs w:val="22"/>
              </w:rPr>
              <w:t>P</w:t>
            </w:r>
            <w:r w:rsidR="00302AC0" w:rsidRPr="00AA7328">
              <w:rPr>
                <w:rStyle w:val="lev"/>
                <w:rFonts w:ascii="Arial" w:hAnsi="Arial" w:cs="Arial"/>
                <w:b w:val="0"/>
                <w:bCs w:val="0"/>
                <w:sz w:val="22"/>
                <w:szCs w:val="22"/>
              </w:rPr>
              <w:t>révention, surveillance</w:t>
            </w:r>
          </w:p>
        </w:tc>
        <w:tc>
          <w:tcPr>
            <w:tcW w:w="2368" w:type="dxa"/>
          </w:tcPr>
          <w:p w14:paraId="3994DDAE" w14:textId="77777777" w:rsidR="00AA7328" w:rsidRPr="00AA7328" w:rsidRDefault="00AA7328" w:rsidP="00AA7328">
            <w:pPr>
              <w:jc w:val="both"/>
              <w:rPr>
                <w:rStyle w:val="lev"/>
                <w:rFonts w:ascii="Arial" w:hAnsi="Arial" w:cs="Arial"/>
                <w:b w:val="0"/>
                <w:bCs w:val="0"/>
                <w:sz w:val="22"/>
                <w:szCs w:val="22"/>
              </w:rPr>
            </w:pPr>
          </w:p>
          <w:p w14:paraId="5E07DBE9" w14:textId="2EB03959" w:rsidR="00302AC0" w:rsidRPr="00AA7328" w:rsidRDefault="00302AC0" w:rsidP="00AA7328">
            <w:pPr>
              <w:jc w:val="both"/>
              <w:rPr>
                <w:rStyle w:val="lev"/>
                <w:rFonts w:ascii="Arial" w:hAnsi="Arial" w:cs="Arial"/>
                <w:b w:val="0"/>
                <w:bCs w:val="0"/>
                <w:sz w:val="22"/>
                <w:szCs w:val="22"/>
              </w:rPr>
            </w:pPr>
            <w:r w:rsidRPr="00AA7328">
              <w:rPr>
                <w:rStyle w:val="lev"/>
                <w:rFonts w:ascii="Arial" w:hAnsi="Arial" w:cs="Arial"/>
                <w:b w:val="0"/>
                <w:bCs w:val="0"/>
                <w:sz w:val="22"/>
                <w:szCs w:val="22"/>
              </w:rPr>
              <w:t>Urgence épidémiologique</w:t>
            </w:r>
          </w:p>
        </w:tc>
        <w:tc>
          <w:tcPr>
            <w:tcW w:w="2447" w:type="dxa"/>
          </w:tcPr>
          <w:p w14:paraId="3D409B5B" w14:textId="77777777" w:rsidR="00AA7328" w:rsidRPr="00AA7328" w:rsidRDefault="00AA7328" w:rsidP="00AA7328">
            <w:pPr>
              <w:jc w:val="both"/>
              <w:rPr>
                <w:rStyle w:val="lev"/>
                <w:rFonts w:ascii="Arial" w:hAnsi="Arial" w:cs="Arial"/>
                <w:b w:val="0"/>
                <w:bCs w:val="0"/>
                <w:sz w:val="22"/>
                <w:szCs w:val="22"/>
              </w:rPr>
            </w:pPr>
          </w:p>
          <w:p w14:paraId="1980A339" w14:textId="2C764C2C" w:rsidR="00302AC0" w:rsidRPr="00AA7328" w:rsidRDefault="00302AC0" w:rsidP="00AA7328">
            <w:pPr>
              <w:jc w:val="both"/>
              <w:rPr>
                <w:rStyle w:val="lev"/>
                <w:rFonts w:ascii="Arial" w:hAnsi="Arial" w:cs="Arial"/>
                <w:b w:val="0"/>
                <w:bCs w:val="0"/>
                <w:sz w:val="22"/>
                <w:szCs w:val="22"/>
              </w:rPr>
            </w:pPr>
            <w:r w:rsidRPr="00AA7328">
              <w:rPr>
                <w:rStyle w:val="lev"/>
                <w:rFonts w:ascii="Arial" w:hAnsi="Arial" w:cs="Arial"/>
                <w:b w:val="0"/>
                <w:bCs w:val="0"/>
                <w:sz w:val="22"/>
                <w:szCs w:val="22"/>
              </w:rPr>
              <w:t>Menace pour la sécurité extérieure et intérieure</w:t>
            </w:r>
          </w:p>
          <w:p w14:paraId="6E8C59DA" w14:textId="409B1BA7" w:rsidR="00AA7328" w:rsidRPr="00AA7328" w:rsidRDefault="00AA7328" w:rsidP="00AA7328">
            <w:pPr>
              <w:jc w:val="both"/>
              <w:rPr>
                <w:rStyle w:val="lev"/>
                <w:rFonts w:ascii="Arial" w:hAnsi="Arial" w:cs="Arial"/>
                <w:b w:val="0"/>
                <w:bCs w:val="0"/>
                <w:sz w:val="22"/>
                <w:szCs w:val="22"/>
              </w:rPr>
            </w:pPr>
          </w:p>
        </w:tc>
      </w:tr>
      <w:tr w:rsidR="00302AC0" w:rsidRPr="00AA7328" w14:paraId="07D0F7F4" w14:textId="77777777" w:rsidTr="000D3118">
        <w:tc>
          <w:tcPr>
            <w:tcW w:w="1562" w:type="dxa"/>
            <w:shd w:val="clear" w:color="auto" w:fill="FBE4D5" w:themeFill="accent2" w:themeFillTint="33"/>
          </w:tcPr>
          <w:p w14:paraId="0E89CE05" w14:textId="77777777" w:rsidR="00302AC0" w:rsidRPr="00AA7328" w:rsidRDefault="00302AC0" w:rsidP="00AA7328">
            <w:pPr>
              <w:jc w:val="both"/>
              <w:rPr>
                <w:rStyle w:val="lev"/>
                <w:rFonts w:ascii="Arial" w:hAnsi="Arial" w:cs="Arial"/>
                <w:sz w:val="22"/>
                <w:szCs w:val="22"/>
              </w:rPr>
            </w:pPr>
            <w:r w:rsidRPr="00AA7328">
              <w:rPr>
                <w:rStyle w:val="lev"/>
                <w:rFonts w:ascii="Arial" w:hAnsi="Arial" w:cs="Arial"/>
                <w:sz w:val="22"/>
                <w:szCs w:val="22"/>
              </w:rPr>
              <w:t>Exemples</w:t>
            </w:r>
          </w:p>
        </w:tc>
        <w:tc>
          <w:tcPr>
            <w:tcW w:w="2472" w:type="dxa"/>
          </w:tcPr>
          <w:p w14:paraId="25CF7324" w14:textId="77777777" w:rsidR="00AA7328" w:rsidRPr="00AA7328" w:rsidRDefault="00AA7328" w:rsidP="00AA7328">
            <w:pPr>
              <w:jc w:val="both"/>
              <w:rPr>
                <w:rStyle w:val="lev"/>
                <w:rFonts w:ascii="Arial" w:hAnsi="Arial" w:cs="Arial"/>
                <w:b w:val="0"/>
                <w:bCs w:val="0"/>
                <w:sz w:val="22"/>
                <w:szCs w:val="22"/>
              </w:rPr>
            </w:pPr>
          </w:p>
          <w:p w14:paraId="57B13E20" w14:textId="4EB58C2D" w:rsidR="00302AC0" w:rsidRPr="00AA7328" w:rsidRDefault="00302AC0" w:rsidP="00AA7328">
            <w:pPr>
              <w:jc w:val="both"/>
              <w:rPr>
                <w:rStyle w:val="lev"/>
                <w:rFonts w:ascii="Arial" w:hAnsi="Arial" w:cs="Arial"/>
                <w:b w:val="0"/>
                <w:bCs w:val="0"/>
                <w:sz w:val="22"/>
                <w:szCs w:val="22"/>
              </w:rPr>
            </w:pPr>
            <w:r w:rsidRPr="00AA7328">
              <w:rPr>
                <w:rStyle w:val="lev"/>
                <w:rFonts w:ascii="Arial" w:hAnsi="Arial" w:cs="Arial"/>
                <w:b w:val="0"/>
                <w:bCs w:val="0"/>
                <w:sz w:val="22"/>
                <w:szCs w:val="22"/>
              </w:rPr>
              <w:t>Tuberculose, méningite, flambée locale de rougeole, VIH</w:t>
            </w:r>
          </w:p>
        </w:tc>
        <w:tc>
          <w:tcPr>
            <w:tcW w:w="2368" w:type="dxa"/>
          </w:tcPr>
          <w:p w14:paraId="44066B98" w14:textId="77777777" w:rsidR="00AA7328" w:rsidRPr="00AA7328" w:rsidRDefault="00AA7328" w:rsidP="00AA7328">
            <w:pPr>
              <w:jc w:val="both"/>
              <w:rPr>
                <w:rStyle w:val="lev"/>
                <w:rFonts w:ascii="Arial" w:hAnsi="Arial" w:cs="Arial"/>
                <w:b w:val="0"/>
                <w:bCs w:val="0"/>
                <w:sz w:val="22"/>
                <w:szCs w:val="22"/>
              </w:rPr>
            </w:pPr>
          </w:p>
          <w:p w14:paraId="3E8D52FD" w14:textId="77777777" w:rsidR="00302AC0" w:rsidRPr="00AA7328" w:rsidRDefault="00302AC0" w:rsidP="00AA7328">
            <w:pPr>
              <w:jc w:val="both"/>
              <w:rPr>
                <w:rStyle w:val="lev"/>
                <w:rFonts w:ascii="Arial" w:hAnsi="Arial" w:cs="Arial"/>
                <w:b w:val="0"/>
                <w:bCs w:val="0"/>
                <w:sz w:val="22"/>
                <w:szCs w:val="22"/>
              </w:rPr>
            </w:pPr>
            <w:r w:rsidRPr="00AA7328">
              <w:rPr>
                <w:rStyle w:val="lev"/>
                <w:rFonts w:ascii="Arial" w:hAnsi="Arial" w:cs="Arial"/>
                <w:b w:val="0"/>
                <w:bCs w:val="0"/>
                <w:sz w:val="22"/>
                <w:szCs w:val="22"/>
              </w:rPr>
              <w:t>Pandémie d’influenza de gravité modérée, H1N1, SRAS</w:t>
            </w:r>
          </w:p>
          <w:p w14:paraId="45A94730" w14:textId="455A9184" w:rsidR="00AA7328" w:rsidRPr="00AA7328" w:rsidRDefault="00AA7328" w:rsidP="00AA7328">
            <w:pPr>
              <w:jc w:val="both"/>
              <w:rPr>
                <w:rStyle w:val="lev"/>
                <w:rFonts w:ascii="Arial" w:hAnsi="Arial" w:cs="Arial"/>
                <w:b w:val="0"/>
                <w:bCs w:val="0"/>
                <w:sz w:val="22"/>
                <w:szCs w:val="22"/>
              </w:rPr>
            </w:pPr>
          </w:p>
        </w:tc>
        <w:tc>
          <w:tcPr>
            <w:tcW w:w="2447" w:type="dxa"/>
          </w:tcPr>
          <w:p w14:paraId="143A7A50" w14:textId="77777777" w:rsidR="00AA7328" w:rsidRPr="00AA7328" w:rsidRDefault="00AA7328" w:rsidP="00AA7328">
            <w:pPr>
              <w:jc w:val="both"/>
              <w:rPr>
                <w:rStyle w:val="lev"/>
                <w:rFonts w:ascii="Arial" w:hAnsi="Arial" w:cs="Arial"/>
                <w:b w:val="0"/>
                <w:bCs w:val="0"/>
                <w:sz w:val="22"/>
                <w:szCs w:val="22"/>
              </w:rPr>
            </w:pPr>
          </w:p>
          <w:p w14:paraId="0A1CD60E" w14:textId="227315A6" w:rsidR="00302AC0" w:rsidRPr="00AA7328" w:rsidRDefault="00AA7328" w:rsidP="00AA7328">
            <w:pPr>
              <w:jc w:val="both"/>
              <w:rPr>
                <w:rStyle w:val="lev"/>
                <w:rFonts w:ascii="Arial" w:hAnsi="Arial" w:cs="Arial"/>
                <w:b w:val="0"/>
                <w:bCs w:val="0"/>
                <w:sz w:val="22"/>
                <w:szCs w:val="22"/>
              </w:rPr>
            </w:pPr>
            <w:r w:rsidRPr="00AA7328">
              <w:rPr>
                <w:rStyle w:val="lev"/>
                <w:rFonts w:ascii="Arial" w:hAnsi="Arial" w:cs="Arial"/>
                <w:b w:val="0"/>
                <w:bCs w:val="0"/>
                <w:sz w:val="22"/>
                <w:szCs w:val="22"/>
              </w:rPr>
              <w:t>P</w:t>
            </w:r>
            <w:r w:rsidR="00302AC0" w:rsidRPr="00AA7328">
              <w:rPr>
                <w:rStyle w:val="lev"/>
                <w:rFonts w:ascii="Arial" w:hAnsi="Arial" w:cs="Arial"/>
                <w:b w:val="0"/>
                <w:bCs w:val="0"/>
                <w:sz w:val="22"/>
                <w:szCs w:val="22"/>
              </w:rPr>
              <w:t>andémie (grippe espagnole de 1918)</w:t>
            </w:r>
          </w:p>
          <w:p w14:paraId="0F4C93DB" w14:textId="77777777" w:rsidR="00302AC0" w:rsidRPr="00AA7328" w:rsidRDefault="00302AC0" w:rsidP="00AA7328">
            <w:pPr>
              <w:jc w:val="both"/>
              <w:rPr>
                <w:rStyle w:val="lev"/>
                <w:rFonts w:ascii="Arial" w:hAnsi="Arial" w:cs="Arial"/>
                <w:b w:val="0"/>
                <w:bCs w:val="0"/>
                <w:sz w:val="22"/>
                <w:szCs w:val="22"/>
              </w:rPr>
            </w:pPr>
          </w:p>
        </w:tc>
      </w:tr>
      <w:tr w:rsidR="00302AC0" w:rsidRPr="00AA7328" w14:paraId="4065B9C3" w14:textId="77777777" w:rsidTr="000D3118">
        <w:tc>
          <w:tcPr>
            <w:tcW w:w="1562" w:type="dxa"/>
            <w:shd w:val="clear" w:color="auto" w:fill="FBE4D5" w:themeFill="accent2" w:themeFillTint="33"/>
          </w:tcPr>
          <w:p w14:paraId="49422553" w14:textId="77777777" w:rsidR="00AA7328" w:rsidRPr="00AA7328" w:rsidRDefault="00AA7328" w:rsidP="00AA7328">
            <w:pPr>
              <w:jc w:val="both"/>
              <w:rPr>
                <w:rStyle w:val="lev"/>
                <w:rFonts w:ascii="Arial" w:hAnsi="Arial" w:cs="Arial"/>
                <w:sz w:val="22"/>
                <w:szCs w:val="22"/>
              </w:rPr>
            </w:pPr>
          </w:p>
          <w:p w14:paraId="76C4F260" w14:textId="7ADB4710" w:rsidR="00302AC0" w:rsidRPr="00AA7328" w:rsidRDefault="00302AC0" w:rsidP="00AA7328">
            <w:pPr>
              <w:jc w:val="both"/>
              <w:rPr>
                <w:rStyle w:val="lev"/>
                <w:rFonts w:ascii="Arial" w:hAnsi="Arial" w:cs="Arial"/>
                <w:sz w:val="22"/>
                <w:szCs w:val="22"/>
              </w:rPr>
            </w:pPr>
            <w:r w:rsidRPr="00AA7328">
              <w:rPr>
                <w:rStyle w:val="lev"/>
                <w:rFonts w:ascii="Arial" w:hAnsi="Arial" w:cs="Arial"/>
                <w:sz w:val="22"/>
                <w:szCs w:val="22"/>
              </w:rPr>
              <w:t>Exécution</w:t>
            </w:r>
          </w:p>
        </w:tc>
        <w:tc>
          <w:tcPr>
            <w:tcW w:w="2472" w:type="dxa"/>
          </w:tcPr>
          <w:p w14:paraId="3A1AE758" w14:textId="77777777" w:rsidR="00AA7328" w:rsidRPr="00AA7328" w:rsidRDefault="00AA7328" w:rsidP="00AA7328">
            <w:pPr>
              <w:jc w:val="both"/>
              <w:rPr>
                <w:rStyle w:val="lev"/>
                <w:rFonts w:ascii="Arial" w:hAnsi="Arial" w:cs="Arial"/>
                <w:b w:val="0"/>
                <w:bCs w:val="0"/>
                <w:sz w:val="22"/>
                <w:szCs w:val="22"/>
              </w:rPr>
            </w:pPr>
          </w:p>
          <w:p w14:paraId="24CDDD48" w14:textId="77777777" w:rsidR="00AA7328" w:rsidRPr="00AA7328" w:rsidRDefault="00AA7328" w:rsidP="00AA7328">
            <w:pPr>
              <w:jc w:val="both"/>
              <w:rPr>
                <w:rStyle w:val="lev"/>
                <w:rFonts w:ascii="Arial" w:hAnsi="Arial" w:cs="Arial"/>
                <w:b w:val="0"/>
                <w:bCs w:val="0"/>
                <w:sz w:val="22"/>
                <w:szCs w:val="22"/>
              </w:rPr>
            </w:pPr>
            <w:r w:rsidRPr="00AA7328">
              <w:rPr>
                <w:rStyle w:val="lev"/>
                <w:rFonts w:ascii="Arial" w:hAnsi="Arial" w:cs="Arial"/>
                <w:b w:val="0"/>
                <w:bCs w:val="0"/>
                <w:sz w:val="22"/>
                <w:szCs w:val="22"/>
              </w:rPr>
              <w:t xml:space="preserve">Cantons </w:t>
            </w:r>
          </w:p>
          <w:p w14:paraId="3979B004" w14:textId="63F9363C" w:rsidR="00302AC0" w:rsidRPr="00AA7328" w:rsidRDefault="00AA7328" w:rsidP="00AA7328">
            <w:pPr>
              <w:jc w:val="both"/>
              <w:rPr>
                <w:rStyle w:val="lev"/>
                <w:rFonts w:ascii="Arial" w:hAnsi="Arial" w:cs="Arial"/>
                <w:b w:val="0"/>
                <w:bCs w:val="0"/>
                <w:sz w:val="22"/>
                <w:szCs w:val="22"/>
              </w:rPr>
            </w:pPr>
            <w:r w:rsidRPr="00AA7328">
              <w:rPr>
                <w:rStyle w:val="lev"/>
                <w:rFonts w:ascii="Arial" w:hAnsi="Arial" w:cs="Arial"/>
                <w:b w:val="0"/>
                <w:bCs w:val="0"/>
                <w:sz w:val="22"/>
                <w:szCs w:val="22"/>
              </w:rPr>
              <w:t>Surveillance</w:t>
            </w:r>
            <w:r w:rsidR="00302AC0" w:rsidRPr="00AA7328">
              <w:rPr>
                <w:rStyle w:val="lev"/>
                <w:rFonts w:ascii="Arial" w:hAnsi="Arial" w:cs="Arial"/>
                <w:b w:val="0"/>
                <w:bCs w:val="0"/>
                <w:sz w:val="22"/>
                <w:szCs w:val="22"/>
              </w:rPr>
              <w:t xml:space="preserve"> de la Confédération</w:t>
            </w:r>
          </w:p>
          <w:p w14:paraId="0C6264CB" w14:textId="77777777" w:rsidR="00302AC0" w:rsidRPr="00AA7328" w:rsidRDefault="00302AC0" w:rsidP="00AA7328">
            <w:pPr>
              <w:jc w:val="both"/>
              <w:rPr>
                <w:rStyle w:val="lev"/>
                <w:rFonts w:ascii="Arial" w:hAnsi="Arial" w:cs="Arial"/>
                <w:b w:val="0"/>
                <w:bCs w:val="0"/>
                <w:sz w:val="22"/>
                <w:szCs w:val="22"/>
              </w:rPr>
            </w:pPr>
            <w:r w:rsidRPr="00AA7328">
              <w:rPr>
                <w:rStyle w:val="lev"/>
                <w:rFonts w:ascii="Arial" w:hAnsi="Arial" w:cs="Arial"/>
                <w:b w:val="0"/>
                <w:bCs w:val="0"/>
                <w:sz w:val="22"/>
                <w:szCs w:val="22"/>
              </w:rPr>
              <w:t>Exécution fédérale dans des domaines spéciaux</w:t>
            </w:r>
          </w:p>
        </w:tc>
        <w:tc>
          <w:tcPr>
            <w:tcW w:w="2368" w:type="dxa"/>
          </w:tcPr>
          <w:p w14:paraId="77CC7CC3" w14:textId="77777777" w:rsidR="00AA7328" w:rsidRPr="00AA7328" w:rsidRDefault="00AA7328" w:rsidP="00AA7328">
            <w:pPr>
              <w:jc w:val="both"/>
              <w:rPr>
                <w:rStyle w:val="lev"/>
                <w:rFonts w:ascii="Arial" w:hAnsi="Arial" w:cs="Arial"/>
                <w:b w:val="0"/>
                <w:bCs w:val="0"/>
                <w:sz w:val="22"/>
                <w:szCs w:val="22"/>
              </w:rPr>
            </w:pPr>
          </w:p>
          <w:p w14:paraId="35C18355" w14:textId="6AA284C5" w:rsidR="00302AC0" w:rsidRPr="00AA7328" w:rsidRDefault="00302AC0" w:rsidP="00AA7328">
            <w:pPr>
              <w:jc w:val="both"/>
              <w:rPr>
                <w:rStyle w:val="lev"/>
                <w:rFonts w:ascii="Arial" w:hAnsi="Arial" w:cs="Arial"/>
                <w:b w:val="0"/>
                <w:bCs w:val="0"/>
                <w:sz w:val="22"/>
                <w:szCs w:val="22"/>
              </w:rPr>
            </w:pPr>
            <w:r w:rsidRPr="00AA7328">
              <w:rPr>
                <w:rStyle w:val="lev"/>
                <w:rFonts w:ascii="Arial" w:hAnsi="Arial" w:cs="Arial"/>
                <w:b w:val="0"/>
                <w:bCs w:val="0"/>
                <w:sz w:val="22"/>
                <w:szCs w:val="22"/>
              </w:rPr>
              <w:t>Directives de la Confédération</w:t>
            </w:r>
          </w:p>
          <w:p w14:paraId="5BD82793" w14:textId="77777777" w:rsidR="00302AC0" w:rsidRPr="00AA7328" w:rsidRDefault="00302AC0" w:rsidP="00AA7328">
            <w:pPr>
              <w:jc w:val="both"/>
              <w:rPr>
                <w:rStyle w:val="lev"/>
                <w:rFonts w:ascii="Arial" w:hAnsi="Arial" w:cs="Arial"/>
                <w:b w:val="0"/>
                <w:bCs w:val="0"/>
                <w:sz w:val="22"/>
                <w:szCs w:val="22"/>
              </w:rPr>
            </w:pPr>
            <w:r w:rsidRPr="00AA7328">
              <w:rPr>
                <w:rStyle w:val="lev"/>
                <w:rFonts w:ascii="Arial" w:hAnsi="Arial" w:cs="Arial"/>
                <w:b w:val="0"/>
                <w:bCs w:val="0"/>
                <w:sz w:val="22"/>
                <w:szCs w:val="22"/>
              </w:rPr>
              <w:t>Marge de manœuvre prévue par la loi</w:t>
            </w:r>
          </w:p>
          <w:p w14:paraId="0E730820" w14:textId="77777777" w:rsidR="00302AC0" w:rsidRPr="00AA7328" w:rsidRDefault="00302AC0" w:rsidP="00AA7328">
            <w:pPr>
              <w:jc w:val="both"/>
              <w:rPr>
                <w:rStyle w:val="lev"/>
                <w:rFonts w:ascii="Arial" w:hAnsi="Arial" w:cs="Arial"/>
                <w:b w:val="0"/>
                <w:bCs w:val="0"/>
                <w:sz w:val="22"/>
                <w:szCs w:val="22"/>
              </w:rPr>
            </w:pPr>
            <w:r w:rsidRPr="00AA7328">
              <w:rPr>
                <w:rStyle w:val="lev"/>
                <w:rFonts w:ascii="Arial" w:hAnsi="Arial" w:cs="Arial"/>
                <w:b w:val="0"/>
                <w:bCs w:val="0"/>
                <w:sz w:val="22"/>
                <w:szCs w:val="22"/>
              </w:rPr>
              <w:t>Exécution cantonale</w:t>
            </w:r>
          </w:p>
          <w:p w14:paraId="09F23C73" w14:textId="77777777" w:rsidR="00302AC0" w:rsidRPr="00AA7328" w:rsidRDefault="00302AC0" w:rsidP="00AA7328">
            <w:pPr>
              <w:jc w:val="both"/>
              <w:rPr>
                <w:rStyle w:val="lev"/>
                <w:rFonts w:ascii="Arial" w:hAnsi="Arial" w:cs="Arial"/>
                <w:b w:val="0"/>
                <w:bCs w:val="0"/>
                <w:sz w:val="22"/>
                <w:szCs w:val="22"/>
              </w:rPr>
            </w:pPr>
            <w:r w:rsidRPr="00AA7328">
              <w:rPr>
                <w:rStyle w:val="lev"/>
                <w:rFonts w:ascii="Arial" w:hAnsi="Arial" w:cs="Arial"/>
                <w:b w:val="0"/>
                <w:bCs w:val="0"/>
                <w:sz w:val="22"/>
                <w:szCs w:val="22"/>
              </w:rPr>
              <w:t>Exécution fédérale dans des domaines spéciaux</w:t>
            </w:r>
          </w:p>
          <w:p w14:paraId="6E0B5F4E" w14:textId="08AA57AD" w:rsidR="00AA7328" w:rsidRPr="00AA7328" w:rsidRDefault="00AA7328" w:rsidP="00AA7328">
            <w:pPr>
              <w:jc w:val="both"/>
              <w:rPr>
                <w:rStyle w:val="lev"/>
                <w:rFonts w:ascii="Arial" w:hAnsi="Arial" w:cs="Arial"/>
                <w:b w:val="0"/>
                <w:bCs w:val="0"/>
                <w:sz w:val="22"/>
                <w:szCs w:val="22"/>
              </w:rPr>
            </w:pPr>
          </w:p>
        </w:tc>
        <w:tc>
          <w:tcPr>
            <w:tcW w:w="2447" w:type="dxa"/>
          </w:tcPr>
          <w:p w14:paraId="2C1355F1" w14:textId="77777777" w:rsidR="00AA7328" w:rsidRPr="00AA7328" w:rsidRDefault="00AA7328" w:rsidP="00AA7328">
            <w:pPr>
              <w:jc w:val="both"/>
              <w:rPr>
                <w:rStyle w:val="lev"/>
                <w:rFonts w:ascii="Arial" w:hAnsi="Arial" w:cs="Arial"/>
                <w:b w:val="0"/>
                <w:bCs w:val="0"/>
                <w:sz w:val="22"/>
                <w:szCs w:val="22"/>
              </w:rPr>
            </w:pPr>
          </w:p>
          <w:p w14:paraId="45542F91" w14:textId="7CD4DAEF" w:rsidR="00302AC0" w:rsidRPr="00AA7328" w:rsidRDefault="00302AC0" w:rsidP="00AA7328">
            <w:pPr>
              <w:jc w:val="both"/>
              <w:rPr>
                <w:rStyle w:val="lev"/>
                <w:rFonts w:ascii="Arial" w:hAnsi="Arial" w:cs="Arial"/>
                <w:b w:val="0"/>
                <w:bCs w:val="0"/>
                <w:sz w:val="22"/>
                <w:szCs w:val="22"/>
              </w:rPr>
            </w:pPr>
            <w:r w:rsidRPr="00AA7328">
              <w:rPr>
                <w:rStyle w:val="lev"/>
                <w:rFonts w:ascii="Arial" w:hAnsi="Arial" w:cs="Arial"/>
                <w:b w:val="0"/>
                <w:bCs w:val="0"/>
                <w:sz w:val="22"/>
                <w:szCs w:val="22"/>
              </w:rPr>
              <w:t>Directives du CF</w:t>
            </w:r>
          </w:p>
          <w:p w14:paraId="0CE0019B" w14:textId="77777777" w:rsidR="00AA7328" w:rsidRPr="00AA7328" w:rsidRDefault="00AA7328" w:rsidP="00AA7328">
            <w:pPr>
              <w:jc w:val="both"/>
              <w:rPr>
                <w:rStyle w:val="lev"/>
                <w:rFonts w:ascii="Arial" w:hAnsi="Arial" w:cs="Arial"/>
                <w:b w:val="0"/>
                <w:bCs w:val="0"/>
                <w:sz w:val="22"/>
                <w:szCs w:val="22"/>
              </w:rPr>
            </w:pPr>
          </w:p>
          <w:p w14:paraId="49B1ADCF" w14:textId="77777777" w:rsidR="00302AC0" w:rsidRPr="00AA7328" w:rsidRDefault="00302AC0" w:rsidP="00AA7328">
            <w:pPr>
              <w:jc w:val="both"/>
              <w:rPr>
                <w:rStyle w:val="lev"/>
                <w:rFonts w:ascii="Arial" w:hAnsi="Arial" w:cs="Arial"/>
                <w:b w:val="0"/>
                <w:bCs w:val="0"/>
                <w:sz w:val="22"/>
                <w:szCs w:val="22"/>
              </w:rPr>
            </w:pPr>
            <w:r w:rsidRPr="00AA7328">
              <w:rPr>
                <w:rStyle w:val="lev"/>
                <w:rFonts w:ascii="Arial" w:hAnsi="Arial" w:cs="Arial"/>
                <w:b w:val="0"/>
                <w:bCs w:val="0"/>
                <w:sz w:val="22"/>
                <w:szCs w:val="22"/>
              </w:rPr>
              <w:t>Mandat d’exécution donné aux cantons</w:t>
            </w:r>
          </w:p>
        </w:tc>
      </w:tr>
    </w:tbl>
    <w:p w14:paraId="509167DB" w14:textId="1D7B1DE4" w:rsidR="00633BA9" w:rsidRPr="00AA7328" w:rsidRDefault="00633BA9" w:rsidP="00AA7328">
      <w:pPr>
        <w:pStyle w:val="Paragraphedeliste"/>
        <w:spacing w:line="240" w:lineRule="auto"/>
        <w:jc w:val="both"/>
        <w:rPr>
          <w:rFonts w:ascii="Arial" w:hAnsi="Arial" w:cs="Arial"/>
        </w:rPr>
      </w:pPr>
    </w:p>
    <w:p w14:paraId="2BA97631" w14:textId="64333813" w:rsidR="00AA7328" w:rsidRPr="00AA7328" w:rsidRDefault="00AA7328" w:rsidP="00AA7328">
      <w:pPr>
        <w:jc w:val="both"/>
        <w:rPr>
          <w:rFonts w:ascii="Arial" w:hAnsi="Arial" w:cs="Arial"/>
          <w:b/>
          <w:bCs/>
          <w:sz w:val="22"/>
          <w:szCs w:val="22"/>
        </w:rPr>
      </w:pPr>
      <w:r w:rsidRPr="00AA7328">
        <w:rPr>
          <w:rFonts w:ascii="Arial" w:hAnsi="Arial" w:cs="Arial"/>
          <w:b/>
          <w:bCs/>
          <w:sz w:val="22"/>
          <w:szCs w:val="22"/>
        </w:rPr>
        <w:t xml:space="preserve">Art. 185, al. 3 </w:t>
      </w:r>
      <w:proofErr w:type="spellStart"/>
      <w:r w:rsidRPr="00AA7328">
        <w:rPr>
          <w:rFonts w:ascii="Arial" w:hAnsi="Arial" w:cs="Arial"/>
          <w:b/>
          <w:bCs/>
          <w:sz w:val="22"/>
          <w:szCs w:val="22"/>
        </w:rPr>
        <w:t>Cst</w:t>
      </w:r>
      <w:proofErr w:type="spellEnd"/>
    </w:p>
    <w:p w14:paraId="5AD0C795" w14:textId="77777777" w:rsidR="00AA7328" w:rsidRPr="00AA7328" w:rsidRDefault="00AA7328" w:rsidP="00AA7328">
      <w:pPr>
        <w:jc w:val="both"/>
        <w:rPr>
          <w:rFonts w:ascii="Arial" w:hAnsi="Arial" w:cs="Arial"/>
          <w:sz w:val="22"/>
          <w:szCs w:val="22"/>
        </w:rPr>
      </w:pPr>
    </w:p>
    <w:p w14:paraId="74FA0710" w14:textId="77777777" w:rsidR="00AA7328" w:rsidRPr="00AA7328" w:rsidRDefault="00AA7328" w:rsidP="00AA7328">
      <w:pPr>
        <w:jc w:val="both"/>
        <w:rPr>
          <w:rFonts w:ascii="Arial" w:hAnsi="Arial" w:cs="Arial"/>
          <w:sz w:val="22"/>
          <w:szCs w:val="22"/>
        </w:rPr>
      </w:pPr>
      <w:r w:rsidRPr="00AA7328">
        <w:rPr>
          <w:rFonts w:ascii="Arial" w:hAnsi="Arial" w:cs="Arial"/>
          <w:sz w:val="22"/>
          <w:szCs w:val="22"/>
        </w:rPr>
        <w:t xml:space="preserve">Le Conseil fédéral peut s’appuyer sur cet article pour édicter des ordonnances limitées dans le temps et prendre rapidement des décisions et des mesures en cas de troubles ou menaces (ordre public ou sécurité intérieure) . </w:t>
      </w:r>
    </w:p>
    <w:p w14:paraId="5F16514A" w14:textId="02943E4A" w:rsidR="00AA7328" w:rsidRDefault="00AA7328" w:rsidP="00AA7328">
      <w:pPr>
        <w:jc w:val="both"/>
        <w:rPr>
          <w:rFonts w:ascii="Arial" w:hAnsi="Arial" w:cs="Arial"/>
          <w:sz w:val="22"/>
          <w:szCs w:val="22"/>
        </w:rPr>
      </w:pPr>
    </w:p>
    <w:p w14:paraId="0C2645F2" w14:textId="77777777" w:rsidR="00AA7328" w:rsidRPr="00AA7328" w:rsidRDefault="00AA7328" w:rsidP="00AA7328">
      <w:pPr>
        <w:jc w:val="both"/>
        <w:rPr>
          <w:rFonts w:ascii="Arial" w:hAnsi="Arial" w:cs="Arial"/>
          <w:sz w:val="22"/>
          <w:szCs w:val="22"/>
        </w:rPr>
      </w:pPr>
    </w:p>
    <w:p w14:paraId="11DBB33C" w14:textId="77777777" w:rsidR="00AA7328" w:rsidRPr="00AA7328" w:rsidRDefault="00AA7328" w:rsidP="00AA7328">
      <w:pPr>
        <w:jc w:val="both"/>
        <w:rPr>
          <w:rFonts w:ascii="Arial" w:hAnsi="Arial" w:cs="Arial"/>
          <w:b/>
          <w:bCs/>
          <w:sz w:val="22"/>
          <w:szCs w:val="22"/>
        </w:rPr>
      </w:pPr>
      <w:r w:rsidRPr="00AA7328">
        <w:rPr>
          <w:rFonts w:ascii="Arial" w:hAnsi="Arial" w:cs="Arial"/>
          <w:b/>
          <w:bCs/>
          <w:sz w:val="22"/>
          <w:szCs w:val="22"/>
        </w:rPr>
        <w:t>Loi sur les épidémies (</w:t>
      </w:r>
      <w:proofErr w:type="spellStart"/>
      <w:r w:rsidRPr="00AA7328">
        <w:rPr>
          <w:rFonts w:ascii="Arial" w:hAnsi="Arial" w:cs="Arial"/>
          <w:b/>
          <w:bCs/>
          <w:sz w:val="22"/>
          <w:szCs w:val="22"/>
        </w:rPr>
        <w:t>LEp</w:t>
      </w:r>
      <w:proofErr w:type="spellEnd"/>
      <w:r w:rsidRPr="00AA7328">
        <w:rPr>
          <w:rFonts w:ascii="Arial" w:hAnsi="Arial" w:cs="Arial"/>
          <w:b/>
          <w:bCs/>
          <w:sz w:val="22"/>
          <w:szCs w:val="22"/>
        </w:rPr>
        <w:t>)</w:t>
      </w:r>
    </w:p>
    <w:p w14:paraId="72800918" w14:textId="77777777" w:rsidR="00AA7328" w:rsidRPr="00AA7328" w:rsidRDefault="00AA7328" w:rsidP="00AA7328">
      <w:pPr>
        <w:jc w:val="both"/>
        <w:rPr>
          <w:rFonts w:ascii="Arial" w:hAnsi="Arial" w:cs="Arial"/>
          <w:sz w:val="22"/>
          <w:szCs w:val="22"/>
        </w:rPr>
      </w:pPr>
    </w:p>
    <w:p w14:paraId="2B94618B" w14:textId="77777777" w:rsidR="00AA7328" w:rsidRPr="00AA7328" w:rsidRDefault="00AA7328" w:rsidP="00AA7328">
      <w:pPr>
        <w:jc w:val="both"/>
        <w:rPr>
          <w:rFonts w:ascii="Arial" w:hAnsi="Arial" w:cs="Arial"/>
          <w:sz w:val="22"/>
          <w:szCs w:val="22"/>
        </w:rPr>
      </w:pPr>
      <w:r w:rsidRPr="00AA7328">
        <w:rPr>
          <w:rFonts w:ascii="Arial" w:hAnsi="Arial" w:cs="Arial"/>
          <w:sz w:val="22"/>
          <w:szCs w:val="22"/>
        </w:rPr>
        <w:t>La loi sur les épidémies</w:t>
      </w:r>
      <w:r w:rsidRPr="00AA7328">
        <w:rPr>
          <w:rFonts w:ascii="Arial" w:hAnsi="Arial" w:cs="Arial"/>
          <w:sz w:val="22"/>
          <w:szCs w:val="22"/>
        </w:rPr>
        <w:t xml:space="preserve"> </w:t>
      </w:r>
      <w:r w:rsidRPr="00AA7328">
        <w:rPr>
          <w:rFonts w:ascii="Arial" w:hAnsi="Arial" w:cs="Arial"/>
          <w:sz w:val="22"/>
          <w:szCs w:val="22"/>
        </w:rPr>
        <w:t xml:space="preserve">introduit le modèle à trois échelons entre </w:t>
      </w:r>
    </w:p>
    <w:p w14:paraId="0EBA3C94" w14:textId="77777777" w:rsidR="00AA7328" w:rsidRPr="00AA7328" w:rsidRDefault="00AA7328" w:rsidP="00AA7328">
      <w:pPr>
        <w:pStyle w:val="Paragraphedeliste"/>
        <w:numPr>
          <w:ilvl w:val="0"/>
          <w:numId w:val="7"/>
        </w:numPr>
        <w:jc w:val="both"/>
        <w:rPr>
          <w:rFonts w:ascii="Arial" w:hAnsi="Arial" w:cs="Arial"/>
        </w:rPr>
      </w:pPr>
      <w:r w:rsidRPr="00AA7328">
        <w:rPr>
          <w:rFonts w:ascii="Arial" w:hAnsi="Arial" w:cs="Arial"/>
        </w:rPr>
        <w:t xml:space="preserve">situation normale, </w:t>
      </w:r>
    </w:p>
    <w:p w14:paraId="2B35F124" w14:textId="77777777" w:rsidR="00AA7328" w:rsidRPr="00AA7328" w:rsidRDefault="00AA7328" w:rsidP="00AA7328">
      <w:pPr>
        <w:pStyle w:val="Paragraphedeliste"/>
        <w:numPr>
          <w:ilvl w:val="0"/>
          <w:numId w:val="7"/>
        </w:numPr>
        <w:jc w:val="both"/>
        <w:rPr>
          <w:rFonts w:ascii="Arial" w:hAnsi="Arial" w:cs="Arial"/>
        </w:rPr>
      </w:pPr>
      <w:r w:rsidRPr="00AA7328">
        <w:rPr>
          <w:rFonts w:ascii="Arial" w:hAnsi="Arial" w:cs="Arial"/>
        </w:rPr>
        <w:t xml:space="preserve">situation </w:t>
      </w:r>
      <w:r w:rsidRPr="00AA7328">
        <w:rPr>
          <w:rFonts w:ascii="Arial" w:hAnsi="Arial" w:cs="Arial"/>
        </w:rPr>
        <w:t xml:space="preserve">particulière (art. 6) et </w:t>
      </w:r>
    </w:p>
    <w:p w14:paraId="4531F55E" w14:textId="77777777" w:rsidR="00AA7328" w:rsidRPr="00AA7328" w:rsidRDefault="00AA7328" w:rsidP="00AA7328">
      <w:pPr>
        <w:pStyle w:val="Paragraphedeliste"/>
        <w:numPr>
          <w:ilvl w:val="0"/>
          <w:numId w:val="7"/>
        </w:numPr>
        <w:jc w:val="both"/>
        <w:rPr>
          <w:rFonts w:ascii="Arial" w:hAnsi="Arial" w:cs="Arial"/>
        </w:rPr>
      </w:pPr>
      <w:r w:rsidRPr="00AA7328">
        <w:rPr>
          <w:rFonts w:ascii="Arial" w:hAnsi="Arial" w:cs="Arial"/>
        </w:rPr>
        <w:t xml:space="preserve">extraordinaire (art. 7) </w:t>
      </w:r>
    </w:p>
    <w:p w14:paraId="413D6FEC" w14:textId="77777777" w:rsidR="00AA7328" w:rsidRPr="00AA7328" w:rsidRDefault="00AA7328" w:rsidP="00AA7328">
      <w:pPr>
        <w:jc w:val="both"/>
        <w:rPr>
          <w:rFonts w:ascii="Arial" w:hAnsi="Arial" w:cs="Arial"/>
          <w:sz w:val="22"/>
          <w:szCs w:val="22"/>
        </w:rPr>
      </w:pPr>
      <w:r w:rsidRPr="00AA7328">
        <w:rPr>
          <w:rFonts w:ascii="Arial" w:hAnsi="Arial" w:cs="Arial"/>
          <w:sz w:val="22"/>
          <w:szCs w:val="22"/>
        </w:rPr>
        <w:t xml:space="preserve">et précise la coordination des mesures sur les plans national et international. </w:t>
      </w:r>
    </w:p>
    <w:p w14:paraId="05C9E011" w14:textId="77777777" w:rsidR="00AA7328" w:rsidRPr="00AA7328" w:rsidRDefault="00AA7328" w:rsidP="00AA7328">
      <w:pPr>
        <w:jc w:val="both"/>
        <w:rPr>
          <w:rFonts w:ascii="Arial" w:hAnsi="Arial" w:cs="Arial"/>
          <w:sz w:val="22"/>
          <w:szCs w:val="22"/>
        </w:rPr>
      </w:pPr>
    </w:p>
    <w:p w14:paraId="76D27F42" w14:textId="77777777" w:rsidR="00AA7328" w:rsidRPr="00AA7328" w:rsidRDefault="00AA7328" w:rsidP="00AA7328">
      <w:pPr>
        <w:jc w:val="both"/>
        <w:rPr>
          <w:rFonts w:ascii="Arial" w:hAnsi="Arial" w:cs="Arial"/>
          <w:sz w:val="22"/>
          <w:szCs w:val="22"/>
        </w:rPr>
      </w:pPr>
    </w:p>
    <w:p w14:paraId="4A6536FB" w14:textId="77777777" w:rsidR="00AA7328" w:rsidRPr="00AA7328" w:rsidRDefault="00AA7328" w:rsidP="00AA7328">
      <w:pPr>
        <w:jc w:val="both"/>
        <w:rPr>
          <w:rFonts w:ascii="Arial" w:hAnsi="Arial" w:cs="Arial"/>
          <w:sz w:val="22"/>
          <w:szCs w:val="22"/>
        </w:rPr>
      </w:pPr>
    </w:p>
    <w:p w14:paraId="65F7FDA2" w14:textId="77777777" w:rsidR="00AA7328" w:rsidRPr="00AA7328" w:rsidRDefault="00AA7328" w:rsidP="00AA7328">
      <w:pPr>
        <w:jc w:val="both"/>
        <w:rPr>
          <w:rFonts w:ascii="Arial" w:hAnsi="Arial" w:cs="Arial"/>
          <w:sz w:val="22"/>
          <w:szCs w:val="22"/>
        </w:rPr>
      </w:pPr>
    </w:p>
    <w:p w14:paraId="686BBD36" w14:textId="77777777" w:rsidR="00AA7328" w:rsidRPr="00AA7328" w:rsidRDefault="00AA7328" w:rsidP="00AA7328">
      <w:pPr>
        <w:jc w:val="both"/>
        <w:rPr>
          <w:rFonts w:ascii="Arial" w:hAnsi="Arial" w:cs="Arial"/>
          <w:b/>
          <w:bCs/>
          <w:sz w:val="22"/>
          <w:szCs w:val="22"/>
        </w:rPr>
      </w:pPr>
      <w:r w:rsidRPr="00AA7328">
        <w:rPr>
          <w:rFonts w:ascii="Arial" w:hAnsi="Arial" w:cs="Arial"/>
          <w:b/>
          <w:bCs/>
          <w:sz w:val="22"/>
          <w:szCs w:val="22"/>
        </w:rPr>
        <w:t xml:space="preserve">Ordonnances COVID-19 </w:t>
      </w:r>
    </w:p>
    <w:p w14:paraId="1D8E07E5" w14:textId="77777777" w:rsidR="00AA7328" w:rsidRPr="00AA7328" w:rsidRDefault="00AA7328" w:rsidP="00AA7328">
      <w:pPr>
        <w:jc w:val="both"/>
        <w:rPr>
          <w:rFonts w:ascii="Arial" w:hAnsi="Arial" w:cs="Arial"/>
          <w:sz w:val="22"/>
          <w:szCs w:val="22"/>
        </w:rPr>
      </w:pPr>
    </w:p>
    <w:p w14:paraId="22A0C298" w14:textId="77777777" w:rsidR="00AA7328" w:rsidRPr="00AA7328" w:rsidRDefault="00AA7328" w:rsidP="00AA7328">
      <w:pPr>
        <w:jc w:val="both"/>
        <w:rPr>
          <w:rFonts w:ascii="Arial" w:hAnsi="Arial" w:cs="Arial"/>
          <w:sz w:val="22"/>
          <w:szCs w:val="22"/>
        </w:rPr>
      </w:pPr>
      <w:r w:rsidRPr="00AA7328">
        <w:rPr>
          <w:rFonts w:ascii="Arial" w:hAnsi="Arial" w:cs="Arial"/>
          <w:sz w:val="22"/>
          <w:szCs w:val="22"/>
        </w:rPr>
        <w:t>Le 28 février 2020, le Conseil fédéral a ordonné de</w:t>
      </w:r>
      <w:r w:rsidRPr="00AA7328">
        <w:rPr>
          <w:rFonts w:ascii="Arial" w:hAnsi="Arial" w:cs="Arial"/>
          <w:sz w:val="22"/>
          <w:szCs w:val="22"/>
        </w:rPr>
        <w:t>s</w:t>
      </w:r>
      <w:r w:rsidRPr="00AA7328">
        <w:rPr>
          <w:rFonts w:ascii="Arial" w:hAnsi="Arial" w:cs="Arial"/>
          <w:sz w:val="22"/>
          <w:szCs w:val="22"/>
        </w:rPr>
        <w:t xml:space="preserve"> premières mesures en cas de situation particulière au sens de l’art. 6 </w:t>
      </w:r>
      <w:proofErr w:type="spellStart"/>
      <w:r w:rsidRPr="00AA7328">
        <w:rPr>
          <w:rFonts w:ascii="Arial" w:hAnsi="Arial" w:cs="Arial"/>
          <w:sz w:val="22"/>
          <w:szCs w:val="22"/>
        </w:rPr>
        <w:t>LEp</w:t>
      </w:r>
      <w:proofErr w:type="spellEnd"/>
      <w:r w:rsidRPr="00AA7328">
        <w:rPr>
          <w:rFonts w:ascii="Arial" w:hAnsi="Arial" w:cs="Arial"/>
          <w:sz w:val="22"/>
          <w:szCs w:val="22"/>
        </w:rPr>
        <w:t xml:space="preserve">, en édictant l’ordonnance COVID-19. </w:t>
      </w:r>
    </w:p>
    <w:p w14:paraId="5AE947B2" w14:textId="77777777" w:rsidR="00AA7328" w:rsidRPr="00AA7328" w:rsidRDefault="00AA7328" w:rsidP="00AA7328">
      <w:pPr>
        <w:jc w:val="both"/>
        <w:rPr>
          <w:rFonts w:ascii="Arial" w:hAnsi="Arial" w:cs="Arial"/>
          <w:sz w:val="22"/>
          <w:szCs w:val="22"/>
        </w:rPr>
      </w:pPr>
    </w:p>
    <w:p w14:paraId="2DE80C86" w14:textId="77777777" w:rsidR="00AA7328" w:rsidRPr="00AA7328" w:rsidRDefault="00AA7328" w:rsidP="00AA7328">
      <w:pPr>
        <w:jc w:val="both"/>
        <w:rPr>
          <w:rFonts w:ascii="Arial" w:hAnsi="Arial" w:cs="Arial"/>
          <w:sz w:val="22"/>
          <w:szCs w:val="22"/>
        </w:rPr>
      </w:pPr>
      <w:r w:rsidRPr="00AA7328">
        <w:rPr>
          <w:rFonts w:ascii="Arial" w:hAnsi="Arial" w:cs="Arial"/>
          <w:sz w:val="22"/>
          <w:szCs w:val="22"/>
        </w:rPr>
        <w:t xml:space="preserve">Le 13 mars, cette dernière a été remplacé par l’ordonnance 2 COVID-19, qui a elle-même été régulièrement amendée depuis le 16 mars – date à laquelle la situation extraordinaire a été décrétée. </w:t>
      </w:r>
    </w:p>
    <w:p w14:paraId="251D542B" w14:textId="77777777" w:rsidR="00AA7328" w:rsidRPr="00AA7328" w:rsidRDefault="00AA7328" w:rsidP="00AA7328">
      <w:pPr>
        <w:jc w:val="both"/>
        <w:rPr>
          <w:rFonts w:ascii="Arial" w:hAnsi="Arial" w:cs="Arial"/>
          <w:sz w:val="22"/>
          <w:szCs w:val="22"/>
        </w:rPr>
      </w:pPr>
    </w:p>
    <w:p w14:paraId="43650986" w14:textId="77777777" w:rsidR="00AA7328" w:rsidRPr="00AA7328" w:rsidRDefault="00AA7328" w:rsidP="00AA7328">
      <w:pPr>
        <w:jc w:val="both"/>
        <w:rPr>
          <w:rFonts w:ascii="Arial" w:hAnsi="Arial" w:cs="Arial"/>
          <w:sz w:val="22"/>
          <w:szCs w:val="22"/>
        </w:rPr>
      </w:pPr>
      <w:r w:rsidRPr="00AA7328">
        <w:rPr>
          <w:rFonts w:ascii="Arial" w:hAnsi="Arial" w:cs="Arial"/>
          <w:sz w:val="22"/>
          <w:szCs w:val="22"/>
        </w:rPr>
        <w:t>Par décision du 19 juin et dans le sillage du retour à la situation particulière, le Conseil fédéral a décidé de scinder l’ordonnance 2 comme suit.</w:t>
      </w:r>
    </w:p>
    <w:p w14:paraId="13D43670" w14:textId="77777777" w:rsidR="00AA7328" w:rsidRPr="00AA7328" w:rsidRDefault="00AA7328" w:rsidP="00AA7328">
      <w:pPr>
        <w:jc w:val="both"/>
        <w:rPr>
          <w:rFonts w:ascii="Arial" w:hAnsi="Arial" w:cs="Arial"/>
          <w:sz w:val="22"/>
          <w:szCs w:val="22"/>
        </w:rPr>
      </w:pPr>
    </w:p>
    <w:p w14:paraId="16DF9084" w14:textId="77777777" w:rsidR="00AA7328" w:rsidRPr="00AA7328" w:rsidRDefault="00AA7328" w:rsidP="00AA7328">
      <w:pPr>
        <w:jc w:val="both"/>
        <w:rPr>
          <w:rFonts w:ascii="Arial" w:hAnsi="Arial" w:cs="Arial"/>
          <w:sz w:val="22"/>
          <w:szCs w:val="22"/>
        </w:rPr>
      </w:pPr>
      <w:r w:rsidRPr="00AA7328">
        <w:rPr>
          <w:rFonts w:ascii="Arial" w:hAnsi="Arial" w:cs="Arial"/>
          <w:sz w:val="22"/>
          <w:szCs w:val="22"/>
        </w:rPr>
        <w:t xml:space="preserve">−L’ordonnance COVID-19 situation particulière se fonde sur l’art. 6 </w:t>
      </w:r>
      <w:proofErr w:type="spellStart"/>
      <w:r w:rsidRPr="00AA7328">
        <w:rPr>
          <w:rFonts w:ascii="Arial" w:hAnsi="Arial" w:cs="Arial"/>
          <w:sz w:val="22"/>
          <w:szCs w:val="22"/>
        </w:rPr>
        <w:t>LEp</w:t>
      </w:r>
      <w:proofErr w:type="spellEnd"/>
      <w:r w:rsidRPr="00AA7328">
        <w:rPr>
          <w:rFonts w:ascii="Arial" w:hAnsi="Arial" w:cs="Arial"/>
          <w:sz w:val="22"/>
          <w:szCs w:val="22"/>
        </w:rPr>
        <w:t xml:space="preserve">. Elle règle les mesures visant les individus, les mesures concernant les installations et établissements accessibles au public et les manifestations, les mesures de protection des travailleurs et des travailleuses, ainsi que l’obligation pour les cantons d’annoncer les capacités de leurs services de santé. </w:t>
      </w:r>
    </w:p>
    <w:p w14:paraId="3A603401" w14:textId="77777777" w:rsidR="00AA7328" w:rsidRPr="00AA7328" w:rsidRDefault="00AA7328" w:rsidP="00AA7328">
      <w:pPr>
        <w:jc w:val="both"/>
        <w:rPr>
          <w:rFonts w:ascii="Arial" w:hAnsi="Arial" w:cs="Arial"/>
          <w:sz w:val="22"/>
          <w:szCs w:val="22"/>
        </w:rPr>
      </w:pPr>
    </w:p>
    <w:p w14:paraId="055E4932" w14:textId="77777777" w:rsidR="00AA7328" w:rsidRPr="00AA7328" w:rsidRDefault="00AA7328" w:rsidP="00AA7328">
      <w:pPr>
        <w:jc w:val="both"/>
        <w:rPr>
          <w:rFonts w:ascii="Arial" w:hAnsi="Arial" w:cs="Arial"/>
          <w:sz w:val="22"/>
          <w:szCs w:val="22"/>
        </w:rPr>
      </w:pPr>
      <w:r w:rsidRPr="00AA7328">
        <w:rPr>
          <w:rFonts w:ascii="Arial" w:hAnsi="Arial" w:cs="Arial"/>
          <w:sz w:val="22"/>
          <w:szCs w:val="22"/>
        </w:rPr>
        <w:t xml:space="preserve">−L’ordonnance 3 COVID-19 s’appuie sur l’art. 185, al. 3, </w:t>
      </w:r>
      <w:proofErr w:type="spellStart"/>
      <w:r w:rsidRPr="00AA7328">
        <w:rPr>
          <w:rFonts w:ascii="Arial" w:hAnsi="Arial" w:cs="Arial"/>
          <w:sz w:val="22"/>
          <w:szCs w:val="22"/>
        </w:rPr>
        <w:t>Cst</w:t>
      </w:r>
      <w:proofErr w:type="spellEnd"/>
      <w:r w:rsidRPr="00AA7328">
        <w:rPr>
          <w:rFonts w:ascii="Arial" w:hAnsi="Arial" w:cs="Arial"/>
          <w:sz w:val="22"/>
          <w:szCs w:val="22"/>
        </w:rPr>
        <w:t xml:space="preserve">. et donc sur les compétences en matière de droit de nécessité. </w:t>
      </w:r>
    </w:p>
    <w:p w14:paraId="39E72C2D" w14:textId="77777777" w:rsidR="00AA7328" w:rsidRPr="00AA7328" w:rsidRDefault="00AA7328" w:rsidP="00AA7328">
      <w:pPr>
        <w:jc w:val="both"/>
        <w:rPr>
          <w:rFonts w:ascii="Arial" w:hAnsi="Arial" w:cs="Arial"/>
          <w:sz w:val="22"/>
          <w:szCs w:val="22"/>
        </w:rPr>
      </w:pPr>
    </w:p>
    <w:p w14:paraId="4CD55A34" w14:textId="77777777" w:rsidR="00AA7328" w:rsidRPr="00AA7328" w:rsidRDefault="00AA7328" w:rsidP="00AA7328">
      <w:pPr>
        <w:jc w:val="both"/>
        <w:rPr>
          <w:rFonts w:ascii="Arial" w:hAnsi="Arial" w:cs="Arial"/>
          <w:sz w:val="22"/>
          <w:szCs w:val="22"/>
        </w:rPr>
      </w:pPr>
      <w:r w:rsidRPr="00AA7328">
        <w:rPr>
          <w:rFonts w:ascii="Arial" w:hAnsi="Arial" w:cs="Arial"/>
          <w:sz w:val="22"/>
          <w:szCs w:val="22"/>
        </w:rPr>
        <w:t>Une grande partie des mesures de cette ordonnance figurent également dans le projet de consultation sur la loi COVID-19, laquelle prévoit la création de bases légales nécessaires pour reconduire les mesures.</w:t>
      </w:r>
    </w:p>
    <w:p w14:paraId="7E46BD7E" w14:textId="6E711120" w:rsidR="00AA7328" w:rsidRPr="00AA7328" w:rsidRDefault="00AA7328" w:rsidP="00AA7328">
      <w:pPr>
        <w:jc w:val="both"/>
        <w:rPr>
          <w:rFonts w:ascii="Arial" w:hAnsi="Arial" w:cs="Arial"/>
          <w:sz w:val="22"/>
          <w:szCs w:val="22"/>
        </w:rPr>
      </w:pPr>
    </w:p>
    <w:p w14:paraId="02AADB62" w14:textId="77777777" w:rsidR="00AA7328" w:rsidRPr="00AA7328" w:rsidRDefault="00AA7328" w:rsidP="00AA7328">
      <w:pPr>
        <w:jc w:val="both"/>
        <w:rPr>
          <w:rFonts w:ascii="Arial" w:hAnsi="Arial" w:cs="Arial"/>
          <w:sz w:val="22"/>
          <w:szCs w:val="22"/>
        </w:rPr>
      </w:pPr>
    </w:p>
    <w:p w14:paraId="109CE8E3" w14:textId="77777777" w:rsidR="00AA7328" w:rsidRPr="00AA7328" w:rsidRDefault="00AA7328" w:rsidP="00AA7328">
      <w:pPr>
        <w:jc w:val="both"/>
        <w:rPr>
          <w:rFonts w:ascii="Arial" w:hAnsi="Arial" w:cs="Arial"/>
          <w:b/>
          <w:bCs/>
          <w:sz w:val="22"/>
          <w:szCs w:val="22"/>
        </w:rPr>
      </w:pPr>
      <w:r w:rsidRPr="00AA7328">
        <w:rPr>
          <w:rFonts w:ascii="Arial" w:hAnsi="Arial" w:cs="Arial"/>
          <w:b/>
          <w:bCs/>
          <w:sz w:val="22"/>
          <w:szCs w:val="22"/>
        </w:rPr>
        <w:t xml:space="preserve">Loi COVID-19 </w:t>
      </w:r>
    </w:p>
    <w:p w14:paraId="662682B4" w14:textId="77777777" w:rsidR="00AA7328" w:rsidRPr="00AA7328" w:rsidRDefault="00AA7328" w:rsidP="00AA7328">
      <w:pPr>
        <w:jc w:val="both"/>
        <w:rPr>
          <w:rFonts w:ascii="Arial" w:hAnsi="Arial" w:cs="Arial"/>
          <w:sz w:val="22"/>
          <w:szCs w:val="22"/>
        </w:rPr>
      </w:pPr>
    </w:p>
    <w:p w14:paraId="27DFA00B" w14:textId="77777777" w:rsidR="00AA7328" w:rsidRPr="00AA7328" w:rsidRDefault="00AA7328" w:rsidP="00AA7328">
      <w:pPr>
        <w:jc w:val="both"/>
        <w:rPr>
          <w:rFonts w:ascii="Arial" w:hAnsi="Arial" w:cs="Arial"/>
          <w:sz w:val="22"/>
          <w:szCs w:val="22"/>
        </w:rPr>
      </w:pPr>
      <w:r w:rsidRPr="00AA7328">
        <w:rPr>
          <w:rFonts w:ascii="Arial" w:hAnsi="Arial" w:cs="Arial"/>
          <w:sz w:val="22"/>
          <w:szCs w:val="22"/>
        </w:rPr>
        <w:t xml:space="preserve">Le 19 juin, le Conseil fédéral a mis en consultation un avant-projet de loi fédérale urgente de durée limitée sur les bases légales des ordonnances visant à surmonter l’épidémie de COVID-19. </w:t>
      </w:r>
    </w:p>
    <w:p w14:paraId="59AA1855" w14:textId="77777777" w:rsidR="00AA7328" w:rsidRPr="00AA7328" w:rsidRDefault="00AA7328" w:rsidP="00AA7328">
      <w:pPr>
        <w:jc w:val="both"/>
        <w:rPr>
          <w:rFonts w:ascii="Arial" w:hAnsi="Arial" w:cs="Arial"/>
          <w:sz w:val="22"/>
          <w:szCs w:val="22"/>
        </w:rPr>
      </w:pPr>
    </w:p>
    <w:p w14:paraId="24979C84" w14:textId="77777777" w:rsidR="00AA7328" w:rsidRPr="00AA7328" w:rsidRDefault="00AA7328" w:rsidP="00AA7328">
      <w:pPr>
        <w:jc w:val="both"/>
        <w:rPr>
          <w:rFonts w:ascii="Arial" w:hAnsi="Arial" w:cs="Arial"/>
          <w:sz w:val="22"/>
          <w:szCs w:val="22"/>
        </w:rPr>
      </w:pPr>
      <w:r w:rsidRPr="00AA7328">
        <w:rPr>
          <w:rFonts w:ascii="Arial" w:hAnsi="Arial" w:cs="Arial"/>
          <w:sz w:val="22"/>
          <w:szCs w:val="22"/>
        </w:rPr>
        <w:t xml:space="preserve">Cette loi fédérale urgente prend la forme d’une loi de délégation permettant au Conseil fédéral de reconduire les mesures qu’il a prises en vertu du droit de nécessité pour surmonter l’épidémie de COVID-19 – hormis celles qui se fondent sur la </w:t>
      </w:r>
      <w:proofErr w:type="spellStart"/>
      <w:r w:rsidRPr="00AA7328">
        <w:rPr>
          <w:rFonts w:ascii="Arial" w:hAnsi="Arial" w:cs="Arial"/>
          <w:sz w:val="22"/>
          <w:szCs w:val="22"/>
        </w:rPr>
        <w:t>LEp</w:t>
      </w:r>
      <w:proofErr w:type="spellEnd"/>
      <w:r w:rsidRPr="00AA7328">
        <w:rPr>
          <w:rFonts w:ascii="Arial" w:hAnsi="Arial" w:cs="Arial"/>
          <w:sz w:val="22"/>
          <w:szCs w:val="22"/>
        </w:rPr>
        <w:t xml:space="preserve"> – et de leur conférer une base légale ordinaire. </w:t>
      </w:r>
    </w:p>
    <w:p w14:paraId="55C8F3FA" w14:textId="77777777" w:rsidR="00AA7328" w:rsidRPr="00AA7328" w:rsidRDefault="00AA7328" w:rsidP="00AA7328">
      <w:pPr>
        <w:jc w:val="both"/>
        <w:rPr>
          <w:rFonts w:ascii="Arial" w:hAnsi="Arial" w:cs="Arial"/>
          <w:sz w:val="22"/>
          <w:szCs w:val="22"/>
        </w:rPr>
      </w:pPr>
    </w:p>
    <w:p w14:paraId="67E55AD4" w14:textId="15914F19" w:rsidR="00AA7328" w:rsidRPr="00AA7328" w:rsidRDefault="00AA7328" w:rsidP="00AA7328">
      <w:pPr>
        <w:jc w:val="both"/>
        <w:rPr>
          <w:rFonts w:ascii="Arial" w:hAnsi="Arial" w:cs="Arial"/>
          <w:sz w:val="22"/>
          <w:szCs w:val="22"/>
        </w:rPr>
      </w:pPr>
      <w:r w:rsidRPr="00AA7328">
        <w:rPr>
          <w:rFonts w:ascii="Arial" w:hAnsi="Arial" w:cs="Arial"/>
          <w:sz w:val="22"/>
          <w:szCs w:val="22"/>
        </w:rPr>
        <w:t>Le 12 août, le Conseil fédéral a soumis le message relatif au projet de loi au Parlement, lequel l’a adopté durant la session d’automne 2020. La récolte des signatures pour un référendum a été lancée</w:t>
      </w:r>
      <w:r w:rsidRPr="00AA7328">
        <w:rPr>
          <w:rFonts w:ascii="Arial" w:hAnsi="Arial" w:cs="Arial"/>
          <w:sz w:val="22"/>
          <w:szCs w:val="22"/>
        </w:rPr>
        <w:t xml:space="preserve">, il a échoué. </w:t>
      </w:r>
    </w:p>
    <w:p w14:paraId="17366E5A" w14:textId="2D05CEE3" w:rsidR="00302AC0" w:rsidRPr="00AA7328" w:rsidRDefault="00302AC0" w:rsidP="00AA7328">
      <w:pPr>
        <w:spacing w:before="100" w:beforeAutospacing="1" w:after="100" w:afterAutospacing="1"/>
        <w:jc w:val="both"/>
        <w:outlineLvl w:val="4"/>
        <w:rPr>
          <w:rFonts w:ascii="Arial" w:hAnsi="Arial" w:cs="Arial"/>
          <w:sz w:val="22"/>
          <w:szCs w:val="22"/>
        </w:rPr>
      </w:pPr>
    </w:p>
    <w:p w14:paraId="1BFB16BB" w14:textId="77777777" w:rsidR="00AA7328" w:rsidRPr="00AA7328" w:rsidRDefault="00AA7328" w:rsidP="00AA7328">
      <w:pPr>
        <w:spacing w:before="100" w:beforeAutospacing="1" w:after="100" w:afterAutospacing="1"/>
        <w:jc w:val="both"/>
        <w:outlineLvl w:val="4"/>
        <w:rPr>
          <w:rFonts w:ascii="Arial" w:hAnsi="Arial" w:cs="Arial"/>
          <w:sz w:val="22"/>
          <w:szCs w:val="22"/>
        </w:rPr>
      </w:pPr>
    </w:p>
    <w:sectPr w:rsidR="00AA7328" w:rsidRPr="00AA732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15667" w14:textId="77777777" w:rsidR="00BC1AD9" w:rsidRDefault="00BC1AD9" w:rsidP="00E55ECF">
      <w:r>
        <w:separator/>
      </w:r>
    </w:p>
  </w:endnote>
  <w:endnote w:type="continuationSeparator" w:id="0">
    <w:p w14:paraId="4A625C1F" w14:textId="77777777" w:rsidR="00BC1AD9" w:rsidRDefault="00BC1AD9" w:rsidP="00E5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5140235"/>
      <w:docPartObj>
        <w:docPartGallery w:val="Page Numbers (Bottom of Page)"/>
        <w:docPartUnique/>
      </w:docPartObj>
    </w:sdtPr>
    <w:sdtEndPr/>
    <w:sdtContent>
      <w:p w14:paraId="3BD7BA78" w14:textId="1153EB79" w:rsidR="007005AE" w:rsidRDefault="007005AE">
        <w:pPr>
          <w:pStyle w:val="Pieddepage"/>
          <w:jc w:val="right"/>
        </w:pPr>
        <w:r>
          <w:fldChar w:fldCharType="begin"/>
        </w:r>
        <w:r>
          <w:instrText>PAGE   \* MERGEFORMAT</w:instrText>
        </w:r>
        <w:r>
          <w:fldChar w:fldCharType="separate"/>
        </w:r>
        <w:r>
          <w:rPr>
            <w:lang w:val="fr-FR"/>
          </w:rPr>
          <w:t>2</w:t>
        </w:r>
        <w:r>
          <w:fldChar w:fldCharType="end"/>
        </w:r>
      </w:p>
    </w:sdtContent>
  </w:sdt>
  <w:p w14:paraId="45E50DCF" w14:textId="77777777" w:rsidR="007005AE" w:rsidRDefault="007005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49E88" w14:textId="77777777" w:rsidR="00BC1AD9" w:rsidRDefault="00BC1AD9" w:rsidP="00E55ECF">
      <w:r>
        <w:separator/>
      </w:r>
    </w:p>
  </w:footnote>
  <w:footnote w:type="continuationSeparator" w:id="0">
    <w:p w14:paraId="6FA2C1A0" w14:textId="77777777" w:rsidR="00BC1AD9" w:rsidRDefault="00BC1AD9" w:rsidP="00E55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9861" w14:textId="77777777" w:rsidR="00742DE9" w:rsidRPr="003D4F6C" w:rsidRDefault="00742DE9" w:rsidP="00742DE9">
    <w:pPr>
      <w:pStyle w:val="En-tte"/>
      <w:ind w:left="4820"/>
      <w:jc w:val="right"/>
      <w:rPr>
        <w:rFonts w:ascii="Arial" w:hAnsi="Arial" w:cs="Arial"/>
        <w:sz w:val="20"/>
        <w:szCs w:val="20"/>
      </w:rPr>
    </w:pPr>
    <w:r w:rsidRPr="003D4F6C">
      <w:rPr>
        <w:rFonts w:ascii="Arial" w:hAnsi="Arial" w:cs="Arial"/>
        <w:sz w:val="20"/>
        <w:szCs w:val="20"/>
      </w:rPr>
      <w:t xml:space="preserve">CAS droit des patients et santé publique </w:t>
    </w:r>
  </w:p>
  <w:p w14:paraId="0D93753E" w14:textId="77777777" w:rsidR="00742DE9" w:rsidRPr="003D4F6C" w:rsidRDefault="00742DE9" w:rsidP="00742DE9">
    <w:pPr>
      <w:pStyle w:val="En-tte"/>
      <w:ind w:left="5664"/>
      <w:jc w:val="right"/>
      <w:rPr>
        <w:rFonts w:ascii="Arial" w:hAnsi="Arial" w:cs="Arial"/>
        <w:sz w:val="20"/>
        <w:szCs w:val="20"/>
      </w:rPr>
    </w:pPr>
    <w:r w:rsidRPr="003D4F6C">
      <w:rPr>
        <w:rFonts w:ascii="Arial" w:hAnsi="Arial" w:cs="Arial"/>
        <w:sz w:val="20"/>
        <w:szCs w:val="20"/>
      </w:rPr>
      <w:t>Oral no 2</w:t>
    </w:r>
  </w:p>
  <w:p w14:paraId="4B2C8331" w14:textId="6D6B058D" w:rsidR="00E55ECF" w:rsidRDefault="00E55EC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222EB"/>
    <w:multiLevelType w:val="hybridMultilevel"/>
    <w:tmpl w:val="1EB686A2"/>
    <w:lvl w:ilvl="0" w:tplc="04720C5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61527B"/>
    <w:multiLevelType w:val="hybridMultilevel"/>
    <w:tmpl w:val="FA2632B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99A6635"/>
    <w:multiLevelType w:val="hybridMultilevel"/>
    <w:tmpl w:val="CFE65B62"/>
    <w:lvl w:ilvl="0" w:tplc="A66A9A6C">
      <w:start w:val="2"/>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D6E2B40"/>
    <w:multiLevelType w:val="hybridMultilevel"/>
    <w:tmpl w:val="F42A9D90"/>
    <w:lvl w:ilvl="0" w:tplc="9E0494B8">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9B946AE"/>
    <w:multiLevelType w:val="hybridMultilevel"/>
    <w:tmpl w:val="057EFE0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333F482D"/>
    <w:multiLevelType w:val="hybridMultilevel"/>
    <w:tmpl w:val="54B03F34"/>
    <w:lvl w:ilvl="0" w:tplc="B6988DC6">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1003BD"/>
    <w:multiLevelType w:val="hybridMultilevel"/>
    <w:tmpl w:val="9B2EA3FA"/>
    <w:lvl w:ilvl="0" w:tplc="100C000F">
      <w:start w:val="1"/>
      <w:numFmt w:val="decimal"/>
      <w:lvlText w:val="%1."/>
      <w:lvlJc w:val="left"/>
      <w:pPr>
        <w:ind w:left="360" w:hanging="360"/>
      </w:pPr>
      <w:rPr>
        <w:rFonts w:hint="default"/>
      </w:rPr>
    </w:lvl>
    <w:lvl w:ilvl="1" w:tplc="100C0019">
      <w:start w:val="1"/>
      <w:numFmt w:val="lowerLetter"/>
      <w:lvlText w:val="%2."/>
      <w:lvlJc w:val="left"/>
      <w:pPr>
        <w:ind w:left="1080" w:hanging="360"/>
      </w:pPr>
    </w:lvl>
    <w:lvl w:ilvl="2" w:tplc="29503636">
      <w:start w:val="1"/>
      <w:numFmt w:val="lowerLetter"/>
      <w:lvlText w:val="%3."/>
      <w:lvlJc w:val="right"/>
      <w:pPr>
        <w:ind w:left="1800" w:hanging="180"/>
      </w:pPr>
      <w:rPr>
        <w:rFonts w:asciiTheme="minorHAnsi" w:eastAsiaTheme="minorHAnsi" w:hAnsiTheme="minorHAnsi" w:cstheme="minorBidi"/>
      </w:r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4"/>
  </w:num>
  <w:num w:numId="2">
    <w:abstractNumId w:val="1"/>
  </w:num>
  <w:num w:numId="3">
    <w:abstractNumId w:val="6"/>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CF"/>
    <w:rsid w:val="0001112F"/>
    <w:rsid w:val="00034978"/>
    <w:rsid w:val="000816B4"/>
    <w:rsid w:val="000D3118"/>
    <w:rsid w:val="000E1AB7"/>
    <w:rsid w:val="000F1DE2"/>
    <w:rsid w:val="000F640F"/>
    <w:rsid w:val="00156484"/>
    <w:rsid w:val="00235E24"/>
    <w:rsid w:val="00302AC0"/>
    <w:rsid w:val="0036047B"/>
    <w:rsid w:val="00382D66"/>
    <w:rsid w:val="003951DB"/>
    <w:rsid w:val="00490796"/>
    <w:rsid w:val="00494655"/>
    <w:rsid w:val="00507528"/>
    <w:rsid w:val="00511461"/>
    <w:rsid w:val="005647C2"/>
    <w:rsid w:val="00590FC3"/>
    <w:rsid w:val="00633BA9"/>
    <w:rsid w:val="0066698F"/>
    <w:rsid w:val="00667D89"/>
    <w:rsid w:val="00691548"/>
    <w:rsid w:val="006B0FC5"/>
    <w:rsid w:val="007005AE"/>
    <w:rsid w:val="00742DE9"/>
    <w:rsid w:val="007B2DEA"/>
    <w:rsid w:val="00835FF4"/>
    <w:rsid w:val="00860D04"/>
    <w:rsid w:val="008E000A"/>
    <w:rsid w:val="009032D6"/>
    <w:rsid w:val="00960A14"/>
    <w:rsid w:val="00967F05"/>
    <w:rsid w:val="009E15DB"/>
    <w:rsid w:val="00A16550"/>
    <w:rsid w:val="00AA239F"/>
    <w:rsid w:val="00AA7328"/>
    <w:rsid w:val="00AD1EF1"/>
    <w:rsid w:val="00AD498D"/>
    <w:rsid w:val="00B1612B"/>
    <w:rsid w:val="00B42BB0"/>
    <w:rsid w:val="00B61676"/>
    <w:rsid w:val="00BC1AD9"/>
    <w:rsid w:val="00BE5F25"/>
    <w:rsid w:val="00C13C55"/>
    <w:rsid w:val="00C22500"/>
    <w:rsid w:val="00C45577"/>
    <w:rsid w:val="00C56FD1"/>
    <w:rsid w:val="00C76802"/>
    <w:rsid w:val="00C95191"/>
    <w:rsid w:val="00CA7B3E"/>
    <w:rsid w:val="00CD49F6"/>
    <w:rsid w:val="00CE0976"/>
    <w:rsid w:val="00D56922"/>
    <w:rsid w:val="00D664AA"/>
    <w:rsid w:val="00D87FFE"/>
    <w:rsid w:val="00DC1F76"/>
    <w:rsid w:val="00DC7A21"/>
    <w:rsid w:val="00E0273F"/>
    <w:rsid w:val="00E55ECF"/>
    <w:rsid w:val="00E8620D"/>
    <w:rsid w:val="00EF5A0E"/>
    <w:rsid w:val="00EF5AED"/>
    <w:rsid w:val="00F4475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B4D18"/>
  <w15:chartTrackingRefBased/>
  <w15:docId w15:val="{6B45C697-8D44-400D-B859-8A4239BD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328"/>
    <w:pPr>
      <w:spacing w:after="0" w:line="240" w:lineRule="auto"/>
    </w:pPr>
    <w:rPr>
      <w:rFonts w:ascii="Times New Roman" w:eastAsia="Times New Roman" w:hAnsi="Times New Roman" w:cs="Times New Roman"/>
      <w:sz w:val="24"/>
      <w:szCs w:val="24"/>
      <w:lang w:eastAsia="fr-FR"/>
    </w:rPr>
  </w:style>
  <w:style w:type="paragraph" w:styleId="Titre5">
    <w:name w:val="heading 5"/>
    <w:basedOn w:val="Normal"/>
    <w:link w:val="Titre5Car"/>
    <w:uiPriority w:val="9"/>
    <w:qFormat/>
    <w:rsid w:val="00302AC0"/>
    <w:pPr>
      <w:spacing w:before="100" w:beforeAutospacing="1" w:after="100" w:afterAutospacing="1"/>
      <w:outlineLvl w:val="4"/>
    </w:pPr>
    <w:rPr>
      <w:b/>
      <w:bCs/>
      <w:sz w:val="20"/>
      <w:szCs w:val="20"/>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5ECF"/>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55ECF"/>
  </w:style>
  <w:style w:type="paragraph" w:styleId="Pieddepage">
    <w:name w:val="footer"/>
    <w:basedOn w:val="Normal"/>
    <w:link w:val="PieddepageCar"/>
    <w:uiPriority w:val="99"/>
    <w:unhideWhenUsed/>
    <w:rsid w:val="00E55ECF"/>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55ECF"/>
  </w:style>
  <w:style w:type="paragraph" w:styleId="NormalWeb">
    <w:name w:val="Normal (Web)"/>
    <w:basedOn w:val="Normal"/>
    <w:uiPriority w:val="99"/>
    <w:unhideWhenUsed/>
    <w:rsid w:val="00633BA9"/>
    <w:pPr>
      <w:spacing w:before="100" w:beforeAutospacing="1" w:after="100" w:afterAutospacing="1"/>
    </w:pPr>
    <w:rPr>
      <w:lang w:eastAsia="fr-CH"/>
    </w:rPr>
  </w:style>
  <w:style w:type="paragraph" w:styleId="Paragraphedeliste">
    <w:name w:val="List Paragraph"/>
    <w:basedOn w:val="Normal"/>
    <w:uiPriority w:val="34"/>
    <w:qFormat/>
    <w:rsid w:val="00633BA9"/>
    <w:pPr>
      <w:spacing w:after="160" w:line="259" w:lineRule="auto"/>
      <w:ind w:left="720"/>
      <w:contextualSpacing/>
    </w:pPr>
    <w:rPr>
      <w:rFonts w:asciiTheme="minorHAnsi" w:eastAsiaTheme="minorHAnsi" w:hAnsiTheme="minorHAnsi" w:cstheme="minorBidi"/>
      <w:sz w:val="22"/>
      <w:szCs w:val="22"/>
      <w:lang w:eastAsia="en-US"/>
    </w:rPr>
  </w:style>
  <w:style w:type="character" w:styleId="lev">
    <w:name w:val="Strong"/>
    <w:basedOn w:val="Policepardfaut"/>
    <w:uiPriority w:val="22"/>
    <w:qFormat/>
    <w:rsid w:val="00302AC0"/>
    <w:rPr>
      <w:b/>
      <w:bCs/>
    </w:rPr>
  </w:style>
  <w:style w:type="table" w:styleId="Grilledutableau">
    <w:name w:val="Table Grid"/>
    <w:basedOn w:val="TableauNormal"/>
    <w:uiPriority w:val="39"/>
    <w:rsid w:val="00302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9"/>
    <w:rsid w:val="00302AC0"/>
    <w:rPr>
      <w:rFonts w:ascii="Times New Roman" w:eastAsia="Times New Roman" w:hAnsi="Times New Roman" w:cs="Times New Roman"/>
      <w:b/>
      <w:bCs/>
      <w:sz w:val="20"/>
      <w:szCs w:val="20"/>
      <w:lang w:eastAsia="fr-CH"/>
    </w:rPr>
  </w:style>
  <w:style w:type="character" w:customStyle="1" w:styleId="context-menu">
    <w:name w:val="context-menu"/>
    <w:basedOn w:val="Policepardfaut"/>
    <w:rsid w:val="00302AC0"/>
  </w:style>
  <w:style w:type="character" w:styleId="Lienhypertexte">
    <w:name w:val="Hyperlink"/>
    <w:basedOn w:val="Policepardfaut"/>
    <w:uiPriority w:val="99"/>
    <w:semiHidden/>
    <w:unhideWhenUsed/>
    <w:rsid w:val="00302A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0730">
      <w:bodyDiv w:val="1"/>
      <w:marLeft w:val="0"/>
      <w:marRight w:val="0"/>
      <w:marTop w:val="0"/>
      <w:marBottom w:val="0"/>
      <w:divBdr>
        <w:top w:val="none" w:sz="0" w:space="0" w:color="auto"/>
        <w:left w:val="none" w:sz="0" w:space="0" w:color="auto"/>
        <w:bottom w:val="none" w:sz="0" w:space="0" w:color="auto"/>
        <w:right w:val="none" w:sz="0" w:space="0" w:color="auto"/>
      </w:divBdr>
    </w:div>
    <w:div w:id="357583217">
      <w:bodyDiv w:val="1"/>
      <w:marLeft w:val="0"/>
      <w:marRight w:val="0"/>
      <w:marTop w:val="0"/>
      <w:marBottom w:val="0"/>
      <w:divBdr>
        <w:top w:val="none" w:sz="0" w:space="0" w:color="auto"/>
        <w:left w:val="none" w:sz="0" w:space="0" w:color="auto"/>
        <w:bottom w:val="none" w:sz="0" w:space="0" w:color="auto"/>
        <w:right w:val="none" w:sz="0" w:space="0" w:color="auto"/>
      </w:divBdr>
    </w:div>
    <w:div w:id="402676330">
      <w:bodyDiv w:val="1"/>
      <w:marLeft w:val="0"/>
      <w:marRight w:val="0"/>
      <w:marTop w:val="0"/>
      <w:marBottom w:val="0"/>
      <w:divBdr>
        <w:top w:val="none" w:sz="0" w:space="0" w:color="auto"/>
        <w:left w:val="none" w:sz="0" w:space="0" w:color="auto"/>
        <w:bottom w:val="none" w:sz="0" w:space="0" w:color="auto"/>
        <w:right w:val="none" w:sz="0" w:space="0" w:color="auto"/>
      </w:divBdr>
    </w:div>
    <w:div w:id="473838332">
      <w:bodyDiv w:val="1"/>
      <w:marLeft w:val="0"/>
      <w:marRight w:val="0"/>
      <w:marTop w:val="0"/>
      <w:marBottom w:val="0"/>
      <w:divBdr>
        <w:top w:val="none" w:sz="0" w:space="0" w:color="auto"/>
        <w:left w:val="none" w:sz="0" w:space="0" w:color="auto"/>
        <w:bottom w:val="none" w:sz="0" w:space="0" w:color="auto"/>
        <w:right w:val="none" w:sz="0" w:space="0" w:color="auto"/>
      </w:divBdr>
    </w:div>
    <w:div w:id="597444201">
      <w:bodyDiv w:val="1"/>
      <w:marLeft w:val="0"/>
      <w:marRight w:val="0"/>
      <w:marTop w:val="0"/>
      <w:marBottom w:val="0"/>
      <w:divBdr>
        <w:top w:val="none" w:sz="0" w:space="0" w:color="auto"/>
        <w:left w:val="none" w:sz="0" w:space="0" w:color="auto"/>
        <w:bottom w:val="none" w:sz="0" w:space="0" w:color="auto"/>
        <w:right w:val="none" w:sz="0" w:space="0" w:color="auto"/>
      </w:divBdr>
    </w:div>
    <w:div w:id="689643319">
      <w:bodyDiv w:val="1"/>
      <w:marLeft w:val="0"/>
      <w:marRight w:val="0"/>
      <w:marTop w:val="0"/>
      <w:marBottom w:val="0"/>
      <w:divBdr>
        <w:top w:val="none" w:sz="0" w:space="0" w:color="auto"/>
        <w:left w:val="none" w:sz="0" w:space="0" w:color="auto"/>
        <w:bottom w:val="none" w:sz="0" w:space="0" w:color="auto"/>
        <w:right w:val="none" w:sz="0" w:space="0" w:color="auto"/>
      </w:divBdr>
    </w:div>
    <w:div w:id="1017536281">
      <w:bodyDiv w:val="1"/>
      <w:marLeft w:val="0"/>
      <w:marRight w:val="0"/>
      <w:marTop w:val="0"/>
      <w:marBottom w:val="0"/>
      <w:divBdr>
        <w:top w:val="none" w:sz="0" w:space="0" w:color="auto"/>
        <w:left w:val="none" w:sz="0" w:space="0" w:color="auto"/>
        <w:bottom w:val="none" w:sz="0" w:space="0" w:color="auto"/>
        <w:right w:val="none" w:sz="0" w:space="0" w:color="auto"/>
      </w:divBdr>
    </w:div>
    <w:div w:id="1140540923">
      <w:bodyDiv w:val="1"/>
      <w:marLeft w:val="0"/>
      <w:marRight w:val="0"/>
      <w:marTop w:val="0"/>
      <w:marBottom w:val="0"/>
      <w:divBdr>
        <w:top w:val="none" w:sz="0" w:space="0" w:color="auto"/>
        <w:left w:val="none" w:sz="0" w:space="0" w:color="auto"/>
        <w:bottom w:val="none" w:sz="0" w:space="0" w:color="auto"/>
        <w:right w:val="none" w:sz="0" w:space="0" w:color="auto"/>
      </w:divBdr>
    </w:div>
    <w:div w:id="1204174589">
      <w:bodyDiv w:val="1"/>
      <w:marLeft w:val="0"/>
      <w:marRight w:val="0"/>
      <w:marTop w:val="0"/>
      <w:marBottom w:val="0"/>
      <w:divBdr>
        <w:top w:val="none" w:sz="0" w:space="0" w:color="auto"/>
        <w:left w:val="none" w:sz="0" w:space="0" w:color="auto"/>
        <w:bottom w:val="none" w:sz="0" w:space="0" w:color="auto"/>
        <w:right w:val="none" w:sz="0" w:space="0" w:color="auto"/>
      </w:divBdr>
    </w:div>
    <w:div w:id="1462723113">
      <w:bodyDiv w:val="1"/>
      <w:marLeft w:val="0"/>
      <w:marRight w:val="0"/>
      <w:marTop w:val="0"/>
      <w:marBottom w:val="0"/>
      <w:divBdr>
        <w:top w:val="none" w:sz="0" w:space="0" w:color="auto"/>
        <w:left w:val="none" w:sz="0" w:space="0" w:color="auto"/>
        <w:bottom w:val="none" w:sz="0" w:space="0" w:color="auto"/>
        <w:right w:val="none" w:sz="0" w:space="0" w:color="auto"/>
      </w:divBdr>
    </w:div>
    <w:div w:id="1488127292">
      <w:bodyDiv w:val="1"/>
      <w:marLeft w:val="0"/>
      <w:marRight w:val="0"/>
      <w:marTop w:val="0"/>
      <w:marBottom w:val="0"/>
      <w:divBdr>
        <w:top w:val="none" w:sz="0" w:space="0" w:color="auto"/>
        <w:left w:val="none" w:sz="0" w:space="0" w:color="auto"/>
        <w:bottom w:val="none" w:sz="0" w:space="0" w:color="auto"/>
        <w:right w:val="none" w:sz="0" w:space="0" w:color="auto"/>
      </w:divBdr>
    </w:div>
    <w:div w:id="1568497749">
      <w:bodyDiv w:val="1"/>
      <w:marLeft w:val="0"/>
      <w:marRight w:val="0"/>
      <w:marTop w:val="0"/>
      <w:marBottom w:val="0"/>
      <w:divBdr>
        <w:top w:val="none" w:sz="0" w:space="0" w:color="auto"/>
        <w:left w:val="none" w:sz="0" w:space="0" w:color="auto"/>
        <w:bottom w:val="none" w:sz="0" w:space="0" w:color="auto"/>
        <w:right w:val="none" w:sz="0" w:space="0" w:color="auto"/>
      </w:divBdr>
    </w:div>
    <w:div w:id="1764108599">
      <w:bodyDiv w:val="1"/>
      <w:marLeft w:val="0"/>
      <w:marRight w:val="0"/>
      <w:marTop w:val="0"/>
      <w:marBottom w:val="0"/>
      <w:divBdr>
        <w:top w:val="none" w:sz="0" w:space="0" w:color="auto"/>
        <w:left w:val="none" w:sz="0" w:space="0" w:color="auto"/>
        <w:bottom w:val="none" w:sz="0" w:space="0" w:color="auto"/>
        <w:right w:val="none" w:sz="0" w:space="0" w:color="auto"/>
      </w:divBdr>
      <w:divsChild>
        <w:div w:id="1312900894">
          <w:marLeft w:val="0"/>
          <w:marRight w:val="0"/>
          <w:marTop w:val="0"/>
          <w:marBottom w:val="0"/>
          <w:divBdr>
            <w:top w:val="none" w:sz="0" w:space="0" w:color="auto"/>
            <w:left w:val="none" w:sz="0" w:space="0" w:color="auto"/>
            <w:bottom w:val="none" w:sz="0" w:space="0" w:color="auto"/>
            <w:right w:val="none" w:sz="0" w:space="0" w:color="auto"/>
          </w:divBdr>
        </w:div>
      </w:divsChild>
    </w:div>
    <w:div w:id="2071147803">
      <w:bodyDiv w:val="1"/>
      <w:marLeft w:val="0"/>
      <w:marRight w:val="0"/>
      <w:marTop w:val="0"/>
      <w:marBottom w:val="0"/>
      <w:divBdr>
        <w:top w:val="none" w:sz="0" w:space="0" w:color="auto"/>
        <w:left w:val="none" w:sz="0" w:space="0" w:color="auto"/>
        <w:bottom w:val="none" w:sz="0" w:space="0" w:color="auto"/>
        <w:right w:val="none" w:sz="0" w:space="0" w:color="auto"/>
      </w:divBdr>
    </w:div>
    <w:div w:id="212029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_x00e8_me xmlns="07104ea7-f245-4466-9c6f-6502bdf82c95">Droit public</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CJX</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089DA89B-3AC1-4EA8-B294-0721AD6DE6B6}"/>
</file>

<file path=customXml/itemProps2.xml><?xml version="1.0" encoding="utf-8"?>
<ds:datastoreItem xmlns:ds="http://schemas.openxmlformats.org/officeDocument/2006/customXml" ds:itemID="{E87ABCCC-E4E0-4298-B10D-C9AD0D0BD499}"/>
</file>

<file path=customXml/itemProps3.xml><?xml version="1.0" encoding="utf-8"?>
<ds:datastoreItem xmlns:ds="http://schemas.openxmlformats.org/officeDocument/2006/customXml" ds:itemID="{E64F1560-ADE7-48A1-8CCE-45893863A94D}"/>
</file>

<file path=docProps/app.xml><?xml version="1.0" encoding="utf-8"?>
<Properties xmlns="http://schemas.openxmlformats.org/officeDocument/2006/extended-properties" xmlns:vt="http://schemas.openxmlformats.org/officeDocument/2006/docPropsVTypes">
  <Template>Normal.dotm</Template>
  <TotalTime>24</TotalTime>
  <Pages>4</Pages>
  <Words>1180</Words>
  <Characters>6496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Marie-Elisa Burckhardt</dc:creator>
  <cp:keywords/>
  <dc:description/>
  <cp:lastModifiedBy>Haunreiter Katja</cp:lastModifiedBy>
  <cp:revision>6</cp:revision>
  <dcterms:created xsi:type="dcterms:W3CDTF">2021-01-03T15:02:00Z</dcterms:created>
  <dcterms:modified xsi:type="dcterms:W3CDTF">2021-01-08T18:23:00Z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