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2FE" w:rsidRPr="00056E43" w:rsidRDefault="006A22FE" w:rsidP="006A22FE">
      <w:pPr>
        <w:jc w:val="both"/>
        <w:rPr>
          <w:rFonts w:ascii="Arial" w:hAnsi="Arial" w:cs="Arial"/>
          <w:b/>
          <w:bCs/>
          <w:caps/>
          <w:sz w:val="22"/>
          <w:szCs w:val="22"/>
        </w:rPr>
      </w:pPr>
      <w:r>
        <w:rPr>
          <w:rFonts w:ascii="Arial" w:hAnsi="Arial" w:cs="Arial"/>
          <w:b/>
          <w:bCs/>
          <w:caps/>
          <w:sz w:val="22"/>
          <w:szCs w:val="22"/>
        </w:rPr>
        <w:t>Equite, egalite, discrimination</w:t>
      </w:r>
    </w:p>
    <w:p w:rsidR="006A22FE" w:rsidRPr="00056E43" w:rsidRDefault="006A22FE" w:rsidP="006A22FE">
      <w:pPr>
        <w:jc w:val="both"/>
        <w:rPr>
          <w:rFonts w:ascii="Arial" w:hAnsi="Arial" w:cs="Arial"/>
          <w:sz w:val="22"/>
          <w:szCs w:val="22"/>
        </w:rPr>
      </w:pPr>
    </w:p>
    <w:p w:rsidR="006A22FE" w:rsidRPr="00056E43" w:rsidRDefault="006A22FE" w:rsidP="006A22FE">
      <w:pPr>
        <w:pBdr>
          <w:bottom w:val="single" w:sz="12" w:space="1" w:color="auto"/>
        </w:pBdr>
        <w:jc w:val="both"/>
        <w:rPr>
          <w:rFonts w:ascii="Arial" w:hAnsi="Arial" w:cs="Arial"/>
          <w:b/>
          <w:bCs/>
          <w:smallCaps/>
          <w:sz w:val="22"/>
          <w:szCs w:val="22"/>
        </w:rPr>
      </w:pPr>
      <w:r>
        <w:rPr>
          <w:rFonts w:ascii="Arial" w:hAnsi="Arial" w:cs="Arial"/>
          <w:b/>
          <w:bCs/>
          <w:smallCaps/>
          <w:sz w:val="22"/>
          <w:szCs w:val="22"/>
        </w:rPr>
        <w:t>Donnez et commentez les dispositions de la Constitution fédérale qui garantissent le droit à la santé</w:t>
      </w:r>
    </w:p>
    <w:p w:rsidR="006A22FE" w:rsidRPr="00056E43" w:rsidRDefault="006A22FE" w:rsidP="006A22FE">
      <w:pPr>
        <w:pBdr>
          <w:bottom w:val="single" w:sz="12" w:space="1" w:color="auto"/>
        </w:pBdr>
        <w:jc w:val="both"/>
        <w:rPr>
          <w:rFonts w:ascii="Arial" w:hAnsi="Arial" w:cs="Arial"/>
          <w:b/>
          <w:bCs/>
          <w:smallCaps/>
          <w:sz w:val="22"/>
          <w:szCs w:val="22"/>
        </w:rPr>
      </w:pPr>
    </w:p>
    <w:p w:rsidR="006A22FE" w:rsidRPr="00056E43" w:rsidRDefault="006A22FE" w:rsidP="006A22FE">
      <w:pPr>
        <w:jc w:val="both"/>
        <w:rPr>
          <w:rFonts w:ascii="Arial" w:hAnsi="Arial" w:cs="Arial"/>
          <w:b/>
          <w:bCs/>
          <w:smallCaps/>
          <w:sz w:val="22"/>
          <w:szCs w:val="22"/>
        </w:rPr>
      </w:pPr>
    </w:p>
    <w:p w:rsidR="001642D0" w:rsidRPr="00A37C6A" w:rsidRDefault="001642D0" w:rsidP="00BB0D7A">
      <w:pPr>
        <w:pStyle w:val="Paragraphedeliste"/>
        <w:numPr>
          <w:ilvl w:val="0"/>
          <w:numId w:val="5"/>
        </w:numPr>
        <w:jc w:val="both"/>
        <w:rPr>
          <w:rFonts w:ascii="Arial" w:hAnsi="Arial" w:cs="Arial"/>
          <w:b/>
          <w:bCs/>
          <w:sz w:val="22"/>
          <w:szCs w:val="22"/>
        </w:rPr>
      </w:pPr>
      <w:r w:rsidRPr="00A37C6A">
        <w:rPr>
          <w:rFonts w:ascii="Arial" w:hAnsi="Arial" w:cs="Arial"/>
          <w:b/>
          <w:bCs/>
          <w:sz w:val="22"/>
          <w:szCs w:val="22"/>
        </w:rPr>
        <w:t xml:space="preserve">Introduction </w:t>
      </w:r>
    </w:p>
    <w:p w:rsidR="006A22FE" w:rsidRDefault="006A22FE" w:rsidP="00BB0D7A">
      <w:pPr>
        <w:jc w:val="both"/>
        <w:rPr>
          <w:rFonts w:ascii="Arial" w:hAnsi="Arial" w:cs="Arial"/>
          <w:sz w:val="22"/>
          <w:szCs w:val="22"/>
        </w:rPr>
      </w:pPr>
    </w:p>
    <w:p w:rsidR="006A22FE" w:rsidRPr="00A37C6A" w:rsidRDefault="006A22FE" w:rsidP="006A22FE">
      <w:pPr>
        <w:jc w:val="both"/>
        <w:rPr>
          <w:rFonts w:ascii="Arial" w:hAnsi="Arial" w:cs="Arial"/>
          <w:sz w:val="22"/>
          <w:szCs w:val="22"/>
        </w:rPr>
      </w:pPr>
      <w:r>
        <w:rPr>
          <w:rFonts w:ascii="Arial" w:hAnsi="Arial" w:cs="Arial"/>
          <w:sz w:val="22"/>
          <w:szCs w:val="22"/>
        </w:rPr>
        <w:t xml:space="preserve">Les dispositions de la Constitution sont centrales en ce qui concernent les droits fondamentaux. </w:t>
      </w:r>
    </w:p>
    <w:p w:rsidR="006A22FE" w:rsidRDefault="006A22FE" w:rsidP="00BB0D7A">
      <w:pPr>
        <w:jc w:val="both"/>
        <w:rPr>
          <w:rFonts w:ascii="Arial" w:hAnsi="Arial" w:cs="Arial"/>
          <w:sz w:val="22"/>
          <w:szCs w:val="22"/>
        </w:rPr>
      </w:pPr>
    </w:p>
    <w:p w:rsidR="00F07D3F" w:rsidRPr="00A37C6A" w:rsidRDefault="00F07D3F" w:rsidP="00BB0D7A">
      <w:pPr>
        <w:jc w:val="both"/>
        <w:rPr>
          <w:rFonts w:ascii="Arial" w:hAnsi="Arial" w:cs="Arial"/>
          <w:sz w:val="22"/>
          <w:szCs w:val="22"/>
        </w:rPr>
      </w:pPr>
      <w:r w:rsidRPr="00A37C6A">
        <w:rPr>
          <w:rFonts w:ascii="Arial" w:hAnsi="Arial" w:cs="Arial"/>
          <w:sz w:val="22"/>
          <w:szCs w:val="22"/>
        </w:rPr>
        <w:t>L</w:t>
      </w:r>
      <w:r w:rsidR="006A22FE">
        <w:rPr>
          <w:rFonts w:ascii="Arial" w:hAnsi="Arial" w:cs="Arial"/>
          <w:sz w:val="22"/>
          <w:szCs w:val="22"/>
        </w:rPr>
        <w:t xml:space="preserve">a plupart des </w:t>
      </w:r>
      <w:r w:rsidRPr="00A37C6A">
        <w:rPr>
          <w:rFonts w:ascii="Arial" w:hAnsi="Arial" w:cs="Arial"/>
          <w:sz w:val="22"/>
          <w:szCs w:val="22"/>
        </w:rPr>
        <w:t xml:space="preserve">dispositions de la Constitution en tant que telles ne garantissent pas le droit à la santé : elles doivent se concrétiser par une loi fédérale (au moins), généralement complétée par une ou plusieurs ordonnances. </w:t>
      </w:r>
    </w:p>
    <w:p w:rsidR="00F07D3F" w:rsidRPr="00A37C6A" w:rsidRDefault="00F07D3F" w:rsidP="00BB0D7A">
      <w:pPr>
        <w:jc w:val="both"/>
        <w:rPr>
          <w:rFonts w:ascii="Arial" w:hAnsi="Arial" w:cs="Arial"/>
          <w:sz w:val="22"/>
          <w:szCs w:val="22"/>
        </w:rPr>
      </w:pPr>
    </w:p>
    <w:p w:rsidR="00F07D3F" w:rsidRDefault="001642D0" w:rsidP="00BB0D7A">
      <w:pPr>
        <w:jc w:val="both"/>
        <w:rPr>
          <w:rFonts w:ascii="Arial" w:hAnsi="Arial" w:cs="Arial"/>
          <w:sz w:val="22"/>
          <w:szCs w:val="22"/>
        </w:rPr>
      </w:pPr>
      <w:r w:rsidRPr="00A37C6A">
        <w:rPr>
          <w:rFonts w:ascii="Arial" w:hAnsi="Arial" w:cs="Arial"/>
          <w:sz w:val="22"/>
          <w:szCs w:val="22"/>
        </w:rPr>
        <w:t>La base constitutionnelle reste toutefois centrale puisqu’elle seule permet d’attribuer une tâche à la Confédération et non</w:t>
      </w:r>
      <w:r w:rsidR="007D0BDE" w:rsidRPr="00A37C6A">
        <w:rPr>
          <w:rFonts w:ascii="Arial" w:hAnsi="Arial" w:cs="Arial"/>
          <w:sz w:val="22"/>
          <w:szCs w:val="22"/>
        </w:rPr>
        <w:t xml:space="preserve"> plus</w:t>
      </w:r>
      <w:r w:rsidRPr="00A37C6A">
        <w:rPr>
          <w:rFonts w:ascii="Arial" w:hAnsi="Arial" w:cs="Arial"/>
          <w:sz w:val="22"/>
          <w:szCs w:val="22"/>
        </w:rPr>
        <w:t xml:space="preserve"> aux cantons qui sont « </w:t>
      </w:r>
      <w:r w:rsidRPr="00A37C6A">
        <w:rPr>
          <w:rFonts w:ascii="Arial" w:hAnsi="Arial" w:cs="Arial"/>
          <w:i/>
          <w:iCs/>
          <w:sz w:val="22"/>
          <w:szCs w:val="22"/>
        </w:rPr>
        <w:t>souverains en tant que leur souveraineté n’est pas limitée par la Constitution fédérale et exercent tous les droits qui ne sont pas délégués à la Confédération</w:t>
      </w:r>
      <w:r w:rsidRPr="00A37C6A">
        <w:rPr>
          <w:rFonts w:ascii="Arial" w:hAnsi="Arial" w:cs="Arial"/>
          <w:sz w:val="22"/>
          <w:szCs w:val="22"/>
        </w:rPr>
        <w:t xml:space="preserve"> » (art. 3 </w:t>
      </w:r>
      <w:proofErr w:type="spellStart"/>
      <w:r w:rsidRPr="00A37C6A">
        <w:rPr>
          <w:rFonts w:ascii="Arial" w:hAnsi="Arial" w:cs="Arial"/>
          <w:sz w:val="22"/>
          <w:szCs w:val="22"/>
        </w:rPr>
        <w:t>Cst</w:t>
      </w:r>
      <w:proofErr w:type="spellEnd"/>
      <w:r w:rsidRPr="00A37C6A">
        <w:rPr>
          <w:rFonts w:ascii="Arial" w:hAnsi="Arial" w:cs="Arial"/>
          <w:sz w:val="22"/>
          <w:szCs w:val="22"/>
        </w:rPr>
        <w:t xml:space="preserve">). </w:t>
      </w:r>
    </w:p>
    <w:p w:rsidR="006A22FE" w:rsidRDefault="006A22FE" w:rsidP="00BB0D7A">
      <w:pPr>
        <w:jc w:val="both"/>
        <w:rPr>
          <w:rFonts w:ascii="Arial" w:hAnsi="Arial" w:cs="Arial"/>
          <w:sz w:val="22"/>
          <w:szCs w:val="22"/>
        </w:rPr>
      </w:pPr>
    </w:p>
    <w:p w:rsidR="001642D0" w:rsidRPr="00A37C6A" w:rsidRDefault="001642D0" w:rsidP="00BB0D7A">
      <w:pPr>
        <w:jc w:val="both"/>
        <w:rPr>
          <w:rFonts w:ascii="Arial" w:hAnsi="Arial" w:cs="Arial"/>
          <w:sz w:val="22"/>
          <w:szCs w:val="22"/>
        </w:rPr>
      </w:pPr>
    </w:p>
    <w:p w:rsidR="001642D0" w:rsidRPr="00A37C6A" w:rsidRDefault="001642D0" w:rsidP="00BB0D7A">
      <w:pPr>
        <w:pStyle w:val="Paragraphedeliste"/>
        <w:numPr>
          <w:ilvl w:val="0"/>
          <w:numId w:val="5"/>
        </w:numPr>
        <w:jc w:val="both"/>
        <w:rPr>
          <w:rFonts w:ascii="Arial" w:hAnsi="Arial" w:cs="Arial"/>
          <w:b/>
          <w:bCs/>
          <w:sz w:val="22"/>
          <w:szCs w:val="22"/>
        </w:rPr>
      </w:pPr>
      <w:r w:rsidRPr="00A37C6A">
        <w:rPr>
          <w:rFonts w:ascii="Arial" w:hAnsi="Arial" w:cs="Arial"/>
          <w:b/>
          <w:bCs/>
          <w:sz w:val="22"/>
          <w:szCs w:val="22"/>
        </w:rPr>
        <w:t xml:space="preserve">Dispositions constitutionnelles </w:t>
      </w:r>
    </w:p>
    <w:p w:rsidR="001642D0" w:rsidRPr="00A37C6A" w:rsidRDefault="001642D0" w:rsidP="00BB0D7A">
      <w:pPr>
        <w:jc w:val="both"/>
        <w:rPr>
          <w:rFonts w:ascii="Arial" w:hAnsi="Arial" w:cs="Arial"/>
          <w:sz w:val="22"/>
          <w:szCs w:val="22"/>
        </w:rPr>
      </w:pPr>
    </w:p>
    <w:p w:rsidR="001D1FC8" w:rsidRPr="00A37C6A" w:rsidRDefault="001D1FC8" w:rsidP="00BB0D7A">
      <w:pPr>
        <w:jc w:val="both"/>
        <w:rPr>
          <w:rFonts w:ascii="Arial" w:hAnsi="Arial" w:cs="Arial"/>
          <w:sz w:val="22"/>
          <w:szCs w:val="22"/>
        </w:rPr>
      </w:pPr>
      <w:r w:rsidRPr="00A37C6A">
        <w:rPr>
          <w:rFonts w:ascii="Arial" w:hAnsi="Arial" w:cs="Arial"/>
          <w:sz w:val="22"/>
          <w:szCs w:val="22"/>
        </w:rPr>
        <w:t>On peut tenter un classement de ces dispositions</w:t>
      </w:r>
      <w:r w:rsidR="00EF187B" w:rsidRPr="00A37C6A">
        <w:rPr>
          <w:rFonts w:ascii="Arial" w:hAnsi="Arial" w:cs="Arial"/>
          <w:sz w:val="22"/>
          <w:szCs w:val="22"/>
        </w:rPr>
        <w:t xml:space="preserve"> non exhaustives</w:t>
      </w:r>
      <w:r w:rsidRPr="00A37C6A">
        <w:rPr>
          <w:rFonts w:ascii="Arial" w:hAnsi="Arial" w:cs="Arial"/>
          <w:sz w:val="22"/>
          <w:szCs w:val="22"/>
        </w:rPr>
        <w:t xml:space="preserve"> selon le « domaine ». </w:t>
      </w:r>
    </w:p>
    <w:p w:rsidR="001D1FC8" w:rsidRPr="00A37C6A" w:rsidRDefault="001D1FC8" w:rsidP="00BB0D7A">
      <w:pPr>
        <w:jc w:val="both"/>
        <w:rPr>
          <w:rFonts w:ascii="Arial" w:hAnsi="Arial" w:cs="Arial"/>
          <w:sz w:val="22"/>
          <w:szCs w:val="22"/>
        </w:rPr>
      </w:pPr>
    </w:p>
    <w:p w:rsidR="001642D0" w:rsidRPr="00A37C6A" w:rsidRDefault="001D1FC8" w:rsidP="00BB0D7A">
      <w:pPr>
        <w:pStyle w:val="Paragraphedeliste"/>
        <w:numPr>
          <w:ilvl w:val="0"/>
          <w:numId w:val="6"/>
        </w:numPr>
        <w:jc w:val="both"/>
        <w:rPr>
          <w:rFonts w:ascii="Arial" w:hAnsi="Arial" w:cs="Arial"/>
          <w:b/>
          <w:bCs/>
          <w:sz w:val="22"/>
          <w:szCs w:val="22"/>
        </w:rPr>
      </w:pPr>
      <w:r w:rsidRPr="00A37C6A">
        <w:rPr>
          <w:rFonts w:ascii="Arial" w:hAnsi="Arial" w:cs="Arial"/>
          <w:b/>
          <w:bCs/>
          <w:sz w:val="22"/>
          <w:szCs w:val="22"/>
        </w:rPr>
        <w:t xml:space="preserve">Assurances sociales </w:t>
      </w:r>
    </w:p>
    <w:p w:rsidR="00F07D3F" w:rsidRPr="00A37C6A" w:rsidRDefault="00F07D3F" w:rsidP="00BB0D7A">
      <w:pPr>
        <w:jc w:val="both"/>
        <w:rPr>
          <w:rFonts w:ascii="Arial" w:hAnsi="Arial" w:cs="Arial"/>
          <w:sz w:val="22"/>
          <w:szCs w:val="22"/>
        </w:rPr>
      </w:pPr>
    </w:p>
    <w:p w:rsidR="001D1FC8" w:rsidRPr="00A37C6A" w:rsidRDefault="001D1FC8" w:rsidP="00BB0D7A">
      <w:pPr>
        <w:jc w:val="both"/>
        <w:rPr>
          <w:rFonts w:ascii="Arial" w:hAnsi="Arial" w:cs="Arial"/>
          <w:sz w:val="22"/>
          <w:szCs w:val="22"/>
        </w:rPr>
      </w:pPr>
      <w:r w:rsidRPr="00A37C6A">
        <w:rPr>
          <w:rFonts w:ascii="Arial" w:hAnsi="Arial" w:cs="Arial"/>
          <w:sz w:val="22"/>
          <w:szCs w:val="22"/>
        </w:rPr>
        <w:t xml:space="preserve">Une majorité des dispositions constitutionnelles </w:t>
      </w:r>
      <w:r w:rsidR="00222A59" w:rsidRPr="00A37C6A">
        <w:rPr>
          <w:rFonts w:ascii="Arial" w:hAnsi="Arial" w:cs="Arial"/>
          <w:sz w:val="22"/>
          <w:szCs w:val="22"/>
        </w:rPr>
        <w:t>servant de base aux lois en</w:t>
      </w:r>
      <w:r w:rsidRPr="00A37C6A">
        <w:rPr>
          <w:rFonts w:ascii="Arial" w:hAnsi="Arial" w:cs="Arial"/>
          <w:sz w:val="22"/>
          <w:szCs w:val="22"/>
        </w:rPr>
        <w:t xml:space="preserve"> assurances sociales comporte un volet « santé »</w:t>
      </w:r>
      <w:r w:rsidR="00CE4883">
        <w:rPr>
          <w:rFonts w:ascii="Arial" w:hAnsi="Arial" w:cs="Arial"/>
          <w:sz w:val="22"/>
          <w:szCs w:val="22"/>
        </w:rPr>
        <w:t>, directement ou indirectement</w:t>
      </w:r>
      <w:r w:rsidRPr="00A37C6A">
        <w:rPr>
          <w:rFonts w:ascii="Arial" w:hAnsi="Arial" w:cs="Arial"/>
          <w:sz w:val="22"/>
          <w:szCs w:val="22"/>
        </w:rPr>
        <w:t xml:space="preserve">. </w:t>
      </w:r>
    </w:p>
    <w:p w:rsidR="001D1FC8" w:rsidRPr="00A37C6A" w:rsidRDefault="001D1FC8" w:rsidP="00BB0D7A">
      <w:pPr>
        <w:jc w:val="both"/>
        <w:rPr>
          <w:rFonts w:ascii="Arial" w:hAnsi="Arial" w:cs="Arial"/>
          <w:sz w:val="22"/>
          <w:szCs w:val="22"/>
        </w:rPr>
      </w:pPr>
    </w:p>
    <w:p w:rsidR="00222A59" w:rsidRPr="00A37C6A" w:rsidRDefault="001D1FC8" w:rsidP="00BB0D7A">
      <w:pPr>
        <w:jc w:val="both"/>
        <w:rPr>
          <w:rFonts w:ascii="Arial" w:hAnsi="Arial" w:cs="Arial"/>
          <w:sz w:val="22"/>
          <w:szCs w:val="22"/>
        </w:rPr>
      </w:pPr>
      <w:r w:rsidRPr="00A37C6A">
        <w:rPr>
          <w:rFonts w:ascii="Arial" w:hAnsi="Arial" w:cs="Arial"/>
          <w:sz w:val="22"/>
          <w:szCs w:val="22"/>
        </w:rPr>
        <w:t xml:space="preserve">On pensera d’abord à </w:t>
      </w:r>
      <w:r w:rsidRPr="00A37C6A">
        <w:rPr>
          <w:rFonts w:ascii="Arial" w:hAnsi="Arial" w:cs="Arial"/>
          <w:b/>
          <w:bCs/>
          <w:sz w:val="22"/>
          <w:szCs w:val="22"/>
        </w:rPr>
        <w:t xml:space="preserve">l’art. 111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qui crée le système des trois piliers, se traduisant notamment par </w:t>
      </w:r>
    </w:p>
    <w:p w:rsidR="00222A59" w:rsidRPr="00A37C6A" w:rsidRDefault="001D1FC8" w:rsidP="00BB0D7A">
      <w:pPr>
        <w:pStyle w:val="Paragraphedeliste"/>
        <w:numPr>
          <w:ilvl w:val="0"/>
          <w:numId w:val="7"/>
        </w:numPr>
        <w:jc w:val="both"/>
        <w:rPr>
          <w:rFonts w:ascii="Arial" w:hAnsi="Arial" w:cs="Arial"/>
          <w:sz w:val="22"/>
          <w:szCs w:val="22"/>
        </w:rPr>
      </w:pPr>
      <w:r w:rsidRPr="00A37C6A">
        <w:rPr>
          <w:rFonts w:ascii="Arial" w:hAnsi="Arial" w:cs="Arial"/>
          <w:sz w:val="22"/>
          <w:szCs w:val="22"/>
        </w:rPr>
        <w:t xml:space="preserve">la </w:t>
      </w:r>
      <w:r w:rsidRPr="00CE4883">
        <w:rPr>
          <w:rFonts w:ascii="Arial" w:hAnsi="Arial" w:cs="Arial"/>
          <w:b/>
          <w:bCs/>
          <w:sz w:val="22"/>
          <w:szCs w:val="22"/>
        </w:rPr>
        <w:t>LAI</w:t>
      </w:r>
      <w:r w:rsidRPr="00A37C6A">
        <w:rPr>
          <w:rFonts w:ascii="Arial" w:hAnsi="Arial" w:cs="Arial"/>
          <w:sz w:val="22"/>
          <w:szCs w:val="22"/>
        </w:rPr>
        <w:t xml:space="preserve"> (art. 12 et 13 LAI, pour ce qui est de </w:t>
      </w:r>
      <w:r w:rsidR="00222A59" w:rsidRPr="00A37C6A">
        <w:rPr>
          <w:rFonts w:ascii="Arial" w:hAnsi="Arial" w:cs="Arial"/>
          <w:sz w:val="22"/>
          <w:szCs w:val="22"/>
        </w:rPr>
        <w:t xml:space="preserve">la </w:t>
      </w:r>
      <w:r w:rsidRPr="00A37C6A">
        <w:rPr>
          <w:rFonts w:ascii="Arial" w:hAnsi="Arial" w:cs="Arial"/>
          <w:sz w:val="22"/>
          <w:szCs w:val="22"/>
        </w:rPr>
        <w:t xml:space="preserve">prise en charge de traitements médicaux jusqu’aux 20 ans de l’assuré), </w:t>
      </w:r>
    </w:p>
    <w:p w:rsidR="001D1FC8" w:rsidRPr="00A37C6A" w:rsidRDefault="001D1FC8" w:rsidP="00BB0D7A">
      <w:pPr>
        <w:pStyle w:val="Paragraphedeliste"/>
        <w:numPr>
          <w:ilvl w:val="0"/>
          <w:numId w:val="7"/>
        </w:numPr>
        <w:jc w:val="both"/>
        <w:rPr>
          <w:rFonts w:ascii="Arial" w:hAnsi="Arial" w:cs="Arial"/>
          <w:sz w:val="22"/>
          <w:szCs w:val="22"/>
        </w:rPr>
      </w:pPr>
      <w:r w:rsidRPr="00A37C6A">
        <w:rPr>
          <w:rFonts w:ascii="Arial" w:hAnsi="Arial" w:cs="Arial"/>
          <w:sz w:val="22"/>
          <w:szCs w:val="22"/>
        </w:rPr>
        <w:t xml:space="preserve">la </w:t>
      </w:r>
      <w:r w:rsidRPr="00CE4883">
        <w:rPr>
          <w:rFonts w:ascii="Arial" w:hAnsi="Arial" w:cs="Arial"/>
          <w:b/>
          <w:bCs/>
          <w:sz w:val="22"/>
          <w:szCs w:val="22"/>
        </w:rPr>
        <w:t>LAVS</w:t>
      </w:r>
      <w:r w:rsidRPr="00A37C6A">
        <w:rPr>
          <w:rFonts w:ascii="Arial" w:hAnsi="Arial" w:cs="Arial"/>
          <w:sz w:val="22"/>
          <w:szCs w:val="22"/>
        </w:rPr>
        <w:t xml:space="preserve"> qui ouvre un droit à des moyens auxiliaires (OMAV, RS 831.135.1), ces moyens auxiliaires</w:t>
      </w:r>
      <w:r w:rsidR="00222A59" w:rsidRPr="00A37C6A">
        <w:rPr>
          <w:rFonts w:ascii="Arial" w:hAnsi="Arial" w:cs="Arial"/>
          <w:sz w:val="22"/>
          <w:szCs w:val="22"/>
        </w:rPr>
        <w:t xml:space="preserve"> visant à pallier une problématique de santé.</w:t>
      </w:r>
    </w:p>
    <w:p w:rsidR="00222A59" w:rsidRPr="00A37C6A" w:rsidRDefault="00222A59" w:rsidP="00BB0D7A">
      <w:pPr>
        <w:jc w:val="both"/>
        <w:rPr>
          <w:rFonts w:ascii="Arial" w:hAnsi="Arial" w:cs="Arial"/>
          <w:sz w:val="22"/>
          <w:szCs w:val="22"/>
        </w:rPr>
      </w:pPr>
    </w:p>
    <w:p w:rsidR="00222A59" w:rsidRPr="00A37C6A" w:rsidRDefault="00222A59" w:rsidP="00BB0D7A">
      <w:pPr>
        <w:jc w:val="both"/>
        <w:rPr>
          <w:rFonts w:ascii="Arial" w:hAnsi="Arial" w:cs="Arial"/>
          <w:sz w:val="22"/>
          <w:szCs w:val="22"/>
        </w:rPr>
      </w:pPr>
      <w:r w:rsidRPr="00A37C6A">
        <w:rPr>
          <w:rFonts w:ascii="Arial" w:hAnsi="Arial" w:cs="Arial"/>
          <w:b/>
          <w:bCs/>
          <w:sz w:val="22"/>
          <w:szCs w:val="22"/>
        </w:rPr>
        <w:t xml:space="preserve">L’art. 112a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prévoit la couverture des besoins vitaux, se traduisant par la </w:t>
      </w:r>
      <w:r w:rsidRPr="00CE4883">
        <w:rPr>
          <w:rFonts w:ascii="Arial" w:hAnsi="Arial" w:cs="Arial"/>
          <w:b/>
          <w:bCs/>
          <w:sz w:val="22"/>
          <w:szCs w:val="22"/>
        </w:rPr>
        <w:t>LPC à l’AVS-AI</w:t>
      </w:r>
      <w:r w:rsidRPr="00A37C6A">
        <w:rPr>
          <w:rFonts w:ascii="Arial" w:hAnsi="Arial" w:cs="Arial"/>
          <w:sz w:val="22"/>
          <w:szCs w:val="22"/>
        </w:rPr>
        <w:t xml:space="preserve">, qui comporte un volet « frais médicaux » aux art. 14ss LPC (remboursement des frais de maladie). </w:t>
      </w:r>
    </w:p>
    <w:p w:rsidR="00222A59" w:rsidRPr="00A37C6A" w:rsidRDefault="00222A59" w:rsidP="00BB0D7A">
      <w:pPr>
        <w:jc w:val="both"/>
        <w:rPr>
          <w:rFonts w:ascii="Arial" w:hAnsi="Arial" w:cs="Arial"/>
          <w:sz w:val="22"/>
          <w:szCs w:val="22"/>
        </w:rPr>
      </w:pPr>
    </w:p>
    <w:p w:rsidR="00222A59" w:rsidRPr="00A37C6A" w:rsidRDefault="00A105DD" w:rsidP="00BB0D7A">
      <w:pPr>
        <w:jc w:val="both"/>
        <w:rPr>
          <w:rFonts w:ascii="Arial" w:hAnsi="Arial" w:cs="Arial"/>
          <w:sz w:val="22"/>
          <w:szCs w:val="22"/>
        </w:rPr>
      </w:pPr>
      <w:r w:rsidRPr="00A37C6A">
        <w:rPr>
          <w:rFonts w:ascii="Arial" w:hAnsi="Arial" w:cs="Arial"/>
          <w:b/>
          <w:bCs/>
          <w:sz w:val="22"/>
          <w:szCs w:val="22"/>
        </w:rPr>
        <w:t xml:space="preserve">L’art. 117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a </w:t>
      </w:r>
      <w:r w:rsidR="00CE4883">
        <w:rPr>
          <w:rFonts w:ascii="Arial" w:hAnsi="Arial" w:cs="Arial"/>
          <w:sz w:val="22"/>
          <w:szCs w:val="22"/>
        </w:rPr>
        <w:t>créé</w:t>
      </w:r>
      <w:r w:rsidRPr="00A37C6A">
        <w:rPr>
          <w:rFonts w:ascii="Arial" w:hAnsi="Arial" w:cs="Arial"/>
          <w:sz w:val="22"/>
          <w:szCs w:val="22"/>
        </w:rPr>
        <w:t xml:space="preserve"> la </w:t>
      </w:r>
      <w:proofErr w:type="spellStart"/>
      <w:r w:rsidRPr="00CE4883">
        <w:rPr>
          <w:rFonts w:ascii="Arial" w:hAnsi="Arial" w:cs="Arial"/>
          <w:b/>
          <w:bCs/>
          <w:sz w:val="22"/>
          <w:szCs w:val="22"/>
        </w:rPr>
        <w:t>LAMal</w:t>
      </w:r>
      <w:proofErr w:type="spellEnd"/>
      <w:r w:rsidRPr="00CE4883">
        <w:rPr>
          <w:rFonts w:ascii="Arial" w:hAnsi="Arial" w:cs="Arial"/>
          <w:b/>
          <w:bCs/>
          <w:sz w:val="22"/>
          <w:szCs w:val="22"/>
        </w:rPr>
        <w:t xml:space="preserve"> et la LAA</w:t>
      </w:r>
      <w:r w:rsidRPr="00A37C6A">
        <w:rPr>
          <w:rFonts w:ascii="Arial" w:hAnsi="Arial" w:cs="Arial"/>
          <w:sz w:val="22"/>
          <w:szCs w:val="22"/>
        </w:rPr>
        <w:t xml:space="preserve">, qui visent l’une comme l’autre des soins médicaux, la </w:t>
      </w:r>
      <w:proofErr w:type="spellStart"/>
      <w:r w:rsidRPr="00A37C6A">
        <w:rPr>
          <w:rFonts w:ascii="Arial" w:hAnsi="Arial" w:cs="Arial"/>
          <w:sz w:val="22"/>
          <w:szCs w:val="22"/>
        </w:rPr>
        <w:t>LAMal</w:t>
      </w:r>
      <w:proofErr w:type="spellEnd"/>
      <w:r w:rsidRPr="00A37C6A">
        <w:rPr>
          <w:rFonts w:ascii="Arial" w:hAnsi="Arial" w:cs="Arial"/>
          <w:sz w:val="22"/>
          <w:szCs w:val="22"/>
        </w:rPr>
        <w:t xml:space="preserve"> prévo</w:t>
      </w:r>
      <w:r w:rsidR="007D0BDE" w:rsidRPr="00A37C6A">
        <w:rPr>
          <w:rFonts w:ascii="Arial" w:hAnsi="Arial" w:cs="Arial"/>
          <w:sz w:val="22"/>
          <w:szCs w:val="22"/>
        </w:rPr>
        <w:t>yant</w:t>
      </w:r>
      <w:r w:rsidRPr="00A37C6A">
        <w:rPr>
          <w:rFonts w:ascii="Arial" w:hAnsi="Arial" w:cs="Arial"/>
          <w:sz w:val="22"/>
          <w:szCs w:val="22"/>
        </w:rPr>
        <w:t xml:space="preserve"> une couverture universelle</w:t>
      </w:r>
      <w:r w:rsidR="007D0BDE" w:rsidRPr="00A37C6A">
        <w:rPr>
          <w:rFonts w:ascii="Arial" w:hAnsi="Arial" w:cs="Arial"/>
          <w:sz w:val="22"/>
          <w:szCs w:val="22"/>
        </w:rPr>
        <w:t xml:space="preserve">, </w:t>
      </w:r>
      <w:r w:rsidRPr="00A37C6A">
        <w:rPr>
          <w:rFonts w:ascii="Arial" w:hAnsi="Arial" w:cs="Arial"/>
          <w:sz w:val="22"/>
          <w:szCs w:val="22"/>
        </w:rPr>
        <w:t>la LAA vis</w:t>
      </w:r>
      <w:r w:rsidR="007D0BDE" w:rsidRPr="00A37C6A">
        <w:rPr>
          <w:rFonts w:ascii="Arial" w:hAnsi="Arial" w:cs="Arial"/>
          <w:sz w:val="22"/>
          <w:szCs w:val="22"/>
        </w:rPr>
        <w:t>ant</w:t>
      </w:r>
      <w:r w:rsidRPr="00A37C6A">
        <w:rPr>
          <w:rFonts w:ascii="Arial" w:hAnsi="Arial" w:cs="Arial"/>
          <w:sz w:val="22"/>
          <w:szCs w:val="22"/>
        </w:rPr>
        <w:t xml:space="preserve"> les salariés (et les indépendants </w:t>
      </w:r>
      <w:r w:rsidR="007D0BDE" w:rsidRPr="00A37C6A">
        <w:rPr>
          <w:rFonts w:ascii="Arial" w:hAnsi="Arial" w:cs="Arial"/>
          <w:sz w:val="22"/>
          <w:szCs w:val="22"/>
        </w:rPr>
        <w:t xml:space="preserve">seulement </w:t>
      </w:r>
      <w:r w:rsidRPr="00A37C6A">
        <w:rPr>
          <w:rFonts w:ascii="Arial" w:hAnsi="Arial" w:cs="Arial"/>
          <w:sz w:val="22"/>
          <w:szCs w:val="22"/>
        </w:rPr>
        <w:t>de façon facultative). L’assurance militaire (</w:t>
      </w:r>
      <w:r w:rsidRPr="00CE4883">
        <w:rPr>
          <w:rFonts w:ascii="Arial" w:hAnsi="Arial" w:cs="Arial"/>
          <w:b/>
          <w:bCs/>
          <w:sz w:val="22"/>
          <w:szCs w:val="22"/>
        </w:rPr>
        <w:t>LAM</w:t>
      </w:r>
      <w:r w:rsidRPr="00A37C6A">
        <w:rPr>
          <w:rFonts w:ascii="Arial" w:hAnsi="Arial" w:cs="Arial"/>
          <w:sz w:val="22"/>
          <w:szCs w:val="22"/>
        </w:rPr>
        <w:t xml:space="preserve">) comporte </w:t>
      </w:r>
      <w:r w:rsidR="00CE4883">
        <w:rPr>
          <w:rFonts w:ascii="Arial" w:hAnsi="Arial" w:cs="Arial"/>
          <w:sz w:val="22"/>
          <w:szCs w:val="22"/>
        </w:rPr>
        <w:t xml:space="preserve">également </w:t>
      </w:r>
      <w:r w:rsidRPr="00A37C6A">
        <w:rPr>
          <w:rFonts w:ascii="Arial" w:hAnsi="Arial" w:cs="Arial"/>
          <w:sz w:val="22"/>
          <w:szCs w:val="22"/>
        </w:rPr>
        <w:t xml:space="preserve">la prise en charge des frais de guérison en cas de maladie et d’accidents. </w:t>
      </w:r>
    </w:p>
    <w:p w:rsidR="00A105DD" w:rsidRPr="00A37C6A" w:rsidRDefault="00A105DD" w:rsidP="00BB0D7A">
      <w:pPr>
        <w:jc w:val="both"/>
        <w:rPr>
          <w:rFonts w:ascii="Arial" w:hAnsi="Arial" w:cs="Arial"/>
          <w:sz w:val="22"/>
          <w:szCs w:val="22"/>
        </w:rPr>
      </w:pPr>
    </w:p>
    <w:p w:rsidR="00A105DD" w:rsidRPr="00A37C6A" w:rsidRDefault="00A105DD" w:rsidP="00BB0D7A">
      <w:pPr>
        <w:jc w:val="both"/>
        <w:rPr>
          <w:rFonts w:ascii="Arial" w:hAnsi="Arial" w:cs="Arial"/>
          <w:sz w:val="22"/>
          <w:szCs w:val="22"/>
        </w:rPr>
      </w:pPr>
    </w:p>
    <w:p w:rsidR="00A105DD" w:rsidRPr="00A37C6A" w:rsidRDefault="007D0BDE" w:rsidP="00BB0D7A">
      <w:pPr>
        <w:pStyle w:val="Paragraphedeliste"/>
        <w:numPr>
          <w:ilvl w:val="0"/>
          <w:numId w:val="6"/>
        </w:numPr>
        <w:jc w:val="both"/>
        <w:rPr>
          <w:rFonts w:ascii="Arial" w:hAnsi="Arial" w:cs="Arial"/>
          <w:b/>
          <w:bCs/>
          <w:sz w:val="22"/>
          <w:szCs w:val="22"/>
        </w:rPr>
      </w:pPr>
      <w:r w:rsidRPr="00A37C6A">
        <w:rPr>
          <w:rFonts w:ascii="Arial" w:hAnsi="Arial" w:cs="Arial"/>
          <w:b/>
          <w:bCs/>
          <w:sz w:val="22"/>
          <w:szCs w:val="22"/>
        </w:rPr>
        <w:t>« P</w:t>
      </w:r>
      <w:r w:rsidR="00A105DD" w:rsidRPr="00A37C6A">
        <w:rPr>
          <w:rFonts w:ascii="Arial" w:hAnsi="Arial" w:cs="Arial"/>
          <w:b/>
          <w:bCs/>
          <w:sz w:val="22"/>
          <w:szCs w:val="22"/>
        </w:rPr>
        <w:t>rofessions</w:t>
      </w:r>
      <w:r w:rsidRPr="00A37C6A">
        <w:rPr>
          <w:rFonts w:ascii="Arial" w:hAnsi="Arial" w:cs="Arial"/>
          <w:b/>
          <w:bCs/>
          <w:sz w:val="22"/>
          <w:szCs w:val="22"/>
        </w:rPr>
        <w:t> »</w:t>
      </w:r>
    </w:p>
    <w:p w:rsidR="00A105DD" w:rsidRPr="00A37C6A" w:rsidRDefault="00A105DD" w:rsidP="00BB0D7A">
      <w:pPr>
        <w:jc w:val="both"/>
        <w:rPr>
          <w:rFonts w:ascii="Arial" w:hAnsi="Arial" w:cs="Arial"/>
          <w:sz w:val="22"/>
          <w:szCs w:val="22"/>
        </w:rPr>
      </w:pPr>
    </w:p>
    <w:p w:rsidR="007D0BDE" w:rsidRPr="00A37C6A" w:rsidRDefault="007D0BDE" w:rsidP="00BB0D7A">
      <w:pPr>
        <w:jc w:val="both"/>
        <w:rPr>
          <w:rFonts w:ascii="Arial" w:hAnsi="Arial" w:cs="Arial"/>
          <w:sz w:val="22"/>
          <w:szCs w:val="22"/>
        </w:rPr>
      </w:pPr>
      <w:r w:rsidRPr="00A37C6A">
        <w:rPr>
          <w:rFonts w:ascii="Arial" w:hAnsi="Arial" w:cs="Arial"/>
          <w:sz w:val="22"/>
          <w:szCs w:val="22"/>
        </w:rPr>
        <w:t xml:space="preserve">L’art. 117a </w:t>
      </w:r>
      <w:proofErr w:type="spellStart"/>
      <w:r w:rsidRPr="00A37C6A">
        <w:rPr>
          <w:rFonts w:ascii="Arial" w:hAnsi="Arial" w:cs="Arial"/>
          <w:sz w:val="22"/>
          <w:szCs w:val="22"/>
        </w:rPr>
        <w:t>Cst</w:t>
      </w:r>
      <w:proofErr w:type="spellEnd"/>
      <w:r w:rsidRPr="00A37C6A">
        <w:rPr>
          <w:rFonts w:ascii="Arial" w:hAnsi="Arial" w:cs="Arial"/>
          <w:sz w:val="22"/>
          <w:szCs w:val="22"/>
        </w:rPr>
        <w:t xml:space="preserve"> prévoit que </w:t>
      </w:r>
    </w:p>
    <w:p w:rsidR="007D0BDE" w:rsidRPr="00A37C6A" w:rsidRDefault="007D0BDE" w:rsidP="00BB0D7A">
      <w:pPr>
        <w:pStyle w:val="Paragraphedeliste"/>
        <w:numPr>
          <w:ilvl w:val="0"/>
          <w:numId w:val="2"/>
        </w:numPr>
        <w:shd w:val="clear" w:color="auto" w:fill="FFFFFF"/>
        <w:jc w:val="both"/>
        <w:rPr>
          <w:rFonts w:ascii="Arial" w:hAnsi="Arial" w:cs="Arial"/>
          <w:sz w:val="22"/>
          <w:szCs w:val="22"/>
        </w:rPr>
      </w:pPr>
      <w:r w:rsidRPr="00A37C6A">
        <w:rPr>
          <w:rFonts w:ascii="Arial" w:hAnsi="Arial" w:cs="Arial"/>
          <w:sz w:val="22"/>
          <w:szCs w:val="22"/>
        </w:rPr>
        <w:t xml:space="preserve">Dans les limites de leurs compétences respectives, la Confédération et les cantons veillent à ce que </w:t>
      </w:r>
      <w:r w:rsidRPr="00A37C6A">
        <w:rPr>
          <w:rFonts w:ascii="Arial" w:hAnsi="Arial" w:cs="Arial"/>
          <w:b/>
          <w:bCs/>
          <w:sz w:val="22"/>
          <w:szCs w:val="22"/>
        </w:rPr>
        <w:t>chacun ait accès à des soins médicaux de base suffisants et de qualité</w:t>
      </w:r>
      <w:r w:rsidRPr="00A37C6A">
        <w:rPr>
          <w:rFonts w:ascii="Arial" w:hAnsi="Arial" w:cs="Arial"/>
          <w:sz w:val="22"/>
          <w:szCs w:val="22"/>
        </w:rPr>
        <w:t>. Ils reconnaissent la médecine de famille comme une composante essentielle des soins médicaux de base et l’encouragent.</w:t>
      </w:r>
    </w:p>
    <w:p w:rsidR="007D0BDE" w:rsidRPr="00A37C6A" w:rsidRDefault="007D0BDE" w:rsidP="00BB0D7A">
      <w:pPr>
        <w:pStyle w:val="Paragraphedeliste"/>
        <w:numPr>
          <w:ilvl w:val="0"/>
          <w:numId w:val="2"/>
        </w:numPr>
        <w:shd w:val="clear" w:color="auto" w:fill="FFFFFF"/>
        <w:jc w:val="both"/>
        <w:rPr>
          <w:rFonts w:ascii="Arial" w:hAnsi="Arial" w:cs="Arial"/>
          <w:sz w:val="22"/>
          <w:szCs w:val="22"/>
        </w:rPr>
      </w:pPr>
      <w:r w:rsidRPr="00A37C6A">
        <w:rPr>
          <w:rFonts w:ascii="Arial" w:hAnsi="Arial" w:cs="Arial"/>
          <w:sz w:val="22"/>
          <w:szCs w:val="22"/>
        </w:rPr>
        <w:lastRenderedPageBreak/>
        <w:t>La Confédération légifère:</w:t>
      </w:r>
    </w:p>
    <w:p w:rsidR="007D0BDE" w:rsidRPr="00A37C6A" w:rsidRDefault="007D0BDE" w:rsidP="00BB0D7A">
      <w:pPr>
        <w:pStyle w:val="Paragraphedeliste"/>
        <w:numPr>
          <w:ilvl w:val="0"/>
          <w:numId w:val="3"/>
        </w:numPr>
        <w:jc w:val="both"/>
        <w:rPr>
          <w:rFonts w:ascii="Arial" w:hAnsi="Arial" w:cs="Arial"/>
          <w:sz w:val="22"/>
          <w:szCs w:val="22"/>
        </w:rPr>
      </w:pPr>
      <w:r w:rsidRPr="00A37C6A">
        <w:rPr>
          <w:rFonts w:ascii="Arial" w:hAnsi="Arial" w:cs="Arial"/>
          <w:b/>
          <w:bCs/>
          <w:sz w:val="22"/>
          <w:szCs w:val="22"/>
        </w:rPr>
        <w:t>sur la formation</w:t>
      </w:r>
      <w:r w:rsidRPr="00A37C6A">
        <w:rPr>
          <w:rFonts w:ascii="Arial" w:hAnsi="Arial" w:cs="Arial"/>
          <w:sz w:val="22"/>
          <w:szCs w:val="22"/>
        </w:rPr>
        <w:t xml:space="preserve"> de base et la formation spécialisée dans le domaine des professions des soins médicaux de base et sur les conditions d’exercice de ces professions;</w:t>
      </w:r>
    </w:p>
    <w:p w:rsidR="007D0BDE" w:rsidRPr="00A37C6A" w:rsidRDefault="007D0BDE" w:rsidP="00BB0D7A">
      <w:pPr>
        <w:pStyle w:val="Paragraphedeliste"/>
        <w:numPr>
          <w:ilvl w:val="0"/>
          <w:numId w:val="3"/>
        </w:numPr>
        <w:jc w:val="both"/>
        <w:rPr>
          <w:rFonts w:ascii="Arial" w:hAnsi="Arial" w:cs="Arial"/>
          <w:sz w:val="22"/>
          <w:szCs w:val="22"/>
        </w:rPr>
      </w:pPr>
      <w:r w:rsidRPr="00A37C6A">
        <w:rPr>
          <w:rFonts w:ascii="Arial" w:hAnsi="Arial" w:cs="Arial"/>
          <w:sz w:val="22"/>
          <w:szCs w:val="22"/>
        </w:rPr>
        <w:t>sur la rémunération appropriée des prestations de la médecine de famille.</w:t>
      </w:r>
    </w:p>
    <w:p w:rsidR="007D0BDE" w:rsidRPr="00A37C6A" w:rsidRDefault="007D0BDE" w:rsidP="00BB0D7A">
      <w:pPr>
        <w:shd w:val="clear" w:color="auto" w:fill="FFFFFF"/>
        <w:jc w:val="both"/>
        <w:rPr>
          <w:rFonts w:ascii="Arial" w:hAnsi="Arial" w:cs="Arial"/>
          <w:sz w:val="22"/>
          <w:szCs w:val="22"/>
        </w:rPr>
      </w:pPr>
    </w:p>
    <w:p w:rsidR="001D1FC8" w:rsidRPr="00A37C6A" w:rsidRDefault="001D1FC8" w:rsidP="00BB0D7A">
      <w:pPr>
        <w:jc w:val="both"/>
        <w:rPr>
          <w:rFonts w:ascii="Arial" w:hAnsi="Arial" w:cs="Arial"/>
          <w:sz w:val="22"/>
          <w:szCs w:val="22"/>
        </w:rPr>
      </w:pPr>
    </w:p>
    <w:p w:rsidR="00EF187B" w:rsidRPr="00A37C6A" w:rsidRDefault="00FF7824" w:rsidP="00BB0D7A">
      <w:pPr>
        <w:shd w:val="clear" w:color="auto" w:fill="FFFFFF"/>
        <w:jc w:val="both"/>
        <w:rPr>
          <w:rFonts w:ascii="Arial" w:hAnsi="Arial" w:cs="Arial"/>
          <w:sz w:val="22"/>
          <w:szCs w:val="22"/>
        </w:rPr>
      </w:pPr>
      <w:r w:rsidRPr="00A37C6A">
        <w:rPr>
          <w:rFonts w:ascii="Arial" w:hAnsi="Arial" w:cs="Arial"/>
          <w:sz w:val="22"/>
          <w:szCs w:val="22"/>
        </w:rPr>
        <w:t xml:space="preserve">Elle est la base constitutionnelle notamment de </w:t>
      </w:r>
    </w:p>
    <w:p w:rsidR="00EF187B" w:rsidRPr="00A37C6A" w:rsidRDefault="00FF7824" w:rsidP="00BB0D7A">
      <w:pPr>
        <w:pStyle w:val="Paragraphedeliste"/>
        <w:numPr>
          <w:ilvl w:val="0"/>
          <w:numId w:val="7"/>
        </w:numPr>
        <w:shd w:val="clear" w:color="auto" w:fill="FFFFFF"/>
        <w:jc w:val="both"/>
        <w:rPr>
          <w:rFonts w:ascii="Arial" w:hAnsi="Arial" w:cs="Arial"/>
          <w:sz w:val="22"/>
          <w:szCs w:val="22"/>
        </w:rPr>
      </w:pPr>
      <w:r w:rsidRPr="00A37C6A">
        <w:rPr>
          <w:rFonts w:ascii="Arial" w:hAnsi="Arial" w:cs="Arial"/>
          <w:sz w:val="22"/>
          <w:szCs w:val="22"/>
        </w:rPr>
        <w:t>la</w:t>
      </w:r>
      <w:r w:rsidR="0062115E" w:rsidRPr="00A37C6A">
        <w:rPr>
          <w:rFonts w:ascii="Arial" w:hAnsi="Arial" w:cs="Arial"/>
          <w:sz w:val="22"/>
          <w:szCs w:val="22"/>
        </w:rPr>
        <w:t xml:space="preserve"> </w:t>
      </w:r>
      <w:r w:rsidR="00F07D3F" w:rsidRPr="00A37C6A">
        <w:rPr>
          <w:rFonts w:ascii="Arial" w:hAnsi="Arial" w:cs="Arial"/>
          <w:b/>
          <w:bCs/>
          <w:sz w:val="22"/>
          <w:szCs w:val="22"/>
        </w:rPr>
        <w:t>loi sur les professions médicales</w:t>
      </w:r>
      <w:r w:rsidR="00F07D3F" w:rsidRPr="00A37C6A">
        <w:rPr>
          <w:rFonts w:ascii="Arial" w:hAnsi="Arial" w:cs="Arial"/>
          <w:sz w:val="22"/>
          <w:szCs w:val="22"/>
        </w:rPr>
        <w:t xml:space="preserve"> (</w:t>
      </w:r>
      <w:proofErr w:type="spellStart"/>
      <w:r w:rsidR="00F07D3F" w:rsidRPr="00A37C6A">
        <w:rPr>
          <w:rFonts w:ascii="Arial" w:hAnsi="Arial" w:cs="Arial"/>
          <w:sz w:val="22"/>
          <w:szCs w:val="22"/>
        </w:rPr>
        <w:t>LPMéd</w:t>
      </w:r>
      <w:proofErr w:type="spellEnd"/>
      <w:r w:rsidR="00F07D3F" w:rsidRPr="00A37C6A">
        <w:rPr>
          <w:rFonts w:ascii="Arial" w:hAnsi="Arial" w:cs="Arial"/>
          <w:sz w:val="22"/>
          <w:szCs w:val="22"/>
        </w:rPr>
        <w:t>, RS 811.11)</w:t>
      </w:r>
    </w:p>
    <w:p w:rsidR="00EF187B" w:rsidRPr="00A37C6A" w:rsidRDefault="00EF187B" w:rsidP="00BB0D7A">
      <w:pPr>
        <w:pStyle w:val="Paragraphedeliste"/>
        <w:shd w:val="clear" w:color="auto" w:fill="FFFFFF"/>
        <w:jc w:val="both"/>
        <w:rPr>
          <w:rFonts w:ascii="Arial" w:hAnsi="Arial" w:cs="Arial"/>
          <w:sz w:val="22"/>
          <w:szCs w:val="22"/>
        </w:rPr>
      </w:pPr>
    </w:p>
    <w:p w:rsidR="00F07D3F" w:rsidRPr="00A37C6A" w:rsidRDefault="00FF7824" w:rsidP="00BB0D7A">
      <w:pPr>
        <w:pStyle w:val="Paragraphedeliste"/>
        <w:numPr>
          <w:ilvl w:val="0"/>
          <w:numId w:val="7"/>
        </w:numPr>
        <w:shd w:val="clear" w:color="auto" w:fill="FFFFFF"/>
        <w:jc w:val="both"/>
        <w:rPr>
          <w:rFonts w:ascii="Arial" w:hAnsi="Arial" w:cs="Arial"/>
          <w:sz w:val="22"/>
          <w:szCs w:val="22"/>
        </w:rPr>
      </w:pPr>
      <w:r w:rsidRPr="00A37C6A">
        <w:rPr>
          <w:rFonts w:ascii="Arial" w:hAnsi="Arial" w:cs="Arial"/>
          <w:b/>
          <w:bCs/>
          <w:sz w:val="22"/>
          <w:szCs w:val="22"/>
        </w:rPr>
        <w:t>la loi sur les professions de la psychologie</w:t>
      </w:r>
      <w:r w:rsidRPr="00A37C6A">
        <w:rPr>
          <w:rFonts w:ascii="Arial" w:hAnsi="Arial" w:cs="Arial"/>
          <w:sz w:val="22"/>
          <w:szCs w:val="22"/>
        </w:rPr>
        <w:t xml:space="preserve"> (</w:t>
      </w:r>
      <w:proofErr w:type="spellStart"/>
      <w:r w:rsidRPr="00A37C6A">
        <w:rPr>
          <w:rFonts w:ascii="Arial" w:hAnsi="Arial" w:cs="Arial"/>
          <w:sz w:val="22"/>
          <w:szCs w:val="22"/>
        </w:rPr>
        <w:t>LPsy</w:t>
      </w:r>
      <w:proofErr w:type="spellEnd"/>
      <w:r w:rsidRPr="00A37C6A">
        <w:rPr>
          <w:rFonts w:ascii="Arial" w:hAnsi="Arial" w:cs="Arial"/>
          <w:sz w:val="22"/>
          <w:szCs w:val="22"/>
        </w:rPr>
        <w:t>, RS 935.81) : ains</w:t>
      </w:r>
      <w:r w:rsidR="00EF187B" w:rsidRPr="00A37C6A">
        <w:rPr>
          <w:rFonts w:ascii="Arial" w:hAnsi="Arial" w:cs="Arial"/>
          <w:sz w:val="22"/>
          <w:szCs w:val="22"/>
        </w:rPr>
        <w:t>i</w:t>
      </w:r>
      <w:r w:rsidRPr="00A37C6A">
        <w:rPr>
          <w:rFonts w:ascii="Arial" w:hAnsi="Arial" w:cs="Arial"/>
          <w:sz w:val="22"/>
          <w:szCs w:val="22"/>
        </w:rPr>
        <w:t xml:space="preserve">, l’art. 1 al. 1 let a et b </w:t>
      </w:r>
      <w:proofErr w:type="spellStart"/>
      <w:r w:rsidRPr="00A37C6A">
        <w:rPr>
          <w:rFonts w:ascii="Arial" w:hAnsi="Arial" w:cs="Arial"/>
          <w:sz w:val="22"/>
          <w:szCs w:val="22"/>
        </w:rPr>
        <w:t>LPsy</w:t>
      </w:r>
      <w:proofErr w:type="spellEnd"/>
      <w:r w:rsidRPr="00A37C6A">
        <w:rPr>
          <w:rFonts w:ascii="Arial" w:hAnsi="Arial" w:cs="Arial"/>
          <w:sz w:val="22"/>
          <w:szCs w:val="22"/>
        </w:rPr>
        <w:t xml:space="preserve"> prévoit que « </w:t>
      </w:r>
      <w:r w:rsidRPr="00A37C6A">
        <w:rPr>
          <w:rFonts w:ascii="Arial" w:hAnsi="Arial" w:cs="Arial"/>
          <w:i/>
          <w:iCs/>
          <w:sz w:val="22"/>
          <w:szCs w:val="22"/>
        </w:rPr>
        <w:t xml:space="preserve">la présente loi vise les buts suivants : a) garantir la </w:t>
      </w:r>
      <w:r w:rsidRPr="00A37C6A">
        <w:rPr>
          <w:rFonts w:ascii="Arial" w:hAnsi="Arial" w:cs="Arial"/>
          <w:b/>
          <w:bCs/>
          <w:i/>
          <w:iCs/>
          <w:sz w:val="22"/>
          <w:szCs w:val="22"/>
        </w:rPr>
        <w:t>protection de la santé</w:t>
      </w:r>
      <w:r w:rsidRPr="00A37C6A">
        <w:rPr>
          <w:rFonts w:ascii="Arial" w:hAnsi="Arial" w:cs="Arial"/>
          <w:i/>
          <w:iCs/>
          <w:sz w:val="22"/>
          <w:szCs w:val="22"/>
        </w:rPr>
        <w:t>, b) protéger les personnes qui recourent à des prestations dans le domaine de la psychologie (…)</w:t>
      </w:r>
      <w:r w:rsidRPr="00A37C6A">
        <w:rPr>
          <w:rFonts w:ascii="Arial" w:hAnsi="Arial" w:cs="Arial"/>
          <w:sz w:val="22"/>
          <w:szCs w:val="22"/>
        </w:rPr>
        <w:t xml:space="preserve"> ». </w:t>
      </w:r>
    </w:p>
    <w:p w:rsidR="00FF7824" w:rsidRPr="00A37C6A" w:rsidRDefault="00FF7824" w:rsidP="00BB0D7A">
      <w:pPr>
        <w:shd w:val="clear" w:color="auto" w:fill="FFFFFF"/>
        <w:jc w:val="both"/>
        <w:rPr>
          <w:rFonts w:ascii="Arial" w:hAnsi="Arial" w:cs="Arial"/>
          <w:sz w:val="22"/>
          <w:szCs w:val="22"/>
        </w:rPr>
      </w:pPr>
    </w:p>
    <w:p w:rsidR="00EF187B" w:rsidRPr="00A37C6A" w:rsidRDefault="00EF187B" w:rsidP="00BB0D7A">
      <w:pPr>
        <w:shd w:val="clear" w:color="auto" w:fill="FFFFFF"/>
        <w:jc w:val="both"/>
        <w:rPr>
          <w:rFonts w:ascii="Arial" w:hAnsi="Arial" w:cs="Arial"/>
          <w:sz w:val="22"/>
          <w:szCs w:val="22"/>
        </w:rPr>
      </w:pPr>
    </w:p>
    <w:p w:rsidR="00FF7824" w:rsidRPr="00A37C6A" w:rsidRDefault="00EF187B" w:rsidP="00BB0D7A">
      <w:pPr>
        <w:pStyle w:val="Paragraphedeliste"/>
        <w:numPr>
          <w:ilvl w:val="0"/>
          <w:numId w:val="6"/>
        </w:numPr>
        <w:shd w:val="clear" w:color="auto" w:fill="FFFFFF"/>
        <w:jc w:val="both"/>
        <w:rPr>
          <w:rFonts w:ascii="Arial" w:hAnsi="Arial" w:cs="Arial"/>
          <w:b/>
          <w:bCs/>
          <w:sz w:val="22"/>
          <w:szCs w:val="22"/>
        </w:rPr>
      </w:pPr>
      <w:r w:rsidRPr="00A37C6A">
        <w:rPr>
          <w:rFonts w:ascii="Arial" w:hAnsi="Arial" w:cs="Arial"/>
          <w:b/>
          <w:bCs/>
          <w:sz w:val="22"/>
          <w:szCs w:val="22"/>
        </w:rPr>
        <w:t>« Domaines »</w:t>
      </w:r>
      <w:r w:rsidR="00EB3519" w:rsidRPr="00A37C6A">
        <w:rPr>
          <w:rFonts w:ascii="Arial" w:hAnsi="Arial" w:cs="Arial"/>
          <w:b/>
          <w:bCs/>
          <w:sz w:val="22"/>
          <w:szCs w:val="22"/>
        </w:rPr>
        <w:t xml:space="preserve"> au sens large</w:t>
      </w:r>
    </w:p>
    <w:p w:rsidR="00FF7824" w:rsidRPr="00A37C6A" w:rsidRDefault="00FF7824" w:rsidP="00BB0D7A">
      <w:pPr>
        <w:shd w:val="clear" w:color="auto" w:fill="FFFFFF"/>
        <w:jc w:val="both"/>
        <w:rPr>
          <w:rFonts w:ascii="Arial" w:hAnsi="Arial" w:cs="Arial"/>
          <w:sz w:val="22"/>
          <w:szCs w:val="22"/>
        </w:rPr>
      </w:pPr>
    </w:p>
    <w:p w:rsidR="00F07D3F" w:rsidRPr="00A37C6A" w:rsidRDefault="00EF187B" w:rsidP="00BB0D7A">
      <w:pPr>
        <w:shd w:val="clear" w:color="auto" w:fill="FFFFFF"/>
        <w:jc w:val="both"/>
        <w:rPr>
          <w:rFonts w:ascii="Arial" w:hAnsi="Arial" w:cs="Arial"/>
          <w:i/>
          <w:iCs/>
          <w:sz w:val="22"/>
          <w:szCs w:val="22"/>
        </w:rPr>
      </w:pPr>
      <w:r w:rsidRPr="00A37C6A">
        <w:rPr>
          <w:rFonts w:ascii="Arial" w:hAnsi="Arial" w:cs="Arial"/>
          <w:b/>
          <w:bCs/>
          <w:sz w:val="22"/>
          <w:szCs w:val="22"/>
        </w:rPr>
        <w:t xml:space="preserve">L’art. 118 al. 2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prévoit que la Confédération « </w:t>
      </w:r>
      <w:r w:rsidR="00F07D3F" w:rsidRPr="00A37C6A">
        <w:rPr>
          <w:rFonts w:ascii="Arial" w:hAnsi="Arial" w:cs="Arial"/>
          <w:i/>
          <w:iCs/>
          <w:sz w:val="22"/>
          <w:szCs w:val="22"/>
        </w:rPr>
        <w:t>légifère sur:</w:t>
      </w:r>
    </w:p>
    <w:p w:rsidR="00F07D3F" w:rsidRPr="00A37C6A" w:rsidRDefault="00F07D3F" w:rsidP="00BB0D7A">
      <w:pPr>
        <w:pStyle w:val="NormalWeb"/>
        <w:numPr>
          <w:ilvl w:val="0"/>
          <w:numId w:val="4"/>
        </w:numPr>
        <w:spacing w:before="0" w:beforeAutospacing="0" w:after="0" w:afterAutospacing="0"/>
        <w:jc w:val="both"/>
        <w:rPr>
          <w:rFonts w:ascii="Arial" w:hAnsi="Arial" w:cs="Arial"/>
          <w:i/>
          <w:iCs/>
          <w:sz w:val="22"/>
          <w:szCs w:val="22"/>
        </w:rPr>
      </w:pPr>
      <w:r w:rsidRPr="00A37C6A">
        <w:rPr>
          <w:rFonts w:ascii="Arial" w:hAnsi="Arial" w:cs="Arial"/>
          <w:i/>
          <w:iCs/>
          <w:sz w:val="22"/>
          <w:szCs w:val="22"/>
        </w:rPr>
        <w:t xml:space="preserve">l’utilisation des </w:t>
      </w:r>
      <w:r w:rsidRPr="00A37C6A">
        <w:rPr>
          <w:rFonts w:ascii="Arial" w:hAnsi="Arial" w:cs="Arial"/>
          <w:b/>
          <w:bCs/>
          <w:i/>
          <w:iCs/>
          <w:sz w:val="22"/>
          <w:szCs w:val="22"/>
        </w:rPr>
        <w:t>denrées alimentaires</w:t>
      </w:r>
      <w:r w:rsidR="000B4F11" w:rsidRPr="00A37C6A">
        <w:rPr>
          <w:rFonts w:ascii="Arial" w:hAnsi="Arial" w:cs="Arial"/>
          <w:i/>
          <w:iCs/>
          <w:sz w:val="22"/>
          <w:szCs w:val="22"/>
        </w:rPr>
        <w:t xml:space="preserve"> </w:t>
      </w:r>
      <w:r w:rsidR="000B4F11" w:rsidRPr="00A37C6A">
        <w:rPr>
          <w:rFonts w:ascii="Arial" w:hAnsi="Arial" w:cs="Arial"/>
          <w:sz w:val="22"/>
          <w:szCs w:val="22"/>
        </w:rPr>
        <w:t xml:space="preserve">(loi sur les denrées alimentaires, </w:t>
      </w:r>
      <w:r w:rsidR="000B4F11" w:rsidRPr="00A37C6A">
        <w:rPr>
          <w:rFonts w:ascii="Arial" w:hAnsi="Arial" w:cs="Arial"/>
          <w:b/>
          <w:bCs/>
          <w:sz w:val="22"/>
          <w:szCs w:val="22"/>
        </w:rPr>
        <w:t>LDAI</w:t>
      </w:r>
      <w:r w:rsidR="000B4F11" w:rsidRPr="00A37C6A">
        <w:rPr>
          <w:rFonts w:ascii="Arial" w:hAnsi="Arial" w:cs="Arial"/>
          <w:sz w:val="22"/>
          <w:szCs w:val="22"/>
        </w:rPr>
        <w:t xml:space="preserve">, RS 817.0), </w:t>
      </w:r>
      <w:r w:rsidRPr="00A37C6A">
        <w:rPr>
          <w:rFonts w:ascii="Arial" w:hAnsi="Arial" w:cs="Arial"/>
          <w:i/>
          <w:iCs/>
          <w:sz w:val="22"/>
          <w:szCs w:val="22"/>
        </w:rPr>
        <w:t xml:space="preserve"> ainsi que des </w:t>
      </w:r>
      <w:r w:rsidRPr="00A37C6A">
        <w:rPr>
          <w:rFonts w:ascii="Arial" w:hAnsi="Arial" w:cs="Arial"/>
          <w:b/>
          <w:bCs/>
          <w:i/>
          <w:iCs/>
          <w:sz w:val="22"/>
          <w:szCs w:val="22"/>
        </w:rPr>
        <w:t>agents thérapeutiques</w:t>
      </w:r>
      <w:r w:rsidR="000B4F11" w:rsidRPr="00A37C6A">
        <w:rPr>
          <w:rFonts w:ascii="Arial" w:hAnsi="Arial" w:cs="Arial"/>
          <w:i/>
          <w:iCs/>
          <w:sz w:val="22"/>
          <w:szCs w:val="22"/>
        </w:rPr>
        <w:t xml:space="preserve"> </w:t>
      </w:r>
      <w:r w:rsidR="000B4F11" w:rsidRPr="00A37C6A">
        <w:rPr>
          <w:rFonts w:ascii="Arial" w:hAnsi="Arial" w:cs="Arial"/>
          <w:sz w:val="22"/>
          <w:szCs w:val="22"/>
        </w:rPr>
        <w:t xml:space="preserve">(loi sur les produits thérapeutiques, </w:t>
      </w:r>
      <w:proofErr w:type="spellStart"/>
      <w:r w:rsidR="000B4F11" w:rsidRPr="00A37C6A">
        <w:rPr>
          <w:rFonts w:ascii="Arial" w:hAnsi="Arial" w:cs="Arial"/>
          <w:b/>
          <w:bCs/>
          <w:sz w:val="22"/>
          <w:szCs w:val="22"/>
        </w:rPr>
        <w:t>LPTh</w:t>
      </w:r>
      <w:proofErr w:type="spellEnd"/>
      <w:r w:rsidR="000B4F11" w:rsidRPr="00A37C6A">
        <w:rPr>
          <w:rFonts w:ascii="Arial" w:hAnsi="Arial" w:cs="Arial"/>
          <w:sz w:val="22"/>
          <w:szCs w:val="22"/>
        </w:rPr>
        <w:t>, RS 812.21)</w:t>
      </w:r>
      <w:r w:rsidRPr="00A37C6A">
        <w:rPr>
          <w:rFonts w:ascii="Arial" w:hAnsi="Arial" w:cs="Arial"/>
          <w:i/>
          <w:iCs/>
          <w:sz w:val="22"/>
          <w:szCs w:val="22"/>
        </w:rPr>
        <w:t xml:space="preserve">, des </w:t>
      </w:r>
      <w:r w:rsidRPr="00A37C6A">
        <w:rPr>
          <w:rFonts w:ascii="Arial" w:hAnsi="Arial" w:cs="Arial"/>
          <w:b/>
          <w:bCs/>
          <w:i/>
          <w:iCs/>
          <w:sz w:val="22"/>
          <w:szCs w:val="22"/>
        </w:rPr>
        <w:t>stupéfiants</w:t>
      </w:r>
      <w:r w:rsidR="000B4F11" w:rsidRPr="00A37C6A">
        <w:rPr>
          <w:rFonts w:ascii="Arial" w:hAnsi="Arial" w:cs="Arial"/>
          <w:i/>
          <w:iCs/>
          <w:sz w:val="22"/>
          <w:szCs w:val="22"/>
        </w:rPr>
        <w:t xml:space="preserve"> </w:t>
      </w:r>
      <w:r w:rsidR="000B4F11" w:rsidRPr="00A37C6A">
        <w:rPr>
          <w:rFonts w:ascii="Arial" w:hAnsi="Arial" w:cs="Arial"/>
          <w:sz w:val="22"/>
          <w:szCs w:val="22"/>
        </w:rPr>
        <w:t xml:space="preserve">(loi sur les stupéfiants, </w:t>
      </w:r>
      <w:proofErr w:type="spellStart"/>
      <w:r w:rsidR="000B4F11" w:rsidRPr="00A37C6A">
        <w:rPr>
          <w:rFonts w:ascii="Arial" w:hAnsi="Arial" w:cs="Arial"/>
          <w:b/>
          <w:bCs/>
          <w:sz w:val="22"/>
          <w:szCs w:val="22"/>
        </w:rPr>
        <w:t>LStup</w:t>
      </w:r>
      <w:proofErr w:type="spellEnd"/>
      <w:r w:rsidR="000B4F11" w:rsidRPr="00A37C6A">
        <w:rPr>
          <w:rFonts w:ascii="Arial" w:hAnsi="Arial" w:cs="Arial"/>
          <w:sz w:val="22"/>
          <w:szCs w:val="22"/>
        </w:rPr>
        <w:t>, RS 812.121)</w:t>
      </w:r>
      <w:r w:rsidRPr="00A37C6A">
        <w:rPr>
          <w:rFonts w:ascii="Arial" w:hAnsi="Arial" w:cs="Arial"/>
          <w:i/>
          <w:iCs/>
          <w:sz w:val="22"/>
          <w:szCs w:val="22"/>
        </w:rPr>
        <w:t>, des organismes, des produits chimiques et des objets qui peuvent présenter un danger pour la santé;</w:t>
      </w:r>
    </w:p>
    <w:p w:rsidR="000B4F11" w:rsidRPr="00A37C6A" w:rsidRDefault="000B4F11" w:rsidP="00BB0D7A">
      <w:pPr>
        <w:pStyle w:val="NormalWeb"/>
        <w:spacing w:before="0" w:beforeAutospacing="0" w:after="0" w:afterAutospacing="0"/>
        <w:ind w:left="360"/>
        <w:jc w:val="both"/>
        <w:rPr>
          <w:rFonts w:ascii="Arial" w:hAnsi="Arial" w:cs="Arial"/>
          <w:i/>
          <w:iCs/>
          <w:sz w:val="22"/>
          <w:szCs w:val="22"/>
        </w:rPr>
      </w:pPr>
    </w:p>
    <w:p w:rsidR="00F07D3F" w:rsidRPr="00A37C6A" w:rsidRDefault="00F07D3F" w:rsidP="00BB0D7A">
      <w:pPr>
        <w:pStyle w:val="NormalWeb"/>
        <w:numPr>
          <w:ilvl w:val="0"/>
          <w:numId w:val="4"/>
        </w:numPr>
        <w:spacing w:before="0" w:beforeAutospacing="0" w:after="0" w:afterAutospacing="0"/>
        <w:jc w:val="both"/>
        <w:rPr>
          <w:rFonts w:ascii="Arial" w:hAnsi="Arial" w:cs="Arial"/>
          <w:i/>
          <w:iCs/>
          <w:sz w:val="22"/>
          <w:szCs w:val="22"/>
        </w:rPr>
      </w:pPr>
      <w:r w:rsidRPr="00A37C6A">
        <w:rPr>
          <w:rFonts w:ascii="Arial" w:hAnsi="Arial" w:cs="Arial"/>
          <w:i/>
          <w:iCs/>
          <w:sz w:val="22"/>
          <w:szCs w:val="22"/>
        </w:rPr>
        <w:t xml:space="preserve">la lutte contre les </w:t>
      </w:r>
      <w:r w:rsidRPr="00A37C6A">
        <w:rPr>
          <w:rFonts w:ascii="Arial" w:hAnsi="Arial" w:cs="Arial"/>
          <w:b/>
          <w:bCs/>
          <w:i/>
          <w:iCs/>
          <w:sz w:val="22"/>
          <w:szCs w:val="22"/>
        </w:rPr>
        <w:t>maladies transmissibles</w:t>
      </w:r>
      <w:r w:rsidR="005D4EDB" w:rsidRPr="00A37C6A">
        <w:rPr>
          <w:rFonts w:ascii="Arial" w:hAnsi="Arial" w:cs="Arial"/>
          <w:i/>
          <w:iCs/>
          <w:sz w:val="22"/>
          <w:szCs w:val="22"/>
        </w:rPr>
        <w:t xml:space="preserve"> </w:t>
      </w:r>
      <w:r w:rsidR="005D4EDB" w:rsidRPr="00A37C6A">
        <w:rPr>
          <w:rFonts w:ascii="Arial" w:hAnsi="Arial" w:cs="Arial"/>
          <w:sz w:val="22"/>
          <w:szCs w:val="22"/>
        </w:rPr>
        <w:t xml:space="preserve">(loi sur les épidémies, </w:t>
      </w:r>
      <w:proofErr w:type="spellStart"/>
      <w:r w:rsidR="005D4EDB" w:rsidRPr="00A37C6A">
        <w:rPr>
          <w:rFonts w:ascii="Arial" w:hAnsi="Arial" w:cs="Arial"/>
          <w:b/>
          <w:bCs/>
          <w:sz w:val="22"/>
          <w:szCs w:val="22"/>
        </w:rPr>
        <w:t>LEp</w:t>
      </w:r>
      <w:proofErr w:type="spellEnd"/>
      <w:r w:rsidR="005D4EDB" w:rsidRPr="00A37C6A">
        <w:rPr>
          <w:rFonts w:ascii="Arial" w:hAnsi="Arial" w:cs="Arial"/>
          <w:sz w:val="22"/>
          <w:szCs w:val="22"/>
        </w:rPr>
        <w:t>, RS 818.101)</w:t>
      </w:r>
      <w:r w:rsidRPr="00A37C6A">
        <w:rPr>
          <w:rFonts w:ascii="Arial" w:hAnsi="Arial" w:cs="Arial"/>
          <w:i/>
          <w:iCs/>
          <w:sz w:val="22"/>
          <w:szCs w:val="22"/>
        </w:rPr>
        <w:t>, les maladies très répandues et les maladies particulièrement dangereuses de l’être humain et des animaux;</w:t>
      </w:r>
    </w:p>
    <w:p w:rsidR="000B4F11" w:rsidRPr="00A37C6A" w:rsidRDefault="000B4F11" w:rsidP="00BB0D7A">
      <w:pPr>
        <w:pStyle w:val="NormalWeb"/>
        <w:spacing w:before="0" w:beforeAutospacing="0" w:after="0" w:afterAutospacing="0"/>
        <w:jc w:val="both"/>
        <w:rPr>
          <w:rFonts w:ascii="Arial" w:hAnsi="Arial" w:cs="Arial"/>
          <w:i/>
          <w:iCs/>
          <w:sz w:val="22"/>
          <w:szCs w:val="22"/>
        </w:rPr>
      </w:pPr>
    </w:p>
    <w:p w:rsidR="00F07D3F" w:rsidRPr="00A37C6A" w:rsidRDefault="00F07D3F" w:rsidP="00BB0D7A">
      <w:pPr>
        <w:pStyle w:val="NormalWeb"/>
        <w:numPr>
          <w:ilvl w:val="0"/>
          <w:numId w:val="4"/>
        </w:numPr>
        <w:spacing w:before="0" w:beforeAutospacing="0" w:after="0" w:afterAutospacing="0"/>
        <w:jc w:val="both"/>
        <w:rPr>
          <w:rFonts w:ascii="Arial" w:hAnsi="Arial" w:cs="Arial"/>
          <w:i/>
          <w:iCs/>
          <w:sz w:val="22"/>
          <w:szCs w:val="22"/>
        </w:rPr>
      </w:pPr>
      <w:r w:rsidRPr="00A37C6A">
        <w:rPr>
          <w:rFonts w:ascii="Arial" w:hAnsi="Arial" w:cs="Arial"/>
          <w:i/>
          <w:iCs/>
          <w:sz w:val="22"/>
          <w:szCs w:val="22"/>
        </w:rPr>
        <w:t>la protection contre les rayons ionisant</w:t>
      </w:r>
      <w:r w:rsidR="000B4F11" w:rsidRPr="00A37C6A">
        <w:rPr>
          <w:rFonts w:ascii="Arial" w:hAnsi="Arial" w:cs="Arial"/>
          <w:i/>
          <w:iCs/>
          <w:sz w:val="22"/>
          <w:szCs w:val="22"/>
        </w:rPr>
        <w:t>s »</w:t>
      </w:r>
      <w:r w:rsidR="005D4EDB" w:rsidRPr="00A37C6A">
        <w:rPr>
          <w:rFonts w:ascii="Arial" w:hAnsi="Arial" w:cs="Arial"/>
          <w:i/>
          <w:iCs/>
          <w:sz w:val="22"/>
          <w:szCs w:val="22"/>
        </w:rPr>
        <w:t xml:space="preserve"> </w:t>
      </w:r>
      <w:r w:rsidR="005D4EDB" w:rsidRPr="00A37C6A">
        <w:rPr>
          <w:rFonts w:ascii="Arial" w:hAnsi="Arial" w:cs="Arial"/>
          <w:sz w:val="22"/>
          <w:szCs w:val="22"/>
        </w:rPr>
        <w:t xml:space="preserve">(loi sur la protection contre les dangers liés au rayonnement non ionisant et au son, </w:t>
      </w:r>
      <w:r w:rsidR="005D4EDB" w:rsidRPr="00A37C6A">
        <w:rPr>
          <w:rFonts w:ascii="Arial" w:hAnsi="Arial" w:cs="Arial"/>
          <w:b/>
          <w:bCs/>
          <w:sz w:val="22"/>
          <w:szCs w:val="22"/>
        </w:rPr>
        <w:t>LRNIS</w:t>
      </w:r>
      <w:r w:rsidR="005D4EDB" w:rsidRPr="00A37C6A">
        <w:rPr>
          <w:rFonts w:ascii="Arial" w:hAnsi="Arial" w:cs="Arial"/>
          <w:sz w:val="22"/>
          <w:szCs w:val="22"/>
        </w:rPr>
        <w:t xml:space="preserve">, RS 814.71). </w:t>
      </w:r>
    </w:p>
    <w:p w:rsidR="00EF187B" w:rsidRPr="00A37C6A" w:rsidRDefault="00EF187B" w:rsidP="00BB0D7A">
      <w:pPr>
        <w:pStyle w:val="NormalWeb"/>
        <w:spacing w:before="0" w:beforeAutospacing="0" w:after="0" w:afterAutospacing="0"/>
        <w:jc w:val="both"/>
        <w:rPr>
          <w:rFonts w:ascii="Arial" w:hAnsi="Arial" w:cs="Arial"/>
          <w:sz w:val="22"/>
          <w:szCs w:val="22"/>
        </w:rPr>
      </w:pPr>
    </w:p>
    <w:p w:rsidR="00EF187B" w:rsidRPr="00A37C6A" w:rsidRDefault="00EF187B" w:rsidP="00BB0D7A">
      <w:pPr>
        <w:pStyle w:val="NormalWeb"/>
        <w:spacing w:before="0" w:beforeAutospacing="0" w:after="0" w:afterAutospacing="0"/>
        <w:jc w:val="both"/>
        <w:rPr>
          <w:rFonts w:ascii="Arial" w:hAnsi="Arial" w:cs="Arial"/>
          <w:sz w:val="22"/>
          <w:szCs w:val="22"/>
        </w:rPr>
      </w:pPr>
    </w:p>
    <w:p w:rsidR="00282DD7" w:rsidRPr="00A37C6A" w:rsidRDefault="009F174C" w:rsidP="00BB0D7A">
      <w:pPr>
        <w:pStyle w:val="NormalWeb"/>
        <w:numPr>
          <w:ilvl w:val="0"/>
          <w:numId w:val="6"/>
        </w:numPr>
        <w:spacing w:before="0" w:beforeAutospacing="0" w:after="0" w:afterAutospacing="0"/>
        <w:jc w:val="both"/>
        <w:rPr>
          <w:rFonts w:ascii="Arial" w:hAnsi="Arial" w:cs="Arial"/>
          <w:b/>
          <w:bCs/>
          <w:sz w:val="22"/>
          <w:szCs w:val="22"/>
        </w:rPr>
      </w:pPr>
      <w:r w:rsidRPr="00A37C6A">
        <w:rPr>
          <w:rFonts w:ascii="Arial" w:hAnsi="Arial" w:cs="Arial"/>
          <w:b/>
          <w:bCs/>
          <w:sz w:val="22"/>
          <w:szCs w:val="22"/>
        </w:rPr>
        <w:t>« </w:t>
      </w:r>
      <w:r w:rsidR="00EB3519" w:rsidRPr="00A37C6A">
        <w:rPr>
          <w:rFonts w:ascii="Arial" w:hAnsi="Arial" w:cs="Arial"/>
          <w:b/>
          <w:bCs/>
          <w:sz w:val="22"/>
          <w:szCs w:val="22"/>
        </w:rPr>
        <w:t>Domaines</w:t>
      </w:r>
      <w:r w:rsidRPr="00A37C6A">
        <w:rPr>
          <w:rFonts w:ascii="Arial" w:hAnsi="Arial" w:cs="Arial"/>
          <w:b/>
          <w:bCs/>
          <w:sz w:val="22"/>
          <w:szCs w:val="22"/>
        </w:rPr>
        <w:t xml:space="preserve"> » </w:t>
      </w:r>
      <w:r w:rsidR="00EB3519" w:rsidRPr="00A37C6A">
        <w:rPr>
          <w:rFonts w:ascii="Arial" w:hAnsi="Arial" w:cs="Arial"/>
          <w:b/>
          <w:bCs/>
          <w:sz w:val="22"/>
          <w:szCs w:val="22"/>
        </w:rPr>
        <w:t>au sens étroit</w:t>
      </w:r>
    </w:p>
    <w:p w:rsidR="00282DD7" w:rsidRPr="00A37C6A" w:rsidRDefault="00282DD7" w:rsidP="00BB0D7A">
      <w:pPr>
        <w:pStyle w:val="NormalWeb"/>
        <w:spacing w:before="0" w:beforeAutospacing="0" w:after="0" w:afterAutospacing="0"/>
        <w:jc w:val="both"/>
        <w:rPr>
          <w:rFonts w:ascii="Arial" w:hAnsi="Arial" w:cs="Arial"/>
          <w:sz w:val="22"/>
          <w:szCs w:val="22"/>
        </w:rPr>
      </w:pPr>
    </w:p>
    <w:p w:rsidR="006C2E0F" w:rsidRPr="00A37C6A" w:rsidRDefault="00ED16DA" w:rsidP="00BB0D7A">
      <w:pPr>
        <w:shd w:val="clear" w:color="auto" w:fill="FFFFFF"/>
        <w:jc w:val="both"/>
        <w:rPr>
          <w:rFonts w:ascii="Arial" w:hAnsi="Arial" w:cs="Arial"/>
          <w:sz w:val="22"/>
          <w:szCs w:val="22"/>
        </w:rPr>
      </w:pPr>
      <w:r w:rsidRPr="00A37C6A">
        <w:rPr>
          <w:rFonts w:ascii="Arial" w:hAnsi="Arial" w:cs="Arial"/>
          <w:b/>
          <w:bCs/>
          <w:sz w:val="22"/>
          <w:szCs w:val="22"/>
        </w:rPr>
        <w:t>L’a</w:t>
      </w:r>
      <w:r w:rsidR="00F07D3F" w:rsidRPr="00A37C6A">
        <w:rPr>
          <w:rFonts w:ascii="Arial" w:hAnsi="Arial" w:cs="Arial"/>
          <w:b/>
          <w:bCs/>
          <w:sz w:val="22"/>
          <w:szCs w:val="22"/>
        </w:rPr>
        <w:t xml:space="preserve">rt. 118a </w:t>
      </w:r>
      <w:proofErr w:type="spellStart"/>
      <w:r w:rsidR="00F07D3F" w:rsidRPr="00A37C6A">
        <w:rPr>
          <w:rFonts w:ascii="Arial" w:hAnsi="Arial" w:cs="Arial"/>
          <w:b/>
          <w:bCs/>
          <w:sz w:val="22"/>
          <w:szCs w:val="22"/>
        </w:rPr>
        <w:t>Cst</w:t>
      </w:r>
      <w:proofErr w:type="spellEnd"/>
      <w:r w:rsidR="00F07D3F" w:rsidRPr="00A37C6A">
        <w:rPr>
          <w:rFonts w:ascii="Arial" w:hAnsi="Arial" w:cs="Arial"/>
          <w:sz w:val="22"/>
          <w:szCs w:val="22"/>
        </w:rPr>
        <w:t> </w:t>
      </w:r>
      <w:r w:rsidRPr="00A37C6A">
        <w:rPr>
          <w:rFonts w:ascii="Arial" w:hAnsi="Arial" w:cs="Arial"/>
          <w:sz w:val="22"/>
          <w:szCs w:val="22"/>
        </w:rPr>
        <w:t>prévoit une double compétence de la Confédération et des cantons en matière de</w:t>
      </w:r>
      <w:r w:rsidR="00F07D3F" w:rsidRPr="00A37C6A">
        <w:rPr>
          <w:rFonts w:ascii="Arial" w:hAnsi="Arial" w:cs="Arial"/>
          <w:sz w:val="22"/>
          <w:szCs w:val="22"/>
        </w:rPr>
        <w:t xml:space="preserve"> </w:t>
      </w:r>
      <w:r w:rsidR="00F07D3F" w:rsidRPr="00A37C6A">
        <w:rPr>
          <w:rFonts w:ascii="Arial" w:hAnsi="Arial" w:cs="Arial"/>
          <w:b/>
          <w:bCs/>
          <w:sz w:val="22"/>
          <w:szCs w:val="22"/>
        </w:rPr>
        <w:t>médecines complémentaires</w:t>
      </w:r>
      <w:r w:rsidRPr="00A37C6A">
        <w:rPr>
          <w:rFonts w:ascii="Arial" w:hAnsi="Arial" w:cs="Arial"/>
          <w:sz w:val="22"/>
          <w:szCs w:val="22"/>
        </w:rPr>
        <w:t>.</w:t>
      </w:r>
    </w:p>
    <w:p w:rsidR="00CA03C9" w:rsidRPr="00A37C6A" w:rsidRDefault="00CA03C9" w:rsidP="00BB0D7A">
      <w:pPr>
        <w:shd w:val="clear" w:color="auto" w:fill="FFFFFF"/>
        <w:jc w:val="both"/>
        <w:rPr>
          <w:rFonts w:ascii="Arial" w:hAnsi="Arial" w:cs="Arial"/>
          <w:sz w:val="22"/>
          <w:szCs w:val="22"/>
        </w:rPr>
      </w:pPr>
    </w:p>
    <w:p w:rsidR="00197747" w:rsidRPr="00A37C6A" w:rsidRDefault="00ED16DA" w:rsidP="00BB0D7A">
      <w:pPr>
        <w:shd w:val="clear" w:color="auto" w:fill="FFFFFF"/>
        <w:jc w:val="both"/>
        <w:rPr>
          <w:rFonts w:ascii="Arial" w:hAnsi="Arial" w:cs="Arial"/>
          <w:sz w:val="22"/>
          <w:szCs w:val="22"/>
        </w:rPr>
      </w:pPr>
      <w:r w:rsidRPr="00A37C6A">
        <w:rPr>
          <w:rFonts w:ascii="Arial" w:hAnsi="Arial" w:cs="Arial"/>
          <w:b/>
          <w:bCs/>
          <w:sz w:val="22"/>
          <w:szCs w:val="22"/>
        </w:rPr>
        <w:t>L’a</w:t>
      </w:r>
      <w:r w:rsidR="00F07D3F" w:rsidRPr="00A37C6A">
        <w:rPr>
          <w:rFonts w:ascii="Arial" w:hAnsi="Arial" w:cs="Arial"/>
          <w:b/>
          <w:bCs/>
          <w:sz w:val="22"/>
          <w:szCs w:val="22"/>
        </w:rPr>
        <w:t xml:space="preserve">rt. 118b </w:t>
      </w:r>
      <w:proofErr w:type="spellStart"/>
      <w:r w:rsidR="00F07D3F" w:rsidRPr="00A37C6A">
        <w:rPr>
          <w:rFonts w:ascii="Arial" w:hAnsi="Arial" w:cs="Arial"/>
          <w:b/>
          <w:bCs/>
          <w:sz w:val="22"/>
          <w:szCs w:val="22"/>
        </w:rPr>
        <w:t>Cst</w:t>
      </w:r>
      <w:proofErr w:type="spellEnd"/>
      <w:r w:rsidR="00F07D3F" w:rsidRPr="00A37C6A">
        <w:rPr>
          <w:rFonts w:ascii="Arial" w:hAnsi="Arial" w:cs="Arial"/>
          <w:sz w:val="22"/>
          <w:szCs w:val="22"/>
        </w:rPr>
        <w:t> </w:t>
      </w:r>
      <w:r w:rsidRPr="00A37C6A">
        <w:rPr>
          <w:rFonts w:ascii="Arial" w:hAnsi="Arial" w:cs="Arial"/>
          <w:sz w:val="22"/>
          <w:szCs w:val="22"/>
        </w:rPr>
        <w:t>vise la question de</w:t>
      </w:r>
      <w:r w:rsidR="00F07D3F" w:rsidRPr="00A37C6A">
        <w:rPr>
          <w:rFonts w:ascii="Arial" w:hAnsi="Arial" w:cs="Arial"/>
          <w:sz w:val="22"/>
          <w:szCs w:val="22"/>
        </w:rPr>
        <w:t xml:space="preserve"> la recherche sur l’être humain</w:t>
      </w:r>
      <w:r w:rsidRPr="00A37C6A">
        <w:rPr>
          <w:rFonts w:ascii="Arial" w:hAnsi="Arial" w:cs="Arial"/>
          <w:sz w:val="22"/>
          <w:szCs w:val="22"/>
        </w:rPr>
        <w:t xml:space="preserve"> : il en découle la </w:t>
      </w:r>
      <w:r w:rsidR="00F07D3F" w:rsidRPr="00A37C6A">
        <w:rPr>
          <w:rFonts w:ascii="Arial" w:hAnsi="Arial" w:cs="Arial"/>
          <w:sz w:val="22"/>
          <w:szCs w:val="22"/>
        </w:rPr>
        <w:t>loi relative à la recherche sur l’être humain (</w:t>
      </w:r>
      <w:r w:rsidR="00F07D3F" w:rsidRPr="00A37C6A">
        <w:rPr>
          <w:rFonts w:ascii="Arial" w:hAnsi="Arial" w:cs="Arial"/>
          <w:b/>
          <w:bCs/>
          <w:sz w:val="22"/>
          <w:szCs w:val="22"/>
        </w:rPr>
        <w:t>LRH</w:t>
      </w:r>
      <w:r w:rsidR="00F07D3F" w:rsidRPr="00A37C6A">
        <w:rPr>
          <w:rFonts w:ascii="Arial" w:hAnsi="Arial" w:cs="Arial"/>
          <w:sz w:val="22"/>
          <w:szCs w:val="22"/>
        </w:rPr>
        <w:t>, RS 810.30)</w:t>
      </w:r>
      <w:r w:rsidR="00197747" w:rsidRPr="00A37C6A">
        <w:rPr>
          <w:rFonts w:ascii="Arial" w:hAnsi="Arial" w:cs="Arial"/>
          <w:sz w:val="22"/>
          <w:szCs w:val="22"/>
        </w:rPr>
        <w:t> ; « </w:t>
      </w:r>
      <w:r w:rsidR="00197747" w:rsidRPr="00A37C6A">
        <w:rPr>
          <w:rFonts w:ascii="Arial" w:hAnsi="Arial" w:cs="Arial"/>
          <w:i/>
          <w:iCs/>
          <w:sz w:val="22"/>
          <w:szCs w:val="22"/>
        </w:rPr>
        <w:t xml:space="preserve">la recherche sur l’être humain peut être pratiquée uniquement si la personne concernée a donné son consentement éclairé (…) </w:t>
      </w:r>
      <w:r w:rsidR="00197747" w:rsidRPr="00A37C6A">
        <w:rPr>
          <w:rFonts w:ascii="Arial" w:hAnsi="Arial" w:cs="Arial"/>
          <w:sz w:val="22"/>
          <w:szCs w:val="22"/>
        </w:rPr>
        <w:t xml:space="preserve">(art. 7 al. 1 LRH). </w:t>
      </w:r>
    </w:p>
    <w:p w:rsidR="00197747" w:rsidRPr="00A37C6A" w:rsidRDefault="00197747" w:rsidP="00BB0D7A">
      <w:pPr>
        <w:shd w:val="clear" w:color="auto" w:fill="FFFFFF"/>
        <w:jc w:val="both"/>
        <w:rPr>
          <w:rFonts w:ascii="Arial" w:hAnsi="Arial" w:cs="Arial"/>
          <w:sz w:val="22"/>
          <w:szCs w:val="22"/>
        </w:rPr>
      </w:pPr>
    </w:p>
    <w:p w:rsidR="00197747" w:rsidRPr="00A37C6A" w:rsidRDefault="00197747" w:rsidP="00BB0D7A">
      <w:pPr>
        <w:shd w:val="clear" w:color="auto" w:fill="FFFFFF"/>
        <w:jc w:val="both"/>
        <w:rPr>
          <w:rFonts w:ascii="Arial" w:hAnsi="Arial" w:cs="Arial"/>
          <w:sz w:val="22"/>
          <w:szCs w:val="22"/>
        </w:rPr>
      </w:pPr>
      <w:r w:rsidRPr="00A37C6A">
        <w:rPr>
          <w:rFonts w:ascii="Arial" w:hAnsi="Arial" w:cs="Arial"/>
          <w:b/>
          <w:bCs/>
          <w:sz w:val="22"/>
          <w:szCs w:val="22"/>
        </w:rPr>
        <w:t>L’a</w:t>
      </w:r>
      <w:r w:rsidR="00F07D3F" w:rsidRPr="00A37C6A">
        <w:rPr>
          <w:rFonts w:ascii="Arial" w:hAnsi="Arial" w:cs="Arial"/>
          <w:b/>
          <w:bCs/>
          <w:sz w:val="22"/>
          <w:szCs w:val="22"/>
        </w:rPr>
        <w:t xml:space="preserve">rt. 119 </w:t>
      </w:r>
      <w:proofErr w:type="spellStart"/>
      <w:r w:rsidR="00F07D3F" w:rsidRPr="00A37C6A">
        <w:rPr>
          <w:rFonts w:ascii="Arial" w:hAnsi="Arial" w:cs="Arial"/>
          <w:b/>
          <w:bCs/>
          <w:sz w:val="22"/>
          <w:szCs w:val="22"/>
        </w:rPr>
        <w:t>Cst</w:t>
      </w:r>
      <w:proofErr w:type="spellEnd"/>
      <w:r w:rsidRPr="00A37C6A">
        <w:rPr>
          <w:rFonts w:ascii="Arial" w:hAnsi="Arial" w:cs="Arial"/>
          <w:sz w:val="22"/>
          <w:szCs w:val="22"/>
        </w:rPr>
        <w:t xml:space="preserve"> (procréation médicalement assistée et génie génétique dans le domaine humain)</w:t>
      </w:r>
      <w:r w:rsidR="00F07D3F" w:rsidRPr="00A37C6A">
        <w:rPr>
          <w:rFonts w:ascii="Arial" w:hAnsi="Arial" w:cs="Arial"/>
          <w:sz w:val="22"/>
          <w:szCs w:val="22"/>
        </w:rPr>
        <w:t> </w:t>
      </w:r>
      <w:r w:rsidRPr="00A37C6A">
        <w:rPr>
          <w:rFonts w:ascii="Arial" w:hAnsi="Arial" w:cs="Arial"/>
          <w:sz w:val="22"/>
          <w:szCs w:val="22"/>
        </w:rPr>
        <w:t>est la base constitutionnelle à</w:t>
      </w:r>
    </w:p>
    <w:p w:rsidR="00197747" w:rsidRPr="00A37C6A" w:rsidRDefault="00197747" w:rsidP="00BB0D7A">
      <w:pPr>
        <w:pStyle w:val="Paragraphedeliste"/>
        <w:numPr>
          <w:ilvl w:val="0"/>
          <w:numId w:val="7"/>
        </w:numPr>
        <w:shd w:val="clear" w:color="auto" w:fill="FFFFFF"/>
        <w:jc w:val="both"/>
        <w:rPr>
          <w:rFonts w:ascii="Arial" w:hAnsi="Arial" w:cs="Arial"/>
          <w:sz w:val="22"/>
          <w:szCs w:val="22"/>
        </w:rPr>
      </w:pPr>
      <w:r w:rsidRPr="00A37C6A">
        <w:rPr>
          <w:rFonts w:ascii="Arial" w:hAnsi="Arial" w:cs="Arial"/>
          <w:sz w:val="22"/>
          <w:szCs w:val="22"/>
        </w:rPr>
        <w:t>la loi sur la procréation médicalement assistée (</w:t>
      </w:r>
      <w:r w:rsidRPr="00A37C6A">
        <w:rPr>
          <w:rFonts w:ascii="Arial" w:hAnsi="Arial" w:cs="Arial"/>
          <w:b/>
          <w:bCs/>
          <w:sz w:val="22"/>
          <w:szCs w:val="22"/>
        </w:rPr>
        <w:t>LPMA</w:t>
      </w:r>
      <w:r w:rsidRPr="00A37C6A">
        <w:rPr>
          <w:rFonts w:ascii="Arial" w:hAnsi="Arial" w:cs="Arial"/>
          <w:sz w:val="22"/>
          <w:szCs w:val="22"/>
        </w:rPr>
        <w:t>, RS 810.11)</w:t>
      </w:r>
      <w:r w:rsidR="000445CE" w:rsidRPr="00A37C6A">
        <w:rPr>
          <w:rFonts w:ascii="Arial" w:hAnsi="Arial" w:cs="Arial"/>
          <w:sz w:val="22"/>
          <w:szCs w:val="22"/>
        </w:rPr>
        <w:t>, laquelle comporte des dispositions relatives aux droits des patients (art. 3</w:t>
      </w:r>
      <w:r w:rsidR="00681F5B" w:rsidRPr="00A37C6A">
        <w:rPr>
          <w:rFonts w:ascii="Arial" w:hAnsi="Arial" w:cs="Arial"/>
          <w:sz w:val="22"/>
          <w:szCs w:val="22"/>
        </w:rPr>
        <w:t> : bien de l’enfant, art. 5b : consentement du couple, art. 6 : information et conseil, art. 18 consentement du donneur, droit de l’enfant de prendre connaissance du dossier du donneur)</w:t>
      </w:r>
    </w:p>
    <w:p w:rsidR="00197747" w:rsidRPr="00A37C6A" w:rsidRDefault="00197747" w:rsidP="00BB0D7A">
      <w:pPr>
        <w:pStyle w:val="Paragraphedeliste"/>
        <w:numPr>
          <w:ilvl w:val="0"/>
          <w:numId w:val="7"/>
        </w:numPr>
        <w:shd w:val="clear" w:color="auto" w:fill="FFFFFF"/>
        <w:jc w:val="both"/>
        <w:rPr>
          <w:rFonts w:ascii="Arial" w:hAnsi="Arial" w:cs="Arial"/>
          <w:sz w:val="22"/>
          <w:szCs w:val="22"/>
        </w:rPr>
      </w:pPr>
    </w:p>
    <w:p w:rsidR="00CA03C9" w:rsidRPr="00A37C6A" w:rsidRDefault="00CA03C9" w:rsidP="00BB0D7A">
      <w:pPr>
        <w:shd w:val="clear" w:color="auto" w:fill="FFFFFF"/>
        <w:jc w:val="both"/>
        <w:rPr>
          <w:rFonts w:ascii="Arial" w:hAnsi="Arial" w:cs="Arial"/>
          <w:sz w:val="22"/>
          <w:szCs w:val="22"/>
        </w:rPr>
      </w:pPr>
    </w:p>
    <w:p w:rsidR="00F07D3F" w:rsidRPr="00A37C6A" w:rsidRDefault="00197747" w:rsidP="00BB0D7A">
      <w:pPr>
        <w:shd w:val="clear" w:color="auto" w:fill="FFFFFF"/>
        <w:jc w:val="both"/>
        <w:rPr>
          <w:rFonts w:ascii="Arial" w:hAnsi="Arial" w:cs="Arial"/>
          <w:sz w:val="22"/>
          <w:szCs w:val="22"/>
        </w:rPr>
      </w:pPr>
      <w:r w:rsidRPr="00A37C6A">
        <w:rPr>
          <w:rFonts w:ascii="Arial" w:hAnsi="Arial" w:cs="Arial"/>
          <w:b/>
          <w:bCs/>
          <w:sz w:val="22"/>
          <w:szCs w:val="22"/>
        </w:rPr>
        <w:t>L’a</w:t>
      </w:r>
      <w:r w:rsidR="00F07D3F" w:rsidRPr="00A37C6A">
        <w:rPr>
          <w:rFonts w:ascii="Arial" w:hAnsi="Arial" w:cs="Arial"/>
          <w:b/>
          <w:bCs/>
          <w:sz w:val="22"/>
          <w:szCs w:val="22"/>
        </w:rPr>
        <w:t xml:space="preserve">rt. 119a </w:t>
      </w:r>
      <w:proofErr w:type="spellStart"/>
      <w:r w:rsidR="00F07D3F" w:rsidRPr="00A37C6A">
        <w:rPr>
          <w:rFonts w:ascii="Arial" w:hAnsi="Arial" w:cs="Arial"/>
          <w:b/>
          <w:bCs/>
          <w:sz w:val="22"/>
          <w:szCs w:val="22"/>
        </w:rPr>
        <w:t>Cst</w:t>
      </w:r>
      <w:proofErr w:type="spellEnd"/>
      <w:r w:rsidR="00F07D3F" w:rsidRPr="00A37C6A">
        <w:rPr>
          <w:rFonts w:ascii="Arial" w:hAnsi="Arial" w:cs="Arial"/>
          <w:sz w:val="22"/>
          <w:szCs w:val="22"/>
        </w:rPr>
        <w:t> </w:t>
      </w:r>
      <w:r w:rsidRPr="00A37C6A">
        <w:rPr>
          <w:rFonts w:ascii="Arial" w:hAnsi="Arial" w:cs="Arial"/>
          <w:sz w:val="22"/>
          <w:szCs w:val="22"/>
        </w:rPr>
        <w:t>traite de</w:t>
      </w:r>
      <w:r w:rsidR="00F07D3F" w:rsidRPr="00A37C6A">
        <w:rPr>
          <w:rFonts w:ascii="Arial" w:hAnsi="Arial" w:cs="Arial"/>
          <w:sz w:val="22"/>
          <w:szCs w:val="22"/>
        </w:rPr>
        <w:t xml:space="preserve"> la médecine de transplantation</w:t>
      </w:r>
      <w:r w:rsidR="00F81414" w:rsidRPr="00A37C6A">
        <w:rPr>
          <w:rFonts w:ascii="Arial" w:hAnsi="Arial" w:cs="Arial"/>
          <w:sz w:val="22"/>
          <w:szCs w:val="22"/>
        </w:rPr>
        <w:t xml:space="preserve"> par la </w:t>
      </w:r>
      <w:r w:rsidR="00F81414" w:rsidRPr="00A37C6A">
        <w:rPr>
          <w:rFonts w:ascii="Arial" w:hAnsi="Arial" w:cs="Arial"/>
          <w:b/>
          <w:bCs/>
          <w:sz w:val="22"/>
          <w:szCs w:val="22"/>
        </w:rPr>
        <w:t>loi sur la transplantation</w:t>
      </w:r>
      <w:r w:rsidR="00F07D3F" w:rsidRPr="00A37C6A">
        <w:rPr>
          <w:rFonts w:ascii="Arial" w:hAnsi="Arial" w:cs="Arial"/>
          <w:sz w:val="22"/>
          <w:szCs w:val="22"/>
        </w:rPr>
        <w:t xml:space="preserve"> </w:t>
      </w:r>
      <w:r w:rsidR="00F81414" w:rsidRPr="00A37C6A">
        <w:rPr>
          <w:rFonts w:ascii="Arial" w:hAnsi="Arial" w:cs="Arial"/>
          <w:sz w:val="22"/>
          <w:szCs w:val="22"/>
        </w:rPr>
        <w:t xml:space="preserve">(RS 810.21) : voir ici les art. 4 (devoir général de diligence), art. 8 al. 5 (primauté de la volonté du défunt) etc. </w:t>
      </w:r>
    </w:p>
    <w:p w:rsidR="00541434" w:rsidRPr="00A37C6A" w:rsidRDefault="00541434" w:rsidP="00BB0D7A">
      <w:pPr>
        <w:jc w:val="both"/>
        <w:rPr>
          <w:rFonts w:ascii="Arial" w:hAnsi="Arial" w:cs="Arial"/>
          <w:sz w:val="22"/>
          <w:szCs w:val="22"/>
        </w:rPr>
      </w:pPr>
    </w:p>
    <w:p w:rsidR="00F81414" w:rsidRDefault="00F81414" w:rsidP="00BB0D7A">
      <w:pPr>
        <w:jc w:val="both"/>
        <w:rPr>
          <w:rFonts w:ascii="Arial" w:hAnsi="Arial" w:cs="Arial"/>
          <w:sz w:val="22"/>
          <w:szCs w:val="22"/>
        </w:rPr>
      </w:pPr>
    </w:p>
    <w:p w:rsidR="00363E56" w:rsidRPr="00A37C6A" w:rsidRDefault="00363E56" w:rsidP="00BB0D7A">
      <w:pPr>
        <w:jc w:val="both"/>
        <w:rPr>
          <w:rFonts w:ascii="Arial" w:hAnsi="Arial" w:cs="Arial"/>
          <w:sz w:val="22"/>
          <w:szCs w:val="22"/>
        </w:rPr>
      </w:pPr>
    </w:p>
    <w:p w:rsidR="00F81414" w:rsidRPr="00A37C6A" w:rsidRDefault="00F81414" w:rsidP="00BB0D7A">
      <w:pPr>
        <w:pStyle w:val="Paragraphedeliste"/>
        <w:numPr>
          <w:ilvl w:val="0"/>
          <w:numId w:val="6"/>
        </w:numPr>
        <w:jc w:val="both"/>
        <w:rPr>
          <w:rFonts w:ascii="Arial" w:hAnsi="Arial" w:cs="Arial"/>
          <w:b/>
          <w:bCs/>
          <w:sz w:val="22"/>
          <w:szCs w:val="22"/>
        </w:rPr>
      </w:pPr>
      <w:r w:rsidRPr="00A37C6A">
        <w:rPr>
          <w:rFonts w:ascii="Arial" w:hAnsi="Arial" w:cs="Arial"/>
          <w:b/>
          <w:bCs/>
          <w:sz w:val="22"/>
          <w:szCs w:val="22"/>
        </w:rPr>
        <w:lastRenderedPageBreak/>
        <w:t xml:space="preserve">Droits fondamentaux </w:t>
      </w:r>
    </w:p>
    <w:p w:rsidR="00F81414" w:rsidRPr="00A37C6A" w:rsidRDefault="00F81414" w:rsidP="00BB0D7A">
      <w:pPr>
        <w:jc w:val="both"/>
        <w:rPr>
          <w:rFonts w:ascii="Arial" w:hAnsi="Arial" w:cs="Arial"/>
          <w:b/>
          <w:bCs/>
          <w:sz w:val="22"/>
          <w:szCs w:val="22"/>
        </w:rPr>
      </w:pPr>
    </w:p>
    <w:p w:rsidR="009B7EB8" w:rsidRPr="00A37C6A" w:rsidRDefault="009B7EB8" w:rsidP="00BB0D7A">
      <w:pPr>
        <w:jc w:val="both"/>
        <w:rPr>
          <w:rFonts w:ascii="Arial" w:hAnsi="Arial" w:cs="Arial"/>
          <w:sz w:val="22"/>
          <w:szCs w:val="22"/>
        </w:rPr>
      </w:pPr>
      <w:r w:rsidRPr="00A37C6A">
        <w:rPr>
          <w:rFonts w:ascii="Arial" w:hAnsi="Arial" w:cs="Arial"/>
          <w:sz w:val="22"/>
          <w:szCs w:val="22"/>
        </w:rPr>
        <w:t xml:space="preserve">On pensera ici notamment à </w:t>
      </w:r>
      <w:r w:rsidRPr="00A37C6A">
        <w:rPr>
          <w:rFonts w:ascii="Arial" w:hAnsi="Arial" w:cs="Arial"/>
          <w:b/>
          <w:bCs/>
          <w:sz w:val="22"/>
          <w:szCs w:val="22"/>
        </w:rPr>
        <w:t xml:space="preserve">l’art. 8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lequel prohibe la discrimination à raison du sexe, de l’âge… y compris en matière de santé au sens large. </w:t>
      </w:r>
    </w:p>
    <w:p w:rsidR="009B7EB8" w:rsidRPr="00A37C6A" w:rsidRDefault="009B7EB8" w:rsidP="00BB0D7A">
      <w:pPr>
        <w:jc w:val="both"/>
        <w:rPr>
          <w:rFonts w:ascii="Arial" w:hAnsi="Arial" w:cs="Arial"/>
          <w:sz w:val="22"/>
          <w:szCs w:val="22"/>
        </w:rPr>
      </w:pPr>
    </w:p>
    <w:p w:rsidR="009B7EB8" w:rsidRPr="00A37C6A" w:rsidRDefault="009B7EB8" w:rsidP="00BB0D7A">
      <w:pPr>
        <w:jc w:val="both"/>
        <w:rPr>
          <w:rFonts w:ascii="Arial" w:hAnsi="Arial" w:cs="Arial"/>
          <w:sz w:val="22"/>
          <w:szCs w:val="22"/>
        </w:rPr>
      </w:pPr>
      <w:r w:rsidRPr="00A37C6A">
        <w:rPr>
          <w:rFonts w:ascii="Arial" w:hAnsi="Arial" w:cs="Arial"/>
          <w:sz w:val="22"/>
          <w:szCs w:val="22"/>
        </w:rPr>
        <w:t xml:space="preserve">L’art. 7 </w:t>
      </w:r>
      <w:proofErr w:type="spellStart"/>
      <w:r w:rsidRPr="00A37C6A">
        <w:rPr>
          <w:rFonts w:ascii="Arial" w:hAnsi="Arial" w:cs="Arial"/>
          <w:sz w:val="22"/>
          <w:szCs w:val="22"/>
        </w:rPr>
        <w:t>Cst</w:t>
      </w:r>
      <w:proofErr w:type="spellEnd"/>
      <w:r w:rsidRPr="00A37C6A">
        <w:rPr>
          <w:rFonts w:ascii="Arial" w:hAnsi="Arial" w:cs="Arial"/>
          <w:sz w:val="22"/>
          <w:szCs w:val="22"/>
        </w:rPr>
        <w:t xml:space="preserve"> prévoit que « la dignité humaine doit être respectée et protégée », ceci évidemment aussi en matière de santé. </w:t>
      </w:r>
    </w:p>
    <w:p w:rsidR="009B7EB8" w:rsidRPr="00A37C6A" w:rsidRDefault="009B7EB8" w:rsidP="00BB0D7A">
      <w:pPr>
        <w:jc w:val="both"/>
        <w:rPr>
          <w:rFonts w:ascii="Arial" w:hAnsi="Arial" w:cs="Arial"/>
          <w:sz w:val="22"/>
          <w:szCs w:val="22"/>
        </w:rPr>
      </w:pPr>
    </w:p>
    <w:p w:rsidR="009B7EB8" w:rsidRPr="00A37C6A" w:rsidRDefault="009B7EB8" w:rsidP="00BB0D7A">
      <w:pPr>
        <w:jc w:val="both"/>
        <w:rPr>
          <w:rFonts w:ascii="Arial" w:hAnsi="Arial" w:cs="Arial"/>
          <w:sz w:val="22"/>
          <w:szCs w:val="22"/>
        </w:rPr>
      </w:pPr>
      <w:r w:rsidRPr="00A37C6A">
        <w:rPr>
          <w:rFonts w:ascii="Arial" w:hAnsi="Arial" w:cs="Arial"/>
          <w:sz w:val="22"/>
          <w:szCs w:val="22"/>
        </w:rPr>
        <w:t xml:space="preserve">On peut citer également </w:t>
      </w:r>
      <w:r w:rsidRPr="00A37C6A">
        <w:rPr>
          <w:rFonts w:ascii="Arial" w:hAnsi="Arial" w:cs="Arial"/>
          <w:b/>
          <w:bCs/>
          <w:sz w:val="22"/>
          <w:szCs w:val="22"/>
        </w:rPr>
        <w:t xml:space="preserve">l’art. 11 </w:t>
      </w:r>
      <w:proofErr w:type="spellStart"/>
      <w:r w:rsidRPr="00A37C6A">
        <w:rPr>
          <w:rFonts w:ascii="Arial" w:hAnsi="Arial" w:cs="Arial"/>
          <w:b/>
          <w:bCs/>
          <w:sz w:val="22"/>
          <w:szCs w:val="22"/>
        </w:rPr>
        <w:t>Cst</w:t>
      </w:r>
      <w:proofErr w:type="spellEnd"/>
      <w:r w:rsidRPr="00A37C6A">
        <w:rPr>
          <w:rFonts w:ascii="Arial" w:hAnsi="Arial" w:cs="Arial"/>
          <w:sz w:val="22"/>
          <w:szCs w:val="22"/>
        </w:rPr>
        <w:t>, selon lequel « </w:t>
      </w:r>
      <w:r w:rsidRPr="00A37C6A">
        <w:rPr>
          <w:rFonts w:ascii="Arial" w:hAnsi="Arial" w:cs="Arial"/>
          <w:i/>
          <w:iCs/>
          <w:sz w:val="22"/>
          <w:szCs w:val="22"/>
        </w:rPr>
        <w:t>les enfants et les jeunes ont droit à une protection particulière de leur intégrité (…) » </w:t>
      </w:r>
      <w:r w:rsidRPr="00A37C6A">
        <w:rPr>
          <w:rFonts w:ascii="Arial" w:hAnsi="Arial" w:cs="Arial"/>
          <w:sz w:val="22"/>
          <w:szCs w:val="22"/>
        </w:rPr>
        <w:t xml:space="preserve">: les règlementations tant au niveau du Code civil (art. 307ss CC) qu’au niveau des législations cantonales (voir notamment la </w:t>
      </w:r>
      <w:proofErr w:type="spellStart"/>
      <w:r w:rsidRPr="00A37C6A">
        <w:rPr>
          <w:rFonts w:ascii="Arial" w:hAnsi="Arial" w:cs="Arial"/>
          <w:sz w:val="22"/>
          <w:szCs w:val="22"/>
        </w:rPr>
        <w:t>LProMin</w:t>
      </w:r>
      <w:proofErr w:type="spellEnd"/>
      <w:r w:rsidRPr="00A37C6A">
        <w:rPr>
          <w:rStyle w:val="Appelnotedebasdep"/>
          <w:rFonts w:ascii="Arial" w:hAnsi="Arial" w:cs="Arial"/>
          <w:sz w:val="22"/>
          <w:szCs w:val="22"/>
        </w:rPr>
        <w:footnoteReference w:id="1"/>
      </w:r>
      <w:r w:rsidRPr="00A37C6A">
        <w:rPr>
          <w:rFonts w:ascii="Arial" w:hAnsi="Arial" w:cs="Arial"/>
          <w:sz w:val="22"/>
          <w:szCs w:val="22"/>
        </w:rPr>
        <w:t xml:space="preserve"> dans le canton de Vaud ainsi que la LVPAE) visent le bien-être psychique et physique de l’enfant et de l’adolescent. </w:t>
      </w:r>
    </w:p>
    <w:p w:rsidR="009B7EB8" w:rsidRPr="00A37C6A" w:rsidRDefault="009B7EB8" w:rsidP="00BB0D7A">
      <w:pPr>
        <w:jc w:val="both"/>
        <w:rPr>
          <w:rFonts w:ascii="Arial" w:hAnsi="Arial" w:cs="Arial"/>
          <w:sz w:val="22"/>
          <w:szCs w:val="22"/>
        </w:rPr>
      </w:pPr>
    </w:p>
    <w:p w:rsidR="00F81414" w:rsidRPr="00A37C6A" w:rsidRDefault="00F81414" w:rsidP="00BB0D7A">
      <w:pPr>
        <w:jc w:val="both"/>
        <w:rPr>
          <w:rFonts w:ascii="Arial" w:hAnsi="Arial" w:cs="Arial"/>
          <w:b/>
          <w:bCs/>
          <w:sz w:val="22"/>
          <w:szCs w:val="22"/>
        </w:rPr>
      </w:pPr>
    </w:p>
    <w:p w:rsidR="00CA03C9" w:rsidRPr="00A37C6A" w:rsidRDefault="00CA03C9" w:rsidP="00BB0D7A">
      <w:pPr>
        <w:pStyle w:val="Paragraphedeliste"/>
        <w:numPr>
          <w:ilvl w:val="0"/>
          <w:numId w:val="6"/>
        </w:numPr>
        <w:jc w:val="both"/>
        <w:rPr>
          <w:rFonts w:ascii="Arial" w:hAnsi="Arial" w:cs="Arial"/>
          <w:b/>
          <w:bCs/>
          <w:sz w:val="22"/>
          <w:szCs w:val="22"/>
        </w:rPr>
      </w:pPr>
      <w:r w:rsidRPr="00A37C6A">
        <w:rPr>
          <w:rFonts w:ascii="Arial" w:hAnsi="Arial" w:cs="Arial"/>
          <w:b/>
          <w:bCs/>
          <w:sz w:val="22"/>
          <w:szCs w:val="22"/>
        </w:rPr>
        <w:t xml:space="preserve">« Dernier filet de sécurité » </w:t>
      </w:r>
    </w:p>
    <w:p w:rsidR="00CA03C9" w:rsidRPr="00A37C6A" w:rsidRDefault="00CA03C9" w:rsidP="00BB0D7A">
      <w:pPr>
        <w:jc w:val="both"/>
        <w:rPr>
          <w:rFonts w:ascii="Arial" w:hAnsi="Arial" w:cs="Arial"/>
          <w:sz w:val="22"/>
          <w:szCs w:val="22"/>
        </w:rPr>
      </w:pPr>
    </w:p>
    <w:p w:rsidR="009B7EB8" w:rsidRPr="00A37C6A" w:rsidRDefault="00D75F25" w:rsidP="00BB0D7A">
      <w:pPr>
        <w:jc w:val="both"/>
        <w:rPr>
          <w:rFonts w:ascii="Arial" w:hAnsi="Arial" w:cs="Arial"/>
          <w:sz w:val="22"/>
          <w:szCs w:val="22"/>
        </w:rPr>
      </w:pPr>
      <w:r w:rsidRPr="00A37C6A">
        <w:rPr>
          <w:rFonts w:ascii="Arial" w:hAnsi="Arial" w:cs="Arial"/>
          <w:sz w:val="22"/>
          <w:szCs w:val="22"/>
        </w:rPr>
        <w:t xml:space="preserve">Les art. </w:t>
      </w:r>
      <w:r w:rsidRPr="00A37C6A">
        <w:rPr>
          <w:rFonts w:ascii="Arial" w:hAnsi="Arial" w:cs="Arial"/>
          <w:b/>
          <w:bCs/>
          <w:sz w:val="22"/>
          <w:szCs w:val="22"/>
        </w:rPr>
        <w:t xml:space="preserve">12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(droit d’obtenir de l’aide dans des situations de détresse) et </w:t>
      </w:r>
      <w:r w:rsidRPr="00A37C6A">
        <w:rPr>
          <w:rFonts w:ascii="Arial" w:hAnsi="Arial" w:cs="Arial"/>
          <w:b/>
          <w:bCs/>
          <w:sz w:val="22"/>
          <w:szCs w:val="22"/>
        </w:rPr>
        <w:t xml:space="preserve">115 </w:t>
      </w:r>
      <w:proofErr w:type="spellStart"/>
      <w:r w:rsidRPr="00A37C6A">
        <w:rPr>
          <w:rFonts w:ascii="Arial" w:hAnsi="Arial" w:cs="Arial"/>
          <w:b/>
          <w:bCs/>
          <w:sz w:val="22"/>
          <w:szCs w:val="22"/>
        </w:rPr>
        <w:t>Cst</w:t>
      </w:r>
      <w:proofErr w:type="spellEnd"/>
      <w:r w:rsidRPr="00A37C6A">
        <w:rPr>
          <w:rFonts w:ascii="Arial" w:hAnsi="Arial" w:cs="Arial"/>
          <w:sz w:val="22"/>
          <w:szCs w:val="22"/>
        </w:rPr>
        <w:t xml:space="preserve"> (assistance des personne dans le besoin) visent, même si indirectement, la santé d’une population particulière, à savoir celle qui n’a pas les ressources pour subvenir elle-même à la protection conférée par la </w:t>
      </w:r>
      <w:proofErr w:type="spellStart"/>
      <w:r w:rsidRPr="00A37C6A">
        <w:rPr>
          <w:rFonts w:ascii="Arial" w:hAnsi="Arial" w:cs="Arial"/>
          <w:sz w:val="22"/>
          <w:szCs w:val="22"/>
        </w:rPr>
        <w:t>LAMal</w:t>
      </w:r>
      <w:proofErr w:type="spellEnd"/>
      <w:r w:rsidRPr="00A37C6A">
        <w:rPr>
          <w:rFonts w:ascii="Arial" w:hAnsi="Arial" w:cs="Arial"/>
          <w:sz w:val="22"/>
          <w:szCs w:val="22"/>
        </w:rPr>
        <w:t xml:space="preserve"> par exemple. </w:t>
      </w:r>
    </w:p>
    <w:p w:rsidR="00D75F25" w:rsidRPr="00A37C6A" w:rsidRDefault="00D75F25" w:rsidP="00BB0D7A">
      <w:pPr>
        <w:jc w:val="both"/>
        <w:rPr>
          <w:rFonts w:ascii="Arial" w:hAnsi="Arial" w:cs="Arial"/>
          <w:sz w:val="22"/>
          <w:szCs w:val="22"/>
        </w:rPr>
      </w:pPr>
    </w:p>
    <w:p w:rsidR="00D75F25" w:rsidRPr="00A37C6A" w:rsidRDefault="00D75F25" w:rsidP="00BB0D7A">
      <w:pPr>
        <w:jc w:val="both"/>
        <w:rPr>
          <w:rFonts w:ascii="Arial" w:hAnsi="Arial" w:cs="Arial"/>
          <w:sz w:val="22"/>
          <w:szCs w:val="22"/>
        </w:rPr>
      </w:pPr>
      <w:r w:rsidRPr="00A37C6A">
        <w:rPr>
          <w:rFonts w:ascii="Arial" w:hAnsi="Arial" w:cs="Arial"/>
          <w:sz w:val="22"/>
          <w:szCs w:val="22"/>
        </w:rPr>
        <w:t xml:space="preserve">Il en découle la loi fédérale en matière d’assistance (LAS, RS 851.1), laquelle a pour corollaire les </w:t>
      </w:r>
      <w:r w:rsidRPr="00A37C6A">
        <w:rPr>
          <w:rFonts w:ascii="Arial" w:hAnsi="Arial" w:cs="Arial"/>
          <w:b/>
          <w:bCs/>
          <w:sz w:val="22"/>
          <w:szCs w:val="22"/>
        </w:rPr>
        <w:t>dispositions cantonales en matière d’aide sociale</w:t>
      </w:r>
      <w:r w:rsidRPr="00A37C6A">
        <w:rPr>
          <w:rFonts w:ascii="Arial" w:hAnsi="Arial" w:cs="Arial"/>
          <w:sz w:val="22"/>
          <w:szCs w:val="22"/>
        </w:rPr>
        <w:t xml:space="preserve">, laquelle a à son tour un volet « santé », par l’ouverture d’un droit à des subsides </w:t>
      </w:r>
      <w:proofErr w:type="spellStart"/>
      <w:r w:rsidRPr="00A37C6A">
        <w:rPr>
          <w:rFonts w:ascii="Arial" w:hAnsi="Arial" w:cs="Arial"/>
          <w:sz w:val="22"/>
          <w:szCs w:val="22"/>
        </w:rPr>
        <w:t>LAMal</w:t>
      </w:r>
      <w:proofErr w:type="spellEnd"/>
      <w:r w:rsidRPr="00A37C6A">
        <w:rPr>
          <w:rFonts w:ascii="Arial" w:hAnsi="Arial" w:cs="Arial"/>
          <w:sz w:val="22"/>
          <w:szCs w:val="22"/>
        </w:rPr>
        <w:t xml:space="preserve"> (art. 65 </w:t>
      </w:r>
      <w:proofErr w:type="spellStart"/>
      <w:r w:rsidRPr="00A37C6A">
        <w:rPr>
          <w:rFonts w:ascii="Arial" w:hAnsi="Arial" w:cs="Arial"/>
          <w:sz w:val="22"/>
          <w:szCs w:val="22"/>
        </w:rPr>
        <w:t>LAMal</w:t>
      </w:r>
      <w:proofErr w:type="spellEnd"/>
      <w:r w:rsidRPr="00A37C6A">
        <w:rPr>
          <w:rFonts w:ascii="Arial" w:hAnsi="Arial" w:cs="Arial"/>
          <w:sz w:val="22"/>
          <w:szCs w:val="22"/>
        </w:rPr>
        <w:t xml:space="preserve">), à la prise en charge de la franchise et de la quote-part, des frais de transport en ambulance notamment. </w:t>
      </w:r>
    </w:p>
    <w:p w:rsidR="00F07D3F" w:rsidRPr="00A37C6A" w:rsidRDefault="00F07D3F" w:rsidP="00BB0D7A">
      <w:pPr>
        <w:jc w:val="both"/>
        <w:rPr>
          <w:rFonts w:ascii="Arial" w:hAnsi="Arial" w:cs="Arial"/>
          <w:sz w:val="22"/>
          <w:szCs w:val="22"/>
        </w:rPr>
      </w:pPr>
    </w:p>
    <w:p w:rsidR="00F07D3F" w:rsidRPr="00A37C6A" w:rsidRDefault="00F07D3F" w:rsidP="00BB0D7A">
      <w:pPr>
        <w:jc w:val="both"/>
        <w:rPr>
          <w:rFonts w:ascii="Arial" w:hAnsi="Arial" w:cs="Arial"/>
          <w:sz w:val="22"/>
          <w:szCs w:val="22"/>
        </w:rPr>
      </w:pPr>
    </w:p>
    <w:p w:rsidR="00A105DD" w:rsidRPr="00A37C6A" w:rsidRDefault="00A105DD" w:rsidP="00BB0D7A">
      <w:pPr>
        <w:jc w:val="both"/>
        <w:rPr>
          <w:rFonts w:ascii="Arial" w:hAnsi="Arial" w:cs="Arial"/>
          <w:b/>
          <w:bCs/>
          <w:sz w:val="22"/>
          <w:szCs w:val="22"/>
        </w:rPr>
      </w:pPr>
      <w:r w:rsidRPr="00A37C6A">
        <w:rPr>
          <w:rFonts w:ascii="Arial" w:hAnsi="Arial" w:cs="Arial"/>
          <w:b/>
          <w:bCs/>
          <w:sz w:val="22"/>
          <w:szCs w:val="22"/>
        </w:rPr>
        <w:br w:type="page"/>
      </w:r>
    </w:p>
    <w:p w:rsidR="00090607" w:rsidRPr="00056E43" w:rsidRDefault="00090607" w:rsidP="00090607">
      <w:pPr>
        <w:jc w:val="both"/>
        <w:rPr>
          <w:rFonts w:ascii="Arial" w:hAnsi="Arial" w:cs="Arial"/>
          <w:b/>
          <w:bCs/>
          <w:caps/>
          <w:sz w:val="22"/>
          <w:szCs w:val="22"/>
        </w:rPr>
      </w:pPr>
      <w:r>
        <w:rPr>
          <w:rFonts w:ascii="Arial" w:hAnsi="Arial" w:cs="Arial"/>
          <w:b/>
          <w:bCs/>
          <w:caps/>
          <w:sz w:val="22"/>
          <w:szCs w:val="22"/>
        </w:rPr>
        <w:lastRenderedPageBreak/>
        <w:t>Equite, egalite, discrimination</w:t>
      </w:r>
    </w:p>
    <w:p w:rsidR="00090607" w:rsidRPr="00056E43" w:rsidRDefault="00090607" w:rsidP="00090607">
      <w:pPr>
        <w:jc w:val="both"/>
        <w:rPr>
          <w:rFonts w:ascii="Arial" w:hAnsi="Arial" w:cs="Arial"/>
          <w:sz w:val="22"/>
          <w:szCs w:val="22"/>
        </w:rPr>
      </w:pPr>
    </w:p>
    <w:p w:rsidR="00090607" w:rsidRPr="00056E43" w:rsidRDefault="00090607" w:rsidP="00090607">
      <w:pPr>
        <w:pBdr>
          <w:bottom w:val="single" w:sz="12" w:space="1" w:color="auto"/>
        </w:pBdr>
        <w:jc w:val="both"/>
        <w:rPr>
          <w:rFonts w:ascii="Arial" w:hAnsi="Arial" w:cs="Arial"/>
          <w:b/>
          <w:bCs/>
          <w:smallCaps/>
          <w:sz w:val="22"/>
          <w:szCs w:val="22"/>
        </w:rPr>
      </w:pPr>
      <w:r>
        <w:rPr>
          <w:rFonts w:ascii="Arial" w:hAnsi="Arial" w:cs="Arial"/>
          <w:b/>
          <w:bCs/>
          <w:smallCaps/>
          <w:sz w:val="22"/>
          <w:szCs w:val="22"/>
        </w:rPr>
        <w:t xml:space="preserve">Une collègue affirme qu’au niveau des nations-unies, seul le comité contre les discriminations raciales s’occupe de la lutte contre celles-ci. Cette affirmation est-elle exacte, si oui / non, pourquoi ? </w:t>
      </w:r>
    </w:p>
    <w:p w:rsidR="006D2D9E" w:rsidRPr="00A37C6A" w:rsidRDefault="006D2D9E" w:rsidP="00BB0D7A">
      <w:pPr>
        <w:jc w:val="both"/>
        <w:rPr>
          <w:rFonts w:ascii="Arial" w:hAnsi="Arial" w:cs="Arial"/>
          <w:sz w:val="22"/>
          <w:szCs w:val="22"/>
        </w:rPr>
      </w:pPr>
    </w:p>
    <w:p w:rsidR="00050C4F" w:rsidRPr="00A37C6A" w:rsidRDefault="00050C4F" w:rsidP="00BB0D7A">
      <w:pPr>
        <w:jc w:val="both"/>
        <w:rPr>
          <w:rFonts w:ascii="Arial" w:hAnsi="Arial" w:cs="Arial"/>
          <w:sz w:val="22"/>
          <w:szCs w:val="22"/>
        </w:rPr>
      </w:pPr>
      <w:r w:rsidRPr="00A37C6A">
        <w:rPr>
          <w:rFonts w:ascii="Arial" w:hAnsi="Arial" w:cs="Arial"/>
          <w:sz w:val="22"/>
          <w:szCs w:val="22"/>
        </w:rPr>
        <w:t xml:space="preserve">« Seul le comité contre les discriminations raciales s’occupe de la lutte contre celles-ci » est une affirmation fausse. </w:t>
      </w:r>
    </w:p>
    <w:p w:rsidR="00050C4F" w:rsidRPr="00A37C6A" w:rsidRDefault="00050C4F" w:rsidP="00BB0D7A">
      <w:pPr>
        <w:jc w:val="both"/>
        <w:rPr>
          <w:rFonts w:ascii="Arial" w:hAnsi="Arial" w:cs="Arial"/>
          <w:sz w:val="22"/>
          <w:szCs w:val="22"/>
        </w:rPr>
      </w:pPr>
    </w:p>
    <w:p w:rsidR="00095AF6" w:rsidRPr="00A37C6A" w:rsidRDefault="00095AF6" w:rsidP="00BB0D7A">
      <w:pPr>
        <w:jc w:val="both"/>
        <w:rPr>
          <w:rFonts w:ascii="Arial" w:eastAsia="Times New Roman" w:hAnsi="Arial" w:cs="Arial"/>
          <w:sz w:val="22"/>
          <w:szCs w:val="22"/>
          <w:lang w:eastAsia="fr-FR"/>
        </w:rPr>
      </w:pPr>
      <w:r w:rsidRPr="00A37C6A">
        <w:rPr>
          <w:rFonts w:ascii="Arial" w:eastAsia="Times New Roman" w:hAnsi="Arial" w:cs="Arial"/>
          <w:sz w:val="22"/>
          <w:szCs w:val="22"/>
          <w:lang w:eastAsia="fr-FR"/>
        </w:rPr>
        <w:t xml:space="preserve">En effet, les « instances » suivantes jouent également un rôle majeur dans la lutte contre les discriminations raciales. </w:t>
      </w:r>
    </w:p>
    <w:p w:rsidR="00095AF6" w:rsidRPr="00A37C6A" w:rsidRDefault="00095AF6" w:rsidP="00BB0D7A">
      <w:pPr>
        <w:jc w:val="both"/>
        <w:rPr>
          <w:rFonts w:ascii="Arial" w:eastAsia="Times New Roman" w:hAnsi="Arial" w:cs="Arial"/>
          <w:sz w:val="22"/>
          <w:szCs w:val="22"/>
          <w:lang w:eastAsia="fr-FR"/>
        </w:rPr>
      </w:pPr>
    </w:p>
    <w:p w:rsidR="00095AF6" w:rsidRPr="00A37C6A" w:rsidRDefault="00095AF6" w:rsidP="00BB0D7A">
      <w:pPr>
        <w:pStyle w:val="Paragraphedeliste"/>
        <w:numPr>
          <w:ilvl w:val="0"/>
          <w:numId w:val="9"/>
        </w:numPr>
        <w:jc w:val="both"/>
        <w:rPr>
          <w:rFonts w:ascii="Arial" w:hAnsi="Arial" w:cs="Arial"/>
          <w:sz w:val="22"/>
          <w:szCs w:val="22"/>
        </w:rPr>
      </w:pPr>
      <w:r w:rsidRPr="00A37C6A">
        <w:rPr>
          <w:rFonts w:ascii="Arial" w:hAnsi="Arial" w:cs="Arial"/>
          <w:b/>
          <w:bCs/>
          <w:sz w:val="22"/>
          <w:szCs w:val="22"/>
        </w:rPr>
        <w:t>Le Haut</w:t>
      </w:r>
      <w:r w:rsidR="002E37EB" w:rsidRPr="00A37C6A">
        <w:rPr>
          <w:rFonts w:ascii="Arial" w:hAnsi="Arial" w:cs="Arial"/>
          <w:b/>
          <w:bCs/>
          <w:sz w:val="22"/>
          <w:szCs w:val="22"/>
        </w:rPr>
        <w:t>-</w:t>
      </w:r>
      <w:r w:rsidRPr="00A37C6A">
        <w:rPr>
          <w:rFonts w:ascii="Arial" w:hAnsi="Arial" w:cs="Arial"/>
          <w:b/>
          <w:bCs/>
          <w:sz w:val="22"/>
          <w:szCs w:val="22"/>
        </w:rPr>
        <w:t>Commissariat des Nations Unies aux droits de l'homme</w:t>
      </w:r>
      <w:r w:rsidRPr="00A37C6A">
        <w:rPr>
          <w:rFonts w:ascii="Arial" w:hAnsi="Arial" w:cs="Arial"/>
          <w:sz w:val="22"/>
          <w:szCs w:val="22"/>
        </w:rPr>
        <w:t xml:space="preserve"> (HCDH) </w:t>
      </w:r>
    </w:p>
    <w:p w:rsidR="00095AF6" w:rsidRPr="00A37C6A" w:rsidRDefault="00095AF6" w:rsidP="00BB0D7A">
      <w:pPr>
        <w:pStyle w:val="Paragraphedeliste"/>
        <w:ind w:left="360"/>
        <w:jc w:val="both"/>
        <w:rPr>
          <w:rFonts w:ascii="Arial" w:hAnsi="Arial" w:cs="Arial"/>
          <w:sz w:val="22"/>
          <w:szCs w:val="22"/>
        </w:rPr>
      </w:pPr>
    </w:p>
    <w:p w:rsidR="00095AF6" w:rsidRPr="00A37C6A" w:rsidRDefault="00095AF6" w:rsidP="00BB0D7A">
      <w:pPr>
        <w:pStyle w:val="Paragraphedeliste"/>
        <w:numPr>
          <w:ilvl w:val="0"/>
          <w:numId w:val="9"/>
        </w:numPr>
        <w:jc w:val="both"/>
        <w:rPr>
          <w:rFonts w:ascii="Arial" w:hAnsi="Arial" w:cs="Arial"/>
          <w:sz w:val="22"/>
          <w:szCs w:val="22"/>
        </w:rPr>
      </w:pPr>
      <w:r w:rsidRPr="00A37C6A">
        <w:rPr>
          <w:rFonts w:ascii="Arial" w:hAnsi="Arial" w:cs="Arial"/>
          <w:b/>
          <w:bCs/>
          <w:sz w:val="22"/>
          <w:szCs w:val="22"/>
        </w:rPr>
        <w:t>La Conférence mondiale contre le racisme</w:t>
      </w:r>
      <w:r w:rsidRPr="00A37C6A">
        <w:rPr>
          <w:rFonts w:ascii="Arial" w:hAnsi="Arial" w:cs="Arial"/>
          <w:sz w:val="22"/>
          <w:szCs w:val="22"/>
        </w:rPr>
        <w:t xml:space="preserve"> (organisée par les Nations-Unies, la 3e s’étant tenue en 2001 en Afrique du Sud) </w:t>
      </w:r>
    </w:p>
    <w:p w:rsidR="00095AF6" w:rsidRPr="00A37C6A" w:rsidRDefault="00095AF6" w:rsidP="00BB0D7A">
      <w:pPr>
        <w:jc w:val="both"/>
        <w:rPr>
          <w:rFonts w:ascii="Arial" w:hAnsi="Arial" w:cs="Arial"/>
          <w:sz w:val="22"/>
          <w:szCs w:val="22"/>
        </w:rPr>
      </w:pPr>
    </w:p>
    <w:p w:rsidR="00095AF6" w:rsidRPr="00A37C6A" w:rsidRDefault="00095AF6" w:rsidP="00BB0D7A">
      <w:pPr>
        <w:pStyle w:val="Paragraphedeliste"/>
        <w:numPr>
          <w:ilvl w:val="0"/>
          <w:numId w:val="9"/>
        </w:numPr>
        <w:jc w:val="both"/>
        <w:rPr>
          <w:rFonts w:ascii="Arial" w:hAnsi="Arial" w:cs="Arial"/>
          <w:sz w:val="22"/>
          <w:szCs w:val="22"/>
        </w:rPr>
      </w:pPr>
      <w:r w:rsidRPr="00A37C6A">
        <w:rPr>
          <w:rFonts w:ascii="Arial" w:hAnsi="Arial" w:cs="Arial"/>
          <w:b/>
          <w:bCs/>
          <w:sz w:val="22"/>
          <w:szCs w:val="22"/>
        </w:rPr>
        <w:t>L'UNESCO</w:t>
      </w:r>
      <w:r w:rsidRPr="00A37C6A">
        <w:rPr>
          <w:rFonts w:ascii="Arial" w:hAnsi="Arial" w:cs="Arial"/>
          <w:sz w:val="22"/>
          <w:szCs w:val="22"/>
        </w:rPr>
        <w:t xml:space="preserve"> (Organisation des Nations Unies pour l'</w:t>
      </w:r>
      <w:proofErr w:type="spellStart"/>
      <w:r w:rsidRPr="00A37C6A">
        <w:rPr>
          <w:rFonts w:ascii="Arial" w:hAnsi="Arial" w:cs="Arial"/>
          <w:sz w:val="22"/>
          <w:szCs w:val="22"/>
        </w:rPr>
        <w:t>Education</w:t>
      </w:r>
      <w:proofErr w:type="spellEnd"/>
      <w:r w:rsidRPr="00A37C6A">
        <w:rPr>
          <w:rFonts w:ascii="Arial" w:hAnsi="Arial" w:cs="Arial"/>
          <w:sz w:val="22"/>
          <w:szCs w:val="22"/>
        </w:rPr>
        <w:t>, la Science et la Culture) dans la Déclaration sur les principes fondamentaux concernant la contribution des organes d'information au renforcement de la paix et de la compréhension internationale, à la promotion des droits de l'homme et à la lutte contre le racisme, l'apartheid et l'incitation à la guerre, laquelle déclaration prévoit à l’art. 1</w:t>
      </w:r>
      <w:r w:rsidRPr="00A37C6A">
        <w:rPr>
          <w:rFonts w:ascii="Arial" w:hAnsi="Arial" w:cs="Arial"/>
          <w:sz w:val="22"/>
          <w:szCs w:val="22"/>
          <w:vertAlign w:val="superscript"/>
        </w:rPr>
        <w:t>er</w:t>
      </w:r>
      <w:r w:rsidRPr="00A37C6A">
        <w:rPr>
          <w:rFonts w:ascii="Arial" w:hAnsi="Arial" w:cs="Arial"/>
          <w:sz w:val="22"/>
          <w:szCs w:val="22"/>
        </w:rPr>
        <w:t xml:space="preserve"> que « le renforcement de la paix et de la compréhension internationale, la promotion des droits de l’homme, </w:t>
      </w:r>
      <w:r w:rsidRPr="00A37C6A">
        <w:rPr>
          <w:rFonts w:ascii="Arial" w:hAnsi="Arial" w:cs="Arial"/>
          <w:b/>
          <w:bCs/>
          <w:sz w:val="22"/>
          <w:szCs w:val="22"/>
        </w:rPr>
        <w:t>la lutte contre le racisme</w:t>
      </w:r>
      <w:r w:rsidRPr="00A37C6A">
        <w:rPr>
          <w:rFonts w:ascii="Arial" w:hAnsi="Arial" w:cs="Arial"/>
          <w:sz w:val="22"/>
          <w:szCs w:val="22"/>
        </w:rPr>
        <w:t xml:space="preserve">, l’apartheid et l’incitation à la guerre exigent une circulation libre et une diffusion plus large et mieux équilibrée de l’information (…) ». </w:t>
      </w:r>
    </w:p>
    <w:p w:rsidR="00095AF6" w:rsidRPr="00A37C6A" w:rsidRDefault="00095AF6" w:rsidP="00BB0D7A">
      <w:pPr>
        <w:pStyle w:val="Paragraphedeliste"/>
        <w:jc w:val="both"/>
        <w:rPr>
          <w:rFonts w:ascii="Arial" w:hAnsi="Arial" w:cs="Arial"/>
          <w:sz w:val="22"/>
          <w:szCs w:val="22"/>
        </w:rPr>
      </w:pPr>
    </w:p>
    <w:p w:rsidR="00050C4F" w:rsidRPr="00A37C6A" w:rsidRDefault="00095AF6" w:rsidP="00BB0D7A">
      <w:pPr>
        <w:pStyle w:val="Paragraphedeliste"/>
        <w:numPr>
          <w:ilvl w:val="0"/>
          <w:numId w:val="9"/>
        </w:numPr>
        <w:jc w:val="both"/>
        <w:rPr>
          <w:rFonts w:ascii="Arial" w:hAnsi="Arial" w:cs="Arial"/>
          <w:sz w:val="22"/>
          <w:szCs w:val="22"/>
        </w:rPr>
      </w:pPr>
      <w:r w:rsidRPr="00A37C6A">
        <w:rPr>
          <w:rFonts w:ascii="Arial" w:hAnsi="Arial" w:cs="Arial"/>
          <w:sz w:val="22"/>
          <w:szCs w:val="22"/>
        </w:rPr>
        <w:t>En outre</w:t>
      </w:r>
      <w:r w:rsidR="00050C4F" w:rsidRPr="00A37C6A">
        <w:rPr>
          <w:rFonts w:ascii="Arial" w:hAnsi="Arial" w:cs="Arial"/>
          <w:sz w:val="22"/>
          <w:szCs w:val="22"/>
        </w:rPr>
        <w:t xml:space="preserve">, dans la mesure où la Suisse est signataire de différents textes internationaux, qu’elle a ratifiés ensuite, </w:t>
      </w:r>
      <w:r w:rsidR="00050C4F" w:rsidRPr="00A37C6A">
        <w:rPr>
          <w:rFonts w:ascii="Arial" w:hAnsi="Arial" w:cs="Arial"/>
          <w:b/>
          <w:bCs/>
          <w:sz w:val="22"/>
          <w:szCs w:val="22"/>
        </w:rPr>
        <w:t xml:space="preserve">chaque </w:t>
      </w:r>
      <w:r w:rsidR="004C7A81" w:rsidRPr="00A37C6A">
        <w:rPr>
          <w:rFonts w:ascii="Arial" w:hAnsi="Arial" w:cs="Arial"/>
          <w:b/>
          <w:bCs/>
          <w:sz w:val="22"/>
          <w:szCs w:val="22"/>
        </w:rPr>
        <w:t>« </w:t>
      </w:r>
      <w:r w:rsidR="00050C4F" w:rsidRPr="00A37C6A">
        <w:rPr>
          <w:rFonts w:ascii="Arial" w:hAnsi="Arial" w:cs="Arial"/>
          <w:b/>
          <w:bCs/>
          <w:sz w:val="22"/>
          <w:szCs w:val="22"/>
        </w:rPr>
        <w:t>instance étatique »</w:t>
      </w:r>
      <w:r w:rsidR="00050C4F" w:rsidRPr="00A37C6A">
        <w:rPr>
          <w:rFonts w:ascii="Arial" w:hAnsi="Arial" w:cs="Arial"/>
          <w:sz w:val="22"/>
          <w:szCs w:val="22"/>
        </w:rPr>
        <w:t xml:space="preserve"> doit garantir cette égalité de traitement et viser la suppression des discriminations raciales</w:t>
      </w:r>
      <w:r w:rsidR="004C7A81" w:rsidRPr="00A37C6A">
        <w:rPr>
          <w:rFonts w:ascii="Arial" w:hAnsi="Arial" w:cs="Arial"/>
          <w:sz w:val="22"/>
          <w:szCs w:val="22"/>
        </w:rPr>
        <w:t xml:space="preserve">, déjà sur la seule base du droit fondamental garanti par l’art 8 al. 2 </w:t>
      </w:r>
      <w:proofErr w:type="spellStart"/>
      <w:r w:rsidR="004C7A81" w:rsidRPr="00A37C6A">
        <w:rPr>
          <w:rFonts w:ascii="Arial" w:hAnsi="Arial" w:cs="Arial"/>
          <w:sz w:val="22"/>
          <w:szCs w:val="22"/>
        </w:rPr>
        <w:t>Cst</w:t>
      </w:r>
      <w:proofErr w:type="spellEnd"/>
      <w:r w:rsidR="004C7A81" w:rsidRPr="00A37C6A">
        <w:rPr>
          <w:rFonts w:ascii="Arial" w:hAnsi="Arial" w:cs="Arial"/>
          <w:sz w:val="22"/>
          <w:szCs w:val="22"/>
        </w:rPr>
        <w:t> : « </w:t>
      </w:r>
      <w:r w:rsidR="004C7A81" w:rsidRPr="00A37C6A">
        <w:rPr>
          <w:rFonts w:ascii="Arial" w:hAnsi="Arial" w:cs="Arial"/>
          <w:i/>
          <w:iCs/>
          <w:sz w:val="22"/>
          <w:szCs w:val="22"/>
        </w:rPr>
        <w:t xml:space="preserve">Nul ne doit subir de discrimination du fait notamment de son origine, de sa </w:t>
      </w:r>
      <w:r w:rsidR="004C7A81" w:rsidRPr="00A37C6A">
        <w:rPr>
          <w:rFonts w:ascii="Arial" w:hAnsi="Arial" w:cs="Arial"/>
          <w:b/>
          <w:bCs/>
          <w:i/>
          <w:iCs/>
          <w:sz w:val="22"/>
          <w:szCs w:val="22"/>
        </w:rPr>
        <w:t>race</w:t>
      </w:r>
      <w:r w:rsidR="004C7A81" w:rsidRPr="00A37C6A">
        <w:rPr>
          <w:rFonts w:ascii="Arial" w:hAnsi="Arial" w:cs="Arial"/>
          <w:sz w:val="22"/>
          <w:szCs w:val="22"/>
        </w:rPr>
        <w:t xml:space="preserve"> (…) ». </w:t>
      </w:r>
    </w:p>
    <w:p w:rsidR="00050C4F" w:rsidRPr="00A37C6A" w:rsidRDefault="00050C4F" w:rsidP="00BB0D7A">
      <w:pPr>
        <w:jc w:val="both"/>
        <w:rPr>
          <w:rFonts w:ascii="Arial" w:hAnsi="Arial" w:cs="Arial"/>
          <w:sz w:val="22"/>
          <w:szCs w:val="22"/>
        </w:rPr>
      </w:pPr>
    </w:p>
    <w:p w:rsidR="00050C4F" w:rsidRPr="00A37C6A" w:rsidRDefault="004C7A81" w:rsidP="00BB0D7A">
      <w:pPr>
        <w:pStyle w:val="Paragraphedeliste"/>
        <w:numPr>
          <w:ilvl w:val="0"/>
          <w:numId w:val="10"/>
        </w:numPr>
        <w:jc w:val="both"/>
        <w:rPr>
          <w:rFonts w:ascii="Arial" w:hAnsi="Arial" w:cs="Arial"/>
          <w:sz w:val="22"/>
          <w:szCs w:val="22"/>
        </w:rPr>
      </w:pPr>
      <w:r w:rsidRPr="00A37C6A">
        <w:rPr>
          <w:rFonts w:ascii="Arial" w:hAnsi="Arial" w:cs="Arial"/>
          <w:b/>
          <w:bCs/>
          <w:sz w:val="22"/>
          <w:szCs w:val="22"/>
        </w:rPr>
        <w:t>Convention européenne des droits de l’homme</w:t>
      </w:r>
      <w:r w:rsidRPr="00A37C6A">
        <w:rPr>
          <w:rFonts w:ascii="Arial" w:hAnsi="Arial" w:cs="Arial"/>
          <w:sz w:val="22"/>
          <w:szCs w:val="22"/>
        </w:rPr>
        <w:t xml:space="preserve"> (CEDH, RS 0.101), laquelle comporte un art. 14 dont la teneur est la suivante : « </w:t>
      </w:r>
      <w:r w:rsidRPr="00A37C6A">
        <w:rPr>
          <w:rFonts w:ascii="Arial" w:hAnsi="Arial" w:cs="Arial"/>
          <w:i/>
          <w:iCs/>
          <w:sz w:val="22"/>
          <w:szCs w:val="22"/>
        </w:rPr>
        <w:t xml:space="preserve">La jouissance des droits et libertés reconnus dans la présente Convention doit être assurée, sans distinction aucune, fondée notamment sur le sexe, la </w:t>
      </w:r>
      <w:r w:rsidRPr="00090607">
        <w:rPr>
          <w:rFonts w:ascii="Arial" w:hAnsi="Arial" w:cs="Arial"/>
          <w:b/>
          <w:bCs/>
          <w:i/>
          <w:iCs/>
          <w:sz w:val="22"/>
          <w:szCs w:val="22"/>
        </w:rPr>
        <w:t>race</w:t>
      </w:r>
      <w:r w:rsidRPr="00A37C6A">
        <w:rPr>
          <w:rFonts w:ascii="Arial" w:hAnsi="Arial" w:cs="Arial"/>
          <w:i/>
          <w:iCs/>
          <w:sz w:val="22"/>
          <w:szCs w:val="22"/>
        </w:rPr>
        <w:t>, la couleur</w:t>
      </w:r>
      <w:r w:rsidRPr="00A37C6A">
        <w:rPr>
          <w:rFonts w:ascii="Arial" w:hAnsi="Arial" w:cs="Arial"/>
          <w:sz w:val="22"/>
          <w:szCs w:val="22"/>
        </w:rPr>
        <w:t xml:space="preserve"> (…) ». </w:t>
      </w:r>
    </w:p>
    <w:p w:rsidR="004C7A81" w:rsidRPr="00A37C6A" w:rsidRDefault="004C7A81" w:rsidP="00BB0D7A">
      <w:pPr>
        <w:jc w:val="both"/>
        <w:rPr>
          <w:rFonts w:ascii="Arial" w:eastAsia="Times New Roman" w:hAnsi="Arial" w:cs="Arial"/>
          <w:sz w:val="22"/>
          <w:szCs w:val="22"/>
          <w:lang w:eastAsia="fr-FR"/>
        </w:rPr>
      </w:pPr>
    </w:p>
    <w:p w:rsidR="004C7A81" w:rsidRPr="00A37C6A" w:rsidRDefault="004C7A81" w:rsidP="00BB0D7A">
      <w:pPr>
        <w:ind w:left="708"/>
        <w:jc w:val="both"/>
        <w:rPr>
          <w:rFonts w:ascii="Arial" w:eastAsia="Times New Roman" w:hAnsi="Arial" w:cs="Arial"/>
          <w:sz w:val="22"/>
          <w:szCs w:val="22"/>
          <w:lang w:eastAsia="fr-FR"/>
        </w:rPr>
      </w:pPr>
      <w:r w:rsidRPr="00A37C6A">
        <w:rPr>
          <w:rFonts w:ascii="Arial" w:eastAsia="Times New Roman" w:hAnsi="Arial" w:cs="Arial"/>
          <w:sz w:val="22"/>
          <w:szCs w:val="22"/>
          <w:lang w:eastAsia="fr-FR"/>
        </w:rPr>
        <w:t xml:space="preserve">Il en découle qu’un </w:t>
      </w:r>
      <w:proofErr w:type="spellStart"/>
      <w:r w:rsidRPr="00A37C6A">
        <w:rPr>
          <w:rFonts w:ascii="Arial" w:eastAsia="Times New Roman" w:hAnsi="Arial" w:cs="Arial"/>
          <w:sz w:val="22"/>
          <w:szCs w:val="22"/>
          <w:lang w:eastAsia="fr-FR"/>
        </w:rPr>
        <w:t>Etat</w:t>
      </w:r>
      <w:proofErr w:type="spellEnd"/>
      <w:r w:rsidRPr="00A37C6A">
        <w:rPr>
          <w:rFonts w:ascii="Arial" w:eastAsia="Times New Roman" w:hAnsi="Arial" w:cs="Arial"/>
          <w:sz w:val="22"/>
          <w:szCs w:val="22"/>
          <w:lang w:eastAsia="fr-FR"/>
        </w:rPr>
        <w:t xml:space="preserve"> signataire, dont la Suisse, pourrait être condamné pour violation de cette disposition par </w:t>
      </w:r>
      <w:r w:rsidRPr="00A37C6A">
        <w:rPr>
          <w:rFonts w:ascii="Arial" w:eastAsia="Times New Roman" w:hAnsi="Arial" w:cs="Arial"/>
          <w:b/>
          <w:bCs/>
          <w:sz w:val="22"/>
          <w:szCs w:val="22"/>
          <w:lang w:eastAsia="fr-FR"/>
        </w:rPr>
        <w:t>la Cour EDH</w:t>
      </w:r>
      <w:r w:rsidRPr="00A37C6A">
        <w:rPr>
          <w:rFonts w:ascii="Arial" w:eastAsia="Times New Roman" w:hAnsi="Arial" w:cs="Arial"/>
          <w:sz w:val="22"/>
          <w:szCs w:val="22"/>
          <w:lang w:eastAsia="fr-FR"/>
        </w:rPr>
        <w:t xml:space="preserve">. </w:t>
      </w:r>
    </w:p>
    <w:p w:rsidR="004C7A81" w:rsidRPr="00A37C6A" w:rsidRDefault="004C7A81" w:rsidP="00BB0D7A">
      <w:pPr>
        <w:jc w:val="both"/>
        <w:rPr>
          <w:rFonts w:ascii="Arial" w:eastAsia="Times New Roman" w:hAnsi="Arial" w:cs="Arial"/>
          <w:sz w:val="22"/>
          <w:szCs w:val="22"/>
          <w:lang w:eastAsia="fr-FR"/>
        </w:rPr>
      </w:pPr>
    </w:p>
    <w:p w:rsidR="00050C4F" w:rsidRPr="00A37C6A" w:rsidRDefault="00050C4F" w:rsidP="00BB0D7A">
      <w:pPr>
        <w:pStyle w:val="Paragraphedeliste"/>
        <w:numPr>
          <w:ilvl w:val="0"/>
          <w:numId w:val="10"/>
        </w:numPr>
        <w:jc w:val="both"/>
        <w:rPr>
          <w:rFonts w:ascii="Arial" w:hAnsi="Arial" w:cs="Arial"/>
          <w:sz w:val="22"/>
          <w:szCs w:val="22"/>
        </w:rPr>
      </w:pPr>
      <w:r w:rsidRPr="00A37C6A">
        <w:rPr>
          <w:rFonts w:ascii="Arial" w:hAnsi="Arial" w:cs="Arial"/>
          <w:b/>
          <w:bCs/>
          <w:sz w:val="22"/>
          <w:szCs w:val="22"/>
        </w:rPr>
        <w:t>Pacte ONU I (droits civils et politiques)</w:t>
      </w:r>
      <w:r w:rsidRPr="00A37C6A">
        <w:rPr>
          <w:rFonts w:ascii="Arial" w:hAnsi="Arial" w:cs="Arial"/>
          <w:sz w:val="22"/>
          <w:szCs w:val="22"/>
        </w:rPr>
        <w:t> (RS 0.103.1) : « </w:t>
      </w:r>
      <w:r w:rsidRPr="00A37C6A">
        <w:rPr>
          <w:rFonts w:ascii="Arial" w:hAnsi="Arial" w:cs="Arial"/>
          <w:i/>
          <w:iCs/>
          <w:sz w:val="22"/>
          <w:szCs w:val="22"/>
        </w:rPr>
        <w:t xml:space="preserve">Les </w:t>
      </w:r>
      <w:proofErr w:type="spellStart"/>
      <w:r w:rsidRPr="00A37C6A">
        <w:rPr>
          <w:rFonts w:ascii="Arial" w:hAnsi="Arial" w:cs="Arial"/>
          <w:i/>
          <w:iCs/>
          <w:sz w:val="22"/>
          <w:szCs w:val="22"/>
        </w:rPr>
        <w:t>Etats</w:t>
      </w:r>
      <w:proofErr w:type="spellEnd"/>
      <w:r w:rsidRPr="00A37C6A">
        <w:rPr>
          <w:rFonts w:ascii="Arial" w:hAnsi="Arial" w:cs="Arial"/>
          <w:i/>
          <w:iCs/>
          <w:sz w:val="22"/>
          <w:szCs w:val="22"/>
        </w:rPr>
        <w:t xml:space="preserve"> parties au présent Pacte s'engagent à respecter et à garantir à tous les individus se trouvant sur leur territoire et relevant de leur compétence les droits reconnus dans le présent Pacte, </w:t>
      </w:r>
      <w:r w:rsidRPr="00A37C6A">
        <w:rPr>
          <w:rFonts w:ascii="Arial" w:hAnsi="Arial" w:cs="Arial"/>
          <w:b/>
          <w:bCs/>
          <w:i/>
          <w:iCs/>
          <w:sz w:val="22"/>
          <w:szCs w:val="22"/>
        </w:rPr>
        <w:t>sans distinction aucune, notamment de race, de couleur</w:t>
      </w:r>
      <w:r w:rsidRPr="00A37C6A">
        <w:rPr>
          <w:rFonts w:ascii="Arial" w:hAnsi="Arial" w:cs="Arial"/>
          <w:i/>
          <w:iCs/>
          <w:sz w:val="22"/>
          <w:szCs w:val="22"/>
        </w:rPr>
        <w:t>, de sexe, de langue, de religion, d'opinion politique ou de toute autre opinion, d'origine nationale ou sociale, de fortune, de naissance ou de toute autre situation </w:t>
      </w:r>
      <w:r w:rsidRPr="00A37C6A">
        <w:rPr>
          <w:rFonts w:ascii="Arial" w:hAnsi="Arial" w:cs="Arial"/>
          <w:sz w:val="22"/>
          <w:szCs w:val="22"/>
        </w:rPr>
        <w:t>» (art. 2 al. 1 PDCP)</w:t>
      </w:r>
    </w:p>
    <w:p w:rsidR="00050C4F" w:rsidRPr="00A37C6A" w:rsidRDefault="00050C4F" w:rsidP="00BB0D7A">
      <w:pPr>
        <w:pStyle w:val="Paragraphedeliste"/>
        <w:jc w:val="both"/>
        <w:rPr>
          <w:rFonts w:ascii="Arial" w:hAnsi="Arial" w:cs="Arial"/>
          <w:b/>
          <w:bCs/>
          <w:sz w:val="22"/>
          <w:szCs w:val="22"/>
        </w:rPr>
      </w:pPr>
    </w:p>
    <w:p w:rsidR="00050C4F" w:rsidRPr="00A37C6A" w:rsidRDefault="00050C4F" w:rsidP="00BB0D7A">
      <w:pPr>
        <w:pStyle w:val="Paragraphedeliste"/>
        <w:numPr>
          <w:ilvl w:val="0"/>
          <w:numId w:val="10"/>
        </w:numPr>
        <w:jc w:val="both"/>
        <w:rPr>
          <w:rFonts w:ascii="Arial" w:hAnsi="Arial" w:cs="Arial"/>
          <w:sz w:val="22"/>
          <w:szCs w:val="22"/>
        </w:rPr>
      </w:pPr>
      <w:r w:rsidRPr="00A37C6A">
        <w:rPr>
          <w:rFonts w:ascii="Arial" w:hAnsi="Arial" w:cs="Arial"/>
          <w:b/>
          <w:bCs/>
          <w:sz w:val="22"/>
          <w:szCs w:val="22"/>
        </w:rPr>
        <w:t xml:space="preserve">Pacte ONU II (droits économiques, sociaux et culturels) </w:t>
      </w:r>
      <w:r w:rsidRPr="00A37C6A">
        <w:rPr>
          <w:rFonts w:ascii="Arial" w:hAnsi="Arial" w:cs="Arial"/>
          <w:sz w:val="22"/>
          <w:szCs w:val="22"/>
        </w:rPr>
        <w:t>(RS 0.103.2) : « Les États parties au présent Pacte s’engagent à assurer le droit égal des hommes et des femmes de jouir de tous les droits civils et politiques énoncés dans le présent Pacte » (art. 3 PDESC)</w:t>
      </w:r>
    </w:p>
    <w:p w:rsidR="00050C4F" w:rsidRPr="00A37C6A" w:rsidRDefault="00050C4F" w:rsidP="00BB0D7A">
      <w:pPr>
        <w:pStyle w:val="Paragraphedeliste"/>
        <w:jc w:val="both"/>
        <w:rPr>
          <w:rFonts w:ascii="Arial" w:hAnsi="Arial" w:cs="Arial"/>
          <w:b/>
          <w:bCs/>
          <w:sz w:val="22"/>
          <w:szCs w:val="22"/>
        </w:rPr>
      </w:pPr>
    </w:p>
    <w:p w:rsidR="00095AF6" w:rsidRPr="00A37C6A" w:rsidRDefault="00050C4F" w:rsidP="00BB0D7A">
      <w:pPr>
        <w:pStyle w:val="Paragraphedeliste"/>
        <w:numPr>
          <w:ilvl w:val="0"/>
          <w:numId w:val="10"/>
        </w:numPr>
        <w:jc w:val="both"/>
        <w:rPr>
          <w:rFonts w:ascii="Arial" w:hAnsi="Arial" w:cs="Arial"/>
          <w:sz w:val="22"/>
          <w:szCs w:val="22"/>
        </w:rPr>
      </w:pPr>
      <w:r w:rsidRPr="00A37C6A">
        <w:rPr>
          <w:rFonts w:ascii="Arial" w:hAnsi="Arial" w:cs="Arial"/>
          <w:b/>
          <w:bCs/>
          <w:sz w:val="22"/>
          <w:szCs w:val="22"/>
        </w:rPr>
        <w:t>Convention internationale sur l’élimination de toutes les formes de discrimination raciale</w:t>
      </w:r>
      <w:r w:rsidRPr="00A37C6A">
        <w:rPr>
          <w:rFonts w:ascii="Arial" w:hAnsi="Arial" w:cs="Arial"/>
          <w:sz w:val="22"/>
          <w:szCs w:val="22"/>
        </w:rPr>
        <w:t xml:space="preserve"> (RS 0.104) : « l’expression «discrimination raciale» vise toute </w:t>
      </w:r>
      <w:r w:rsidRPr="00A37C6A">
        <w:rPr>
          <w:rFonts w:ascii="Arial" w:hAnsi="Arial" w:cs="Arial"/>
          <w:sz w:val="22"/>
          <w:szCs w:val="22"/>
        </w:rPr>
        <w:lastRenderedPageBreak/>
        <w:t xml:space="preserve">distinction, exclusion, restriction ou préférence fondée sur la race, la couleur, l’ascendance ou l’origine nationale ou ethnique, qui a pour but ou pour effet de détruire ou de compromettre la reconnaissance, la jouissance ou l’exercice, dans des conditions d’égalité, des droits de l’homme et des libertés fondamentales dans les domaines politique, économique, social et culturel ou dans tout autre domaine de la vie publique » (art. 1 al 1 Convention) </w:t>
      </w:r>
    </w:p>
    <w:p w:rsidR="00095AF6" w:rsidRPr="00A37C6A" w:rsidRDefault="00095AF6" w:rsidP="00BB0D7A">
      <w:pPr>
        <w:pStyle w:val="Paragraphedeliste"/>
        <w:jc w:val="both"/>
        <w:rPr>
          <w:rFonts w:ascii="Arial" w:hAnsi="Arial" w:cs="Arial"/>
          <w:b/>
          <w:bCs/>
          <w:sz w:val="22"/>
          <w:szCs w:val="22"/>
        </w:rPr>
      </w:pPr>
    </w:p>
    <w:p w:rsidR="00050C4F" w:rsidRPr="00A37C6A" w:rsidRDefault="00050C4F" w:rsidP="00BB0D7A">
      <w:pPr>
        <w:pStyle w:val="Paragraphedeliste"/>
        <w:numPr>
          <w:ilvl w:val="0"/>
          <w:numId w:val="10"/>
        </w:numPr>
        <w:jc w:val="both"/>
        <w:rPr>
          <w:rFonts w:ascii="Arial" w:hAnsi="Arial" w:cs="Arial"/>
          <w:sz w:val="22"/>
          <w:szCs w:val="22"/>
        </w:rPr>
      </w:pPr>
      <w:r w:rsidRPr="00A37C6A">
        <w:rPr>
          <w:rFonts w:ascii="Arial" w:hAnsi="Arial" w:cs="Arial"/>
          <w:b/>
          <w:bCs/>
          <w:sz w:val="22"/>
          <w:szCs w:val="22"/>
        </w:rPr>
        <w:t xml:space="preserve">Convention OIT 111 relative à la discrimination en matière d’emploi et de profession </w:t>
      </w:r>
      <w:r w:rsidRPr="00A37C6A">
        <w:rPr>
          <w:rFonts w:ascii="Arial" w:hAnsi="Arial" w:cs="Arial"/>
          <w:sz w:val="22"/>
          <w:szCs w:val="22"/>
        </w:rPr>
        <w:t>(RS 0.822.721.1) : « </w:t>
      </w:r>
      <w:r w:rsidRPr="00A37C6A">
        <w:rPr>
          <w:rFonts w:ascii="Arial" w:hAnsi="Arial" w:cs="Arial"/>
          <w:i/>
          <w:iCs/>
          <w:sz w:val="22"/>
          <w:szCs w:val="22"/>
        </w:rPr>
        <w:t xml:space="preserve">Aux fins de la présente convention, le terme «discrimination» comprend </w:t>
      </w:r>
      <w:r w:rsidRPr="00A37C6A">
        <w:rPr>
          <w:rFonts w:ascii="Arial" w:hAnsi="Arial" w:cs="Arial"/>
          <w:b/>
          <w:bCs/>
          <w:i/>
          <w:iCs/>
          <w:sz w:val="22"/>
          <w:szCs w:val="22"/>
        </w:rPr>
        <w:t>toute distinction, exclusion ou préférence fondée sur la race</w:t>
      </w:r>
      <w:r w:rsidRPr="00A37C6A">
        <w:rPr>
          <w:rFonts w:ascii="Arial" w:hAnsi="Arial" w:cs="Arial"/>
          <w:i/>
          <w:iCs/>
          <w:sz w:val="22"/>
          <w:szCs w:val="22"/>
        </w:rPr>
        <w:t>, la couleur, le sexe, la religion, l’opinion politique, l’ascendance nationale ou l’origine sociale, qui a pour effet de détruire ou d’altérer l’égalité de chances ou de traitement en matière d’emploi ou de profession</w:t>
      </w:r>
      <w:r w:rsidRPr="00A37C6A">
        <w:rPr>
          <w:rFonts w:ascii="Arial" w:hAnsi="Arial" w:cs="Arial"/>
          <w:sz w:val="22"/>
          <w:szCs w:val="22"/>
        </w:rPr>
        <w:t xml:space="preserve"> (…) »  (art. 1 al. 1 lit a Convention)</w:t>
      </w:r>
    </w:p>
    <w:p w:rsidR="00050C4F" w:rsidRDefault="00050C4F" w:rsidP="00BB0D7A">
      <w:pPr>
        <w:jc w:val="both"/>
        <w:rPr>
          <w:rFonts w:ascii="Arial" w:hAnsi="Arial" w:cs="Arial"/>
          <w:sz w:val="22"/>
          <w:szCs w:val="22"/>
        </w:rPr>
      </w:pPr>
    </w:p>
    <w:p w:rsidR="00CE4883" w:rsidRPr="00A37C6A" w:rsidRDefault="00CE4883" w:rsidP="00BB0D7A">
      <w:pPr>
        <w:jc w:val="both"/>
        <w:rPr>
          <w:rFonts w:ascii="Arial" w:hAnsi="Arial" w:cs="Arial"/>
          <w:sz w:val="22"/>
          <w:szCs w:val="22"/>
        </w:rPr>
      </w:pPr>
    </w:p>
    <w:p w:rsidR="002E37EB" w:rsidRDefault="00095AF6" w:rsidP="00BB0D7A">
      <w:pPr>
        <w:jc w:val="both"/>
        <w:rPr>
          <w:rFonts w:ascii="Arial" w:hAnsi="Arial" w:cs="Arial"/>
          <w:sz w:val="22"/>
          <w:szCs w:val="22"/>
        </w:rPr>
      </w:pPr>
      <w:r w:rsidRPr="00CE4883">
        <w:rPr>
          <w:rFonts w:ascii="Arial" w:hAnsi="Arial" w:cs="Arial"/>
          <w:sz w:val="22"/>
          <w:szCs w:val="22"/>
          <w:u w:val="single"/>
        </w:rPr>
        <w:t>Sur le plan national</w:t>
      </w:r>
      <w:r w:rsidRPr="00A37C6A">
        <w:rPr>
          <w:rFonts w:ascii="Arial" w:hAnsi="Arial" w:cs="Arial"/>
          <w:sz w:val="22"/>
          <w:szCs w:val="22"/>
        </w:rPr>
        <w:t xml:space="preserve">, on notera </w:t>
      </w:r>
      <w:r w:rsidR="002E37EB" w:rsidRPr="00A37C6A">
        <w:rPr>
          <w:rFonts w:ascii="Arial" w:hAnsi="Arial" w:cs="Arial"/>
          <w:sz w:val="22"/>
          <w:szCs w:val="22"/>
        </w:rPr>
        <w:t>notamment</w:t>
      </w:r>
    </w:p>
    <w:p w:rsidR="00090607" w:rsidRPr="00A37C6A" w:rsidRDefault="00090607" w:rsidP="00BB0D7A">
      <w:pPr>
        <w:jc w:val="both"/>
        <w:rPr>
          <w:rFonts w:ascii="Arial" w:hAnsi="Arial" w:cs="Arial"/>
          <w:sz w:val="22"/>
          <w:szCs w:val="22"/>
        </w:rPr>
      </w:pPr>
    </w:p>
    <w:p w:rsidR="002E37EB" w:rsidRDefault="00095AF6" w:rsidP="00BB0D7A">
      <w:pPr>
        <w:pStyle w:val="Paragraphedeliste"/>
        <w:numPr>
          <w:ilvl w:val="0"/>
          <w:numId w:val="7"/>
        </w:numPr>
        <w:jc w:val="both"/>
        <w:rPr>
          <w:rFonts w:ascii="Arial" w:hAnsi="Arial" w:cs="Arial"/>
          <w:sz w:val="22"/>
          <w:szCs w:val="22"/>
        </w:rPr>
      </w:pPr>
      <w:r w:rsidRPr="00A37C6A">
        <w:rPr>
          <w:rFonts w:ascii="Arial" w:hAnsi="Arial" w:cs="Arial"/>
          <w:sz w:val="22"/>
          <w:szCs w:val="22"/>
        </w:rPr>
        <w:t xml:space="preserve">la </w:t>
      </w:r>
      <w:r w:rsidRPr="00A37C6A">
        <w:rPr>
          <w:rFonts w:ascii="Arial" w:hAnsi="Arial" w:cs="Arial"/>
          <w:b/>
          <w:bCs/>
          <w:sz w:val="22"/>
          <w:szCs w:val="22"/>
        </w:rPr>
        <w:t>norme anti</w:t>
      </w:r>
      <w:r w:rsidR="002E37EB" w:rsidRPr="00A37C6A">
        <w:rPr>
          <w:rFonts w:ascii="Arial" w:hAnsi="Arial" w:cs="Arial"/>
          <w:b/>
          <w:bCs/>
          <w:sz w:val="22"/>
          <w:szCs w:val="22"/>
        </w:rPr>
        <w:t>raciste</w:t>
      </w:r>
      <w:r w:rsidR="002E37EB" w:rsidRPr="00A37C6A">
        <w:rPr>
          <w:rFonts w:ascii="Arial" w:hAnsi="Arial" w:cs="Arial"/>
          <w:sz w:val="22"/>
          <w:szCs w:val="22"/>
        </w:rPr>
        <w:t xml:space="preserve"> de l’art. 261bis CP : « </w:t>
      </w:r>
      <w:r w:rsidR="002E37EB" w:rsidRPr="00A37C6A">
        <w:rPr>
          <w:rFonts w:ascii="Arial" w:hAnsi="Arial" w:cs="Arial"/>
          <w:i/>
          <w:iCs/>
          <w:sz w:val="22"/>
          <w:szCs w:val="22"/>
        </w:rPr>
        <w:t xml:space="preserve">Quiconque, publiquement, incite à la haine ou à la discrimination envers une personne ou un groupe de personnes en raison de </w:t>
      </w:r>
      <w:r w:rsidR="002E37EB" w:rsidRPr="00A37C6A">
        <w:rPr>
          <w:rFonts w:ascii="Arial" w:hAnsi="Arial" w:cs="Arial"/>
          <w:b/>
          <w:bCs/>
          <w:i/>
          <w:iCs/>
          <w:sz w:val="22"/>
          <w:szCs w:val="22"/>
        </w:rPr>
        <w:t>leur appartenance raciale, ethnique</w:t>
      </w:r>
      <w:r w:rsidR="002E37EB" w:rsidRPr="00A37C6A">
        <w:rPr>
          <w:rFonts w:ascii="Arial" w:hAnsi="Arial" w:cs="Arial"/>
          <w:i/>
          <w:iCs/>
          <w:sz w:val="22"/>
          <w:szCs w:val="22"/>
        </w:rPr>
        <w:t xml:space="preserve"> ou religieuse ou de leur orientation sexuelle</w:t>
      </w:r>
      <w:r w:rsidR="002E37EB" w:rsidRPr="00A37C6A">
        <w:rPr>
          <w:rFonts w:ascii="Arial" w:hAnsi="Arial" w:cs="Arial"/>
          <w:sz w:val="22"/>
          <w:szCs w:val="22"/>
        </w:rPr>
        <w:t xml:space="preserve"> (…) » encourt une peine privative de liberté de 3 ans) </w:t>
      </w:r>
    </w:p>
    <w:p w:rsidR="00CE4883" w:rsidRPr="00CE4883" w:rsidRDefault="00CE4883" w:rsidP="00CE4883">
      <w:pPr>
        <w:ind w:left="360"/>
        <w:jc w:val="both"/>
        <w:rPr>
          <w:rFonts w:ascii="Arial" w:hAnsi="Arial" w:cs="Arial"/>
          <w:sz w:val="22"/>
          <w:szCs w:val="22"/>
        </w:rPr>
      </w:pPr>
    </w:p>
    <w:p w:rsidR="002E37EB" w:rsidRPr="00A37C6A" w:rsidRDefault="002E37EB" w:rsidP="00BB0D7A">
      <w:pPr>
        <w:pStyle w:val="Paragraphedeliste"/>
        <w:numPr>
          <w:ilvl w:val="0"/>
          <w:numId w:val="7"/>
        </w:numPr>
        <w:jc w:val="both"/>
        <w:rPr>
          <w:rFonts w:ascii="Arial" w:hAnsi="Arial" w:cs="Arial"/>
          <w:sz w:val="22"/>
          <w:szCs w:val="22"/>
        </w:rPr>
      </w:pPr>
      <w:r w:rsidRPr="00A37C6A">
        <w:rPr>
          <w:rFonts w:ascii="Arial" w:hAnsi="Arial" w:cs="Arial"/>
          <w:sz w:val="22"/>
          <w:szCs w:val="22"/>
        </w:rPr>
        <w:t xml:space="preserve">l’art 264 CP, qui traite de la problématique du </w:t>
      </w:r>
      <w:r w:rsidRPr="00A37C6A">
        <w:rPr>
          <w:rFonts w:ascii="Arial" w:hAnsi="Arial" w:cs="Arial"/>
          <w:b/>
          <w:bCs/>
          <w:sz w:val="22"/>
          <w:szCs w:val="22"/>
        </w:rPr>
        <w:t>génocide</w:t>
      </w:r>
      <w:r w:rsidRPr="00A37C6A">
        <w:rPr>
          <w:rFonts w:ascii="Arial" w:hAnsi="Arial" w:cs="Arial"/>
          <w:sz w:val="22"/>
          <w:szCs w:val="22"/>
        </w:rPr>
        <w:t xml:space="preserve"> : « Est puni d’une peine privative de liberté à vie ou d’une peine privative de liberté de dix ans au moins quiconque, dans le dessein de détruire en tout ou en partie </w:t>
      </w:r>
      <w:r w:rsidRPr="00A37C6A">
        <w:rPr>
          <w:rFonts w:ascii="Arial" w:hAnsi="Arial" w:cs="Arial"/>
          <w:b/>
          <w:bCs/>
          <w:sz w:val="22"/>
          <w:szCs w:val="22"/>
        </w:rPr>
        <w:t>un groupe</w:t>
      </w:r>
      <w:r w:rsidRPr="00A37C6A">
        <w:rPr>
          <w:rFonts w:ascii="Arial" w:hAnsi="Arial" w:cs="Arial"/>
          <w:sz w:val="22"/>
          <w:szCs w:val="22"/>
        </w:rPr>
        <w:t xml:space="preserve"> national, </w:t>
      </w:r>
      <w:r w:rsidRPr="00A37C6A">
        <w:rPr>
          <w:rFonts w:ascii="Arial" w:hAnsi="Arial" w:cs="Arial"/>
          <w:b/>
          <w:bCs/>
          <w:sz w:val="22"/>
          <w:szCs w:val="22"/>
        </w:rPr>
        <w:t>racial</w:t>
      </w:r>
      <w:r w:rsidRPr="00A37C6A">
        <w:rPr>
          <w:rFonts w:ascii="Arial" w:hAnsi="Arial" w:cs="Arial"/>
          <w:sz w:val="22"/>
          <w:szCs w:val="22"/>
        </w:rPr>
        <w:t xml:space="preserve">, religieux, </w:t>
      </w:r>
      <w:r w:rsidRPr="00A37C6A">
        <w:rPr>
          <w:rFonts w:ascii="Arial" w:hAnsi="Arial" w:cs="Arial"/>
          <w:b/>
          <w:bCs/>
          <w:sz w:val="22"/>
          <w:szCs w:val="22"/>
        </w:rPr>
        <w:t>ethnique</w:t>
      </w:r>
      <w:r w:rsidRPr="00A37C6A">
        <w:rPr>
          <w:rFonts w:ascii="Arial" w:hAnsi="Arial" w:cs="Arial"/>
          <w:sz w:val="22"/>
          <w:szCs w:val="22"/>
        </w:rPr>
        <w:t xml:space="preserve"> (…) » </w:t>
      </w:r>
    </w:p>
    <w:p w:rsidR="002E37EB" w:rsidRPr="00A37C6A" w:rsidRDefault="002E37EB" w:rsidP="00BB0D7A">
      <w:pPr>
        <w:jc w:val="both"/>
        <w:rPr>
          <w:rFonts w:ascii="Arial" w:eastAsia="Times New Roman" w:hAnsi="Arial" w:cs="Arial"/>
          <w:sz w:val="22"/>
          <w:szCs w:val="22"/>
          <w:lang w:eastAsia="fr-FR"/>
        </w:rPr>
      </w:pPr>
    </w:p>
    <w:p w:rsidR="00095AF6" w:rsidRPr="00A37C6A" w:rsidRDefault="002E37EB" w:rsidP="00BB0D7A">
      <w:pPr>
        <w:jc w:val="both"/>
        <w:rPr>
          <w:rFonts w:ascii="Arial" w:hAnsi="Arial" w:cs="Arial"/>
          <w:sz w:val="22"/>
          <w:szCs w:val="22"/>
        </w:rPr>
      </w:pPr>
      <w:r w:rsidRPr="00A37C6A">
        <w:rPr>
          <w:rFonts w:ascii="Arial" w:hAnsi="Arial" w:cs="Arial"/>
          <w:sz w:val="22"/>
          <w:szCs w:val="22"/>
        </w:rPr>
        <w:t xml:space="preserve">Finalement, la Suisse s’est dotée d’une « </w:t>
      </w:r>
      <w:r w:rsidRPr="00CE4883">
        <w:rPr>
          <w:rFonts w:ascii="Arial" w:hAnsi="Arial" w:cs="Arial"/>
          <w:b/>
          <w:bCs/>
          <w:sz w:val="22"/>
          <w:szCs w:val="22"/>
        </w:rPr>
        <w:t>Commission fédérale contre le racisme</w:t>
      </w:r>
      <w:r w:rsidRPr="00A37C6A">
        <w:rPr>
          <w:rFonts w:ascii="Arial" w:hAnsi="Arial" w:cs="Arial"/>
          <w:sz w:val="22"/>
          <w:szCs w:val="22"/>
        </w:rPr>
        <w:t xml:space="preserve"> ». </w:t>
      </w:r>
    </w:p>
    <w:p w:rsidR="002E37EB" w:rsidRPr="00A37C6A" w:rsidRDefault="002E37EB" w:rsidP="00BB0D7A">
      <w:pPr>
        <w:jc w:val="both"/>
        <w:rPr>
          <w:rFonts w:ascii="Arial" w:hAnsi="Arial" w:cs="Arial"/>
          <w:sz w:val="22"/>
          <w:szCs w:val="22"/>
        </w:rPr>
      </w:pPr>
    </w:p>
    <w:p w:rsidR="00D75F25" w:rsidRPr="00A37C6A" w:rsidRDefault="00D75F25" w:rsidP="00BB0D7A">
      <w:pPr>
        <w:jc w:val="both"/>
        <w:rPr>
          <w:rFonts w:ascii="Arial" w:hAnsi="Arial" w:cs="Arial"/>
          <w:b/>
          <w:bCs/>
          <w:sz w:val="22"/>
          <w:szCs w:val="22"/>
        </w:rPr>
      </w:pPr>
      <w:r w:rsidRPr="00A37C6A">
        <w:rPr>
          <w:rFonts w:ascii="Arial" w:hAnsi="Arial" w:cs="Arial"/>
          <w:b/>
          <w:bCs/>
          <w:sz w:val="22"/>
          <w:szCs w:val="22"/>
        </w:rPr>
        <w:br w:type="page"/>
      </w:r>
    </w:p>
    <w:p w:rsidR="00090607" w:rsidRPr="00056E43" w:rsidRDefault="00090607" w:rsidP="00090607">
      <w:pPr>
        <w:jc w:val="both"/>
        <w:rPr>
          <w:rFonts w:ascii="Arial" w:hAnsi="Arial" w:cs="Arial"/>
          <w:b/>
          <w:bCs/>
          <w:caps/>
          <w:sz w:val="22"/>
          <w:szCs w:val="22"/>
        </w:rPr>
      </w:pPr>
      <w:r>
        <w:rPr>
          <w:rFonts w:ascii="Arial" w:hAnsi="Arial" w:cs="Arial"/>
          <w:b/>
          <w:bCs/>
          <w:caps/>
          <w:sz w:val="22"/>
          <w:szCs w:val="22"/>
        </w:rPr>
        <w:lastRenderedPageBreak/>
        <w:t>Equite, egalite, discrimination</w:t>
      </w:r>
    </w:p>
    <w:p w:rsidR="00090607" w:rsidRPr="00056E43" w:rsidRDefault="00090607" w:rsidP="00090607">
      <w:pPr>
        <w:jc w:val="both"/>
        <w:rPr>
          <w:rFonts w:ascii="Arial" w:hAnsi="Arial" w:cs="Arial"/>
          <w:sz w:val="22"/>
          <w:szCs w:val="22"/>
        </w:rPr>
      </w:pPr>
    </w:p>
    <w:p w:rsidR="00090607" w:rsidRPr="00056E43" w:rsidRDefault="00090607" w:rsidP="00090607">
      <w:pPr>
        <w:pBdr>
          <w:bottom w:val="single" w:sz="12" w:space="1" w:color="auto"/>
        </w:pBdr>
        <w:jc w:val="both"/>
        <w:rPr>
          <w:rFonts w:ascii="Arial" w:hAnsi="Arial" w:cs="Arial"/>
          <w:b/>
          <w:bCs/>
          <w:smallCaps/>
          <w:sz w:val="22"/>
          <w:szCs w:val="22"/>
        </w:rPr>
      </w:pPr>
      <w:r>
        <w:rPr>
          <w:rFonts w:ascii="Arial" w:hAnsi="Arial" w:cs="Arial"/>
          <w:b/>
          <w:bCs/>
          <w:smallCaps/>
          <w:sz w:val="22"/>
          <w:szCs w:val="22"/>
        </w:rPr>
        <w:t>En quoi consiste le principe juridique d’</w:t>
      </w:r>
      <w:proofErr w:type="spellStart"/>
      <w:r>
        <w:rPr>
          <w:rFonts w:ascii="Arial" w:hAnsi="Arial" w:cs="Arial"/>
          <w:b/>
          <w:bCs/>
          <w:smallCaps/>
          <w:sz w:val="22"/>
          <w:szCs w:val="22"/>
        </w:rPr>
        <w:t>egalité</w:t>
      </w:r>
      <w:proofErr w:type="spellEnd"/>
      <w:r>
        <w:rPr>
          <w:rFonts w:ascii="Arial" w:hAnsi="Arial" w:cs="Arial"/>
          <w:b/>
          <w:bCs/>
          <w:smallCaps/>
          <w:sz w:val="22"/>
          <w:szCs w:val="22"/>
        </w:rPr>
        <w:t xml:space="preserve"> de traitement et comment les tribunaux l’appliquent-ils ? </w:t>
      </w:r>
    </w:p>
    <w:p w:rsidR="00090607" w:rsidRPr="00056E43" w:rsidRDefault="00090607" w:rsidP="00090607">
      <w:pPr>
        <w:pBdr>
          <w:bottom w:val="single" w:sz="12" w:space="1" w:color="auto"/>
        </w:pBdr>
        <w:jc w:val="both"/>
        <w:rPr>
          <w:rFonts w:ascii="Arial" w:hAnsi="Arial" w:cs="Arial"/>
          <w:b/>
          <w:bCs/>
          <w:smallCaps/>
          <w:sz w:val="22"/>
          <w:szCs w:val="22"/>
        </w:rPr>
      </w:pPr>
    </w:p>
    <w:p w:rsidR="00090607" w:rsidRPr="00056E43" w:rsidRDefault="00090607" w:rsidP="00090607">
      <w:pPr>
        <w:jc w:val="both"/>
        <w:rPr>
          <w:rFonts w:ascii="Arial" w:hAnsi="Arial" w:cs="Arial"/>
          <w:b/>
          <w:bCs/>
          <w:smallCaps/>
          <w:sz w:val="22"/>
          <w:szCs w:val="22"/>
        </w:rPr>
      </w:pPr>
    </w:p>
    <w:p w:rsidR="003C4EEC" w:rsidRPr="00A37C6A" w:rsidRDefault="003C4EEC" w:rsidP="00BB0D7A">
      <w:pPr>
        <w:jc w:val="both"/>
        <w:rPr>
          <w:rFonts w:ascii="Arial" w:hAnsi="Arial" w:cs="Arial"/>
          <w:sz w:val="22"/>
          <w:szCs w:val="22"/>
        </w:rPr>
      </w:pPr>
    </w:p>
    <w:p w:rsidR="003C4EEC" w:rsidRPr="00A37C6A" w:rsidRDefault="00F24D45" w:rsidP="00BB0D7A">
      <w:pPr>
        <w:jc w:val="both"/>
        <w:rPr>
          <w:rFonts w:ascii="Arial" w:hAnsi="Arial" w:cs="Arial"/>
          <w:sz w:val="22"/>
          <w:szCs w:val="22"/>
        </w:rPr>
      </w:pPr>
      <w:r w:rsidRPr="00A37C6A">
        <w:rPr>
          <w:rFonts w:ascii="Arial" w:hAnsi="Arial" w:cs="Arial"/>
          <w:sz w:val="22"/>
          <w:szCs w:val="22"/>
        </w:rPr>
        <w:t xml:space="preserve">La notion d’égalité de traitement, ancrée à l’art. 8 </w:t>
      </w:r>
      <w:proofErr w:type="spellStart"/>
      <w:r w:rsidRPr="00A37C6A">
        <w:rPr>
          <w:rFonts w:ascii="Arial" w:hAnsi="Arial" w:cs="Arial"/>
          <w:sz w:val="22"/>
          <w:szCs w:val="22"/>
        </w:rPr>
        <w:t>Cst</w:t>
      </w:r>
      <w:proofErr w:type="spellEnd"/>
      <w:r w:rsidR="00BB0D7A" w:rsidRPr="00A37C6A">
        <w:rPr>
          <w:rFonts w:ascii="Arial" w:hAnsi="Arial" w:cs="Arial"/>
          <w:sz w:val="22"/>
          <w:szCs w:val="22"/>
        </w:rPr>
        <w:t xml:space="preserve"> notamment</w:t>
      </w:r>
      <w:r w:rsidRPr="00A37C6A">
        <w:rPr>
          <w:rFonts w:ascii="Arial" w:hAnsi="Arial" w:cs="Arial"/>
          <w:sz w:val="22"/>
          <w:szCs w:val="22"/>
        </w:rPr>
        <w:t xml:space="preserve">, constitue un droit fondamental qui comporte différents volets : </w:t>
      </w:r>
    </w:p>
    <w:p w:rsidR="00F24D45" w:rsidRPr="00A37C6A" w:rsidRDefault="00F24D45" w:rsidP="00BB0D7A">
      <w:pPr>
        <w:jc w:val="both"/>
        <w:rPr>
          <w:rFonts w:ascii="Arial" w:hAnsi="Arial" w:cs="Arial"/>
          <w:sz w:val="22"/>
          <w:szCs w:val="22"/>
        </w:rPr>
      </w:pPr>
    </w:p>
    <w:p w:rsidR="00F24D45" w:rsidRPr="00A37C6A" w:rsidRDefault="00F24D45" w:rsidP="00BB0D7A">
      <w:pPr>
        <w:jc w:val="both"/>
        <w:rPr>
          <w:rFonts w:ascii="Arial" w:hAnsi="Arial" w:cs="Arial"/>
          <w:sz w:val="22"/>
          <w:szCs w:val="22"/>
        </w:rPr>
      </w:pPr>
      <w:r w:rsidRPr="00A37C6A">
        <w:rPr>
          <w:rFonts w:ascii="Arial" w:hAnsi="Arial" w:cs="Arial"/>
          <w:sz w:val="22"/>
          <w:szCs w:val="22"/>
        </w:rPr>
        <w:t xml:space="preserve">Al. 1 : </w:t>
      </w:r>
      <w:r w:rsidRPr="00A37C6A">
        <w:rPr>
          <w:rFonts w:ascii="Arial" w:hAnsi="Arial" w:cs="Arial"/>
          <w:b/>
          <w:bCs/>
          <w:sz w:val="22"/>
          <w:szCs w:val="22"/>
        </w:rPr>
        <w:t>égalité devant la loi</w:t>
      </w:r>
      <w:r w:rsidRPr="00A37C6A">
        <w:rPr>
          <w:rFonts w:ascii="Arial" w:hAnsi="Arial" w:cs="Arial"/>
          <w:sz w:val="22"/>
          <w:szCs w:val="22"/>
        </w:rPr>
        <w:t xml:space="preserve"> (c’est-à-dire lors de l’application d’une norme juridique par une autorité, administrative, civile ou pénale)</w:t>
      </w:r>
      <w:r w:rsidR="00905DC6" w:rsidRPr="00A37C6A">
        <w:rPr>
          <w:rFonts w:ascii="Arial" w:hAnsi="Arial" w:cs="Arial"/>
          <w:sz w:val="22"/>
          <w:szCs w:val="22"/>
        </w:rPr>
        <w:t>, cette notion se retrouvant dans différents textes internationaux ratifiés par la Suisse (dont la CEDH)</w:t>
      </w:r>
      <w:r w:rsidR="006B249E">
        <w:rPr>
          <w:rFonts w:ascii="Arial" w:hAnsi="Arial" w:cs="Arial"/>
          <w:sz w:val="22"/>
          <w:szCs w:val="22"/>
        </w:rPr>
        <w:t>, lesquels n’ont toutefois pas de portée propre</w:t>
      </w:r>
    </w:p>
    <w:p w:rsidR="00F24D45" w:rsidRPr="00A37C6A" w:rsidRDefault="00F24D45" w:rsidP="00BB0D7A">
      <w:pPr>
        <w:jc w:val="both"/>
        <w:rPr>
          <w:rFonts w:ascii="Arial" w:hAnsi="Arial" w:cs="Arial"/>
          <w:sz w:val="22"/>
          <w:szCs w:val="22"/>
        </w:rPr>
      </w:pPr>
    </w:p>
    <w:p w:rsidR="00F24D45" w:rsidRPr="00A37C6A" w:rsidRDefault="00F24D45" w:rsidP="00BB0D7A">
      <w:pPr>
        <w:jc w:val="both"/>
        <w:rPr>
          <w:rFonts w:ascii="Arial" w:hAnsi="Arial" w:cs="Arial"/>
          <w:sz w:val="22"/>
          <w:szCs w:val="22"/>
        </w:rPr>
      </w:pPr>
      <w:r w:rsidRPr="00A37C6A">
        <w:rPr>
          <w:rFonts w:ascii="Arial" w:hAnsi="Arial" w:cs="Arial"/>
          <w:sz w:val="22"/>
          <w:szCs w:val="22"/>
        </w:rPr>
        <w:t xml:space="preserve">Al. 2 : l’interdiction de discrimination fondée sur différents critères énumérés de façon exemplatif (race, sexe, âge, </w:t>
      </w:r>
      <w:r w:rsidR="008D2DDC" w:rsidRPr="00A37C6A">
        <w:rPr>
          <w:rFonts w:ascii="Arial" w:hAnsi="Arial" w:cs="Arial"/>
          <w:sz w:val="22"/>
          <w:szCs w:val="22"/>
        </w:rPr>
        <w:t xml:space="preserve">convictions philosophiques </w:t>
      </w:r>
      <w:proofErr w:type="spellStart"/>
      <w:r w:rsidR="008D2DDC" w:rsidRPr="00A37C6A">
        <w:rPr>
          <w:rFonts w:ascii="Arial" w:hAnsi="Arial" w:cs="Arial"/>
          <w:sz w:val="22"/>
          <w:szCs w:val="22"/>
        </w:rPr>
        <w:t>etc</w:t>
      </w:r>
      <w:proofErr w:type="spellEnd"/>
      <w:r w:rsidR="008D2DDC" w:rsidRPr="00A37C6A">
        <w:rPr>
          <w:rFonts w:ascii="Arial" w:hAnsi="Arial" w:cs="Arial"/>
          <w:sz w:val="22"/>
          <w:szCs w:val="22"/>
        </w:rPr>
        <w:t xml:space="preserve">) </w:t>
      </w:r>
    </w:p>
    <w:p w:rsidR="008D2DDC" w:rsidRPr="00A37C6A" w:rsidRDefault="008D2DDC" w:rsidP="00BB0D7A">
      <w:pPr>
        <w:jc w:val="both"/>
        <w:rPr>
          <w:rFonts w:ascii="Arial" w:hAnsi="Arial" w:cs="Arial"/>
          <w:sz w:val="22"/>
          <w:szCs w:val="22"/>
        </w:rPr>
      </w:pPr>
    </w:p>
    <w:p w:rsidR="008D2DDC" w:rsidRPr="00A37C6A" w:rsidRDefault="008D2DDC" w:rsidP="00BB0D7A">
      <w:pPr>
        <w:jc w:val="both"/>
        <w:rPr>
          <w:rFonts w:ascii="Arial" w:hAnsi="Arial" w:cs="Arial"/>
          <w:sz w:val="22"/>
          <w:szCs w:val="22"/>
        </w:rPr>
      </w:pPr>
      <w:r w:rsidRPr="00A37C6A">
        <w:rPr>
          <w:rFonts w:ascii="Arial" w:hAnsi="Arial" w:cs="Arial"/>
          <w:sz w:val="22"/>
          <w:szCs w:val="22"/>
        </w:rPr>
        <w:t>Al. 3 : égalité entre femmes et hommes, dans un rapport vertical « </w:t>
      </w:r>
      <w:proofErr w:type="spellStart"/>
      <w:r w:rsidRPr="00A37C6A">
        <w:rPr>
          <w:rFonts w:ascii="Arial" w:hAnsi="Arial" w:cs="Arial"/>
          <w:sz w:val="22"/>
          <w:szCs w:val="22"/>
        </w:rPr>
        <w:t>Etat</w:t>
      </w:r>
      <w:proofErr w:type="spellEnd"/>
      <w:r w:rsidRPr="00A37C6A">
        <w:rPr>
          <w:rFonts w:ascii="Arial" w:hAnsi="Arial" w:cs="Arial"/>
          <w:sz w:val="22"/>
          <w:szCs w:val="22"/>
        </w:rPr>
        <w:t xml:space="preserve"> – personne » ; cette question de l’égalité des sexes a « transposée » en droit privé (entre deux particuliers) par l’entremise de la loi sur l’égalité entre femmes et hommes (</w:t>
      </w:r>
      <w:proofErr w:type="spellStart"/>
      <w:r w:rsidRPr="00A37C6A">
        <w:rPr>
          <w:rFonts w:ascii="Arial" w:hAnsi="Arial" w:cs="Arial"/>
          <w:sz w:val="22"/>
          <w:szCs w:val="22"/>
        </w:rPr>
        <w:t>LEg</w:t>
      </w:r>
      <w:proofErr w:type="spellEnd"/>
      <w:r w:rsidRPr="00A37C6A">
        <w:rPr>
          <w:rFonts w:ascii="Arial" w:hAnsi="Arial" w:cs="Arial"/>
          <w:sz w:val="22"/>
          <w:szCs w:val="22"/>
        </w:rPr>
        <w:t xml:space="preserve">) </w:t>
      </w:r>
    </w:p>
    <w:p w:rsidR="008D2DDC" w:rsidRPr="00A37C6A" w:rsidRDefault="008D2DDC" w:rsidP="00BB0D7A">
      <w:pPr>
        <w:jc w:val="both"/>
        <w:rPr>
          <w:rFonts w:ascii="Arial" w:hAnsi="Arial" w:cs="Arial"/>
          <w:sz w:val="22"/>
          <w:szCs w:val="22"/>
        </w:rPr>
      </w:pPr>
    </w:p>
    <w:p w:rsidR="008D2DDC" w:rsidRPr="00A37C6A" w:rsidRDefault="00905DC6" w:rsidP="00BB0D7A">
      <w:pPr>
        <w:jc w:val="both"/>
        <w:rPr>
          <w:rFonts w:ascii="Arial" w:hAnsi="Arial" w:cs="Arial"/>
          <w:sz w:val="22"/>
          <w:szCs w:val="22"/>
        </w:rPr>
      </w:pPr>
      <w:r w:rsidRPr="00A37C6A">
        <w:rPr>
          <w:rFonts w:ascii="Arial" w:hAnsi="Arial" w:cs="Arial"/>
          <w:b/>
          <w:bCs/>
          <w:sz w:val="22"/>
          <w:szCs w:val="22"/>
        </w:rPr>
        <w:t>L’égalité devant la loi</w:t>
      </w:r>
      <w:r w:rsidRPr="00A37C6A">
        <w:rPr>
          <w:rFonts w:ascii="Arial" w:hAnsi="Arial" w:cs="Arial"/>
          <w:sz w:val="22"/>
          <w:szCs w:val="22"/>
        </w:rPr>
        <w:t xml:space="preserve"> impose à l’autorité de </w:t>
      </w:r>
    </w:p>
    <w:p w:rsidR="00905DC6" w:rsidRPr="00A37C6A" w:rsidRDefault="00905DC6" w:rsidP="00BB0D7A">
      <w:pPr>
        <w:pStyle w:val="Paragraphedeliste"/>
        <w:numPr>
          <w:ilvl w:val="0"/>
          <w:numId w:val="7"/>
        </w:numPr>
        <w:jc w:val="both"/>
        <w:rPr>
          <w:rFonts w:ascii="Arial" w:hAnsi="Arial" w:cs="Arial"/>
          <w:sz w:val="22"/>
          <w:szCs w:val="22"/>
        </w:rPr>
      </w:pPr>
      <w:r w:rsidRPr="00A37C6A">
        <w:rPr>
          <w:rFonts w:ascii="Arial" w:hAnsi="Arial" w:cs="Arial"/>
          <w:sz w:val="22"/>
          <w:szCs w:val="22"/>
        </w:rPr>
        <w:t>traiter de façon identique des situations identiques</w:t>
      </w:r>
    </w:p>
    <w:p w:rsidR="00905DC6" w:rsidRPr="00A37C6A" w:rsidRDefault="00905DC6" w:rsidP="00BB0D7A">
      <w:pPr>
        <w:pStyle w:val="Paragraphedeliste"/>
        <w:numPr>
          <w:ilvl w:val="0"/>
          <w:numId w:val="7"/>
        </w:numPr>
        <w:jc w:val="both"/>
        <w:rPr>
          <w:rFonts w:ascii="Arial" w:hAnsi="Arial" w:cs="Arial"/>
          <w:sz w:val="22"/>
          <w:szCs w:val="22"/>
        </w:rPr>
      </w:pPr>
      <w:r w:rsidRPr="00A37C6A">
        <w:rPr>
          <w:rFonts w:ascii="Arial" w:hAnsi="Arial" w:cs="Arial"/>
          <w:sz w:val="22"/>
          <w:szCs w:val="22"/>
        </w:rPr>
        <w:t xml:space="preserve">traiter de façon différente des situations dissemblables </w:t>
      </w:r>
    </w:p>
    <w:p w:rsidR="00905DC6" w:rsidRPr="00A37C6A" w:rsidRDefault="00905DC6" w:rsidP="00BB0D7A">
      <w:pPr>
        <w:jc w:val="both"/>
        <w:rPr>
          <w:rFonts w:ascii="Arial" w:hAnsi="Arial" w:cs="Arial"/>
          <w:b/>
          <w:bCs/>
          <w:sz w:val="22"/>
          <w:szCs w:val="22"/>
        </w:rPr>
      </w:pPr>
      <w:r w:rsidRPr="00A37C6A">
        <w:rPr>
          <w:rFonts w:ascii="Arial" w:hAnsi="Arial" w:cs="Arial"/>
          <w:sz w:val="22"/>
          <w:szCs w:val="22"/>
        </w:rPr>
        <w:t xml:space="preserve">étant entendu que l’appréciation doit reposer sur des critères objectifs et </w:t>
      </w:r>
      <w:r w:rsidRPr="00A37C6A">
        <w:rPr>
          <w:rFonts w:ascii="Arial" w:hAnsi="Arial" w:cs="Arial"/>
          <w:b/>
          <w:bCs/>
          <w:sz w:val="22"/>
          <w:szCs w:val="22"/>
        </w:rPr>
        <w:t xml:space="preserve">porter sur des points essentiels. </w:t>
      </w:r>
    </w:p>
    <w:p w:rsidR="00BB0D7A" w:rsidRPr="00A37C6A" w:rsidRDefault="00BB0D7A" w:rsidP="00BB0D7A">
      <w:pPr>
        <w:jc w:val="both"/>
        <w:rPr>
          <w:rFonts w:ascii="Arial" w:hAnsi="Arial" w:cs="Arial"/>
          <w:sz w:val="22"/>
          <w:szCs w:val="22"/>
        </w:rPr>
      </w:pPr>
    </w:p>
    <w:p w:rsidR="00A37C6A" w:rsidRPr="00371AF8" w:rsidRDefault="00A37C6A" w:rsidP="00A37C6A">
      <w:pPr>
        <w:shd w:val="clear" w:color="auto" w:fill="FFFFFF"/>
        <w:jc w:val="both"/>
        <w:rPr>
          <w:rFonts w:ascii="Arial" w:hAnsi="Arial" w:cs="Arial"/>
          <w:sz w:val="22"/>
          <w:szCs w:val="22"/>
        </w:rPr>
      </w:pPr>
      <w:r>
        <w:rPr>
          <w:rFonts w:ascii="Arial" w:hAnsi="Arial" w:cs="Arial"/>
          <w:sz w:val="22"/>
          <w:szCs w:val="22"/>
        </w:rPr>
        <w:t>Selon le TF, « </w:t>
      </w:r>
      <w:r w:rsidRPr="00371AF8">
        <w:rPr>
          <w:rFonts w:ascii="Arial" w:hAnsi="Arial" w:cs="Arial"/>
          <w:i/>
          <w:iCs/>
          <w:sz w:val="22"/>
          <w:szCs w:val="22"/>
        </w:rPr>
        <w:t>une décision (…) viole le principe de l’égalité de traitement lorsqu’</w:t>
      </w:r>
      <w:r>
        <w:rPr>
          <w:rFonts w:ascii="Arial" w:hAnsi="Arial" w:cs="Arial"/>
          <w:i/>
          <w:iCs/>
          <w:sz w:val="22"/>
          <w:szCs w:val="22"/>
        </w:rPr>
        <w:t>elle</w:t>
      </w:r>
      <w:r w:rsidRPr="00371AF8">
        <w:rPr>
          <w:rFonts w:ascii="Arial" w:hAnsi="Arial" w:cs="Arial"/>
          <w:i/>
          <w:iCs/>
          <w:sz w:val="22"/>
          <w:szCs w:val="22"/>
        </w:rPr>
        <w:t xml:space="preserve"> établit des distinctions juridiques qui ne se justifient par aucun motif raisonnable au regard de la situation de fait à réglementer ou lorsqu’</w:t>
      </w:r>
      <w:r>
        <w:rPr>
          <w:rFonts w:ascii="Arial" w:hAnsi="Arial" w:cs="Arial"/>
          <w:i/>
          <w:iCs/>
          <w:sz w:val="22"/>
          <w:szCs w:val="22"/>
        </w:rPr>
        <w:t>elle</w:t>
      </w:r>
      <w:r w:rsidRPr="00371AF8">
        <w:rPr>
          <w:rFonts w:ascii="Arial" w:hAnsi="Arial" w:cs="Arial"/>
          <w:i/>
          <w:iCs/>
          <w:sz w:val="22"/>
          <w:szCs w:val="22"/>
        </w:rPr>
        <w:t xml:space="preserve"> omet de faire des distinctions qui s’imposent au vu des circonstances, </w:t>
      </w:r>
      <w:proofErr w:type="spellStart"/>
      <w:r w:rsidRPr="00371AF8">
        <w:rPr>
          <w:rFonts w:ascii="Arial" w:hAnsi="Arial" w:cs="Arial"/>
          <w:i/>
          <w:iCs/>
          <w:sz w:val="22"/>
          <w:szCs w:val="22"/>
        </w:rPr>
        <w:t>càd</w:t>
      </w:r>
      <w:proofErr w:type="spellEnd"/>
      <w:r w:rsidRPr="00371AF8">
        <w:rPr>
          <w:rFonts w:ascii="Arial" w:hAnsi="Arial" w:cs="Arial"/>
          <w:i/>
          <w:iCs/>
          <w:sz w:val="22"/>
          <w:szCs w:val="22"/>
        </w:rPr>
        <w:t xml:space="preserve"> lorsque ce qui est semblable </w:t>
      </w:r>
      <w:r>
        <w:rPr>
          <w:rFonts w:ascii="Arial" w:hAnsi="Arial" w:cs="Arial"/>
          <w:i/>
          <w:iCs/>
          <w:sz w:val="22"/>
          <w:szCs w:val="22"/>
        </w:rPr>
        <w:t>n</w:t>
      </w:r>
      <w:r w:rsidRPr="00371AF8">
        <w:rPr>
          <w:rFonts w:ascii="Arial" w:hAnsi="Arial" w:cs="Arial"/>
          <w:i/>
          <w:iCs/>
          <w:sz w:val="22"/>
          <w:szCs w:val="22"/>
        </w:rPr>
        <w:t>‘est pas traité de manière identique et lorsque ce qui est dissemblable n</w:t>
      </w:r>
      <w:r>
        <w:rPr>
          <w:rFonts w:ascii="Arial" w:hAnsi="Arial" w:cs="Arial"/>
          <w:i/>
          <w:iCs/>
          <w:sz w:val="22"/>
          <w:szCs w:val="22"/>
        </w:rPr>
        <w:t>’</w:t>
      </w:r>
      <w:r w:rsidRPr="00371AF8">
        <w:rPr>
          <w:rFonts w:ascii="Arial" w:hAnsi="Arial" w:cs="Arial"/>
          <w:i/>
          <w:iCs/>
          <w:sz w:val="22"/>
          <w:szCs w:val="22"/>
        </w:rPr>
        <w:t xml:space="preserve">est pas de manière différente (…). Cela suppose que </w:t>
      </w:r>
      <w:r w:rsidRPr="00A37C6A">
        <w:rPr>
          <w:rFonts w:ascii="Arial" w:hAnsi="Arial" w:cs="Arial"/>
          <w:b/>
          <w:bCs/>
          <w:i/>
          <w:iCs/>
          <w:sz w:val="22"/>
          <w:szCs w:val="22"/>
        </w:rPr>
        <w:t>le traitement différent ou semblable injustifié se rapport à une situation de fait importante</w:t>
      </w:r>
      <w:r w:rsidRPr="00371AF8">
        <w:rPr>
          <w:rFonts w:ascii="Arial" w:hAnsi="Arial" w:cs="Arial"/>
          <w:i/>
          <w:iCs/>
          <w:sz w:val="22"/>
          <w:szCs w:val="22"/>
        </w:rPr>
        <w:t xml:space="preserve"> ». </w:t>
      </w:r>
      <w:r w:rsidRPr="00371AF8">
        <w:rPr>
          <w:rFonts w:ascii="Arial" w:hAnsi="Arial" w:cs="Arial"/>
          <w:sz w:val="22"/>
          <w:szCs w:val="22"/>
        </w:rPr>
        <w:t xml:space="preserve">(ATF 118 </w:t>
      </w:r>
      <w:proofErr w:type="spellStart"/>
      <w:r w:rsidRPr="00371AF8">
        <w:rPr>
          <w:rFonts w:ascii="Arial" w:hAnsi="Arial" w:cs="Arial"/>
          <w:sz w:val="22"/>
          <w:szCs w:val="22"/>
        </w:rPr>
        <w:t>Ia</w:t>
      </w:r>
      <w:proofErr w:type="spellEnd"/>
      <w:r w:rsidRPr="00371AF8">
        <w:rPr>
          <w:rFonts w:ascii="Arial" w:hAnsi="Arial" w:cs="Arial"/>
          <w:sz w:val="22"/>
          <w:szCs w:val="22"/>
        </w:rPr>
        <w:t xml:space="preserve"> 1) </w:t>
      </w:r>
    </w:p>
    <w:p w:rsidR="00905DC6" w:rsidRPr="00A37C6A" w:rsidRDefault="00905DC6" w:rsidP="00BB0D7A">
      <w:pPr>
        <w:jc w:val="both"/>
        <w:rPr>
          <w:rFonts w:ascii="Arial" w:hAnsi="Arial" w:cs="Arial"/>
          <w:sz w:val="22"/>
          <w:szCs w:val="22"/>
        </w:rPr>
      </w:pPr>
    </w:p>
    <w:p w:rsidR="00F23B1F" w:rsidRDefault="00F23B1F" w:rsidP="00BB0D7A">
      <w:pPr>
        <w:jc w:val="both"/>
        <w:rPr>
          <w:rFonts w:ascii="Arial" w:eastAsia="Times New Roman" w:hAnsi="Arial" w:cs="Arial"/>
          <w:sz w:val="22"/>
          <w:szCs w:val="22"/>
          <w:lang w:eastAsia="fr-FR"/>
        </w:rPr>
      </w:pPr>
      <w:r w:rsidRPr="00A37C6A">
        <w:rPr>
          <w:rFonts w:ascii="Arial" w:hAnsi="Arial" w:cs="Arial"/>
          <w:sz w:val="22"/>
          <w:szCs w:val="22"/>
        </w:rPr>
        <w:t>Le TF</w:t>
      </w:r>
      <w:r w:rsidR="00BB0D7A" w:rsidRPr="00A37C6A">
        <w:rPr>
          <w:rFonts w:ascii="Arial" w:hAnsi="Arial" w:cs="Arial"/>
          <w:sz w:val="22"/>
          <w:szCs w:val="22"/>
        </w:rPr>
        <w:t xml:space="preserve"> (donc les instances judiciaires précédentes)</w:t>
      </w:r>
      <w:r w:rsidRPr="00A37C6A">
        <w:rPr>
          <w:rFonts w:ascii="Arial" w:hAnsi="Arial" w:cs="Arial"/>
          <w:sz w:val="22"/>
          <w:szCs w:val="22"/>
        </w:rPr>
        <w:t xml:space="preserve"> ne peut en revanche pas contrôler </w:t>
      </w:r>
      <w:r w:rsidRPr="00A37C6A">
        <w:rPr>
          <w:rFonts w:ascii="Arial" w:hAnsi="Arial" w:cs="Arial"/>
          <w:b/>
          <w:bCs/>
          <w:sz w:val="22"/>
          <w:szCs w:val="22"/>
        </w:rPr>
        <w:t xml:space="preserve">l’égalité </w:t>
      </w:r>
      <w:r w:rsidR="00BB0D7A" w:rsidRPr="00A37C6A">
        <w:rPr>
          <w:rFonts w:ascii="Arial" w:hAnsi="Arial" w:cs="Arial"/>
          <w:b/>
          <w:bCs/>
          <w:sz w:val="22"/>
          <w:szCs w:val="22"/>
        </w:rPr>
        <w:t>dans</w:t>
      </w:r>
      <w:r w:rsidRPr="00A37C6A">
        <w:rPr>
          <w:rFonts w:ascii="Arial" w:hAnsi="Arial" w:cs="Arial"/>
          <w:b/>
          <w:bCs/>
          <w:sz w:val="22"/>
          <w:szCs w:val="22"/>
        </w:rPr>
        <w:t xml:space="preserve"> la loi</w:t>
      </w:r>
      <w:r w:rsidRPr="00A37C6A">
        <w:rPr>
          <w:rFonts w:ascii="Arial" w:hAnsi="Arial" w:cs="Arial"/>
          <w:sz w:val="22"/>
          <w:szCs w:val="22"/>
        </w:rPr>
        <w:t xml:space="preserve"> (par exemple est-il conforme à l’égalité de traitement de prévoir un âge  de retraite AVS de 64 ans pour les femmes, de 65 ans pour les hommes), ceci en raison de l’art. 190 </w:t>
      </w:r>
      <w:proofErr w:type="spellStart"/>
      <w:r w:rsidRPr="00A37C6A">
        <w:rPr>
          <w:rFonts w:ascii="Arial" w:hAnsi="Arial" w:cs="Arial"/>
          <w:sz w:val="22"/>
          <w:szCs w:val="22"/>
        </w:rPr>
        <w:t>Cst</w:t>
      </w:r>
      <w:proofErr w:type="spellEnd"/>
      <w:r w:rsidRPr="00A37C6A">
        <w:rPr>
          <w:rFonts w:ascii="Arial" w:hAnsi="Arial" w:cs="Arial"/>
          <w:sz w:val="22"/>
          <w:szCs w:val="22"/>
        </w:rPr>
        <w:t> : « </w:t>
      </w:r>
      <w:r w:rsidRPr="00A37C6A">
        <w:rPr>
          <w:rFonts w:ascii="Arial" w:hAnsi="Arial" w:cs="Arial"/>
          <w:i/>
          <w:iCs/>
          <w:sz w:val="22"/>
          <w:szCs w:val="22"/>
        </w:rPr>
        <w:t>l</w:t>
      </w:r>
      <w:r w:rsidRPr="00A37C6A">
        <w:rPr>
          <w:rFonts w:ascii="Arial" w:eastAsia="Times New Roman" w:hAnsi="Arial" w:cs="Arial"/>
          <w:i/>
          <w:iCs/>
          <w:sz w:val="22"/>
          <w:szCs w:val="22"/>
          <w:lang w:eastAsia="fr-FR"/>
        </w:rPr>
        <w:t>e Tribunal fédéral et les autres autorités sont tenus d’appliquer les lois fédérales et le droit international</w:t>
      </w:r>
      <w:r w:rsidRPr="00A37C6A">
        <w:rPr>
          <w:rFonts w:ascii="Arial" w:eastAsia="Times New Roman" w:hAnsi="Arial" w:cs="Arial"/>
          <w:sz w:val="22"/>
          <w:szCs w:val="22"/>
          <w:lang w:eastAsia="fr-FR"/>
        </w:rPr>
        <w:t xml:space="preserve"> ». En effet, la Suisse ne connaît pas, au contraire de l’Allemagne et de la France par exemple, de cour constitutionnelle. </w:t>
      </w:r>
    </w:p>
    <w:p w:rsidR="006B249E" w:rsidRDefault="006B249E" w:rsidP="00BB0D7A">
      <w:pPr>
        <w:jc w:val="both"/>
        <w:rPr>
          <w:rFonts w:ascii="Arial" w:eastAsia="Times New Roman" w:hAnsi="Arial" w:cs="Arial"/>
          <w:sz w:val="22"/>
          <w:szCs w:val="22"/>
          <w:lang w:eastAsia="fr-FR"/>
        </w:rPr>
      </w:pPr>
    </w:p>
    <w:p w:rsidR="009D7E7F" w:rsidRDefault="009D7E7F" w:rsidP="00BB0D7A">
      <w:pPr>
        <w:jc w:val="both"/>
        <w:rPr>
          <w:rFonts w:ascii="Arial" w:eastAsia="Times New Roman" w:hAnsi="Arial" w:cs="Arial"/>
          <w:sz w:val="22"/>
          <w:szCs w:val="22"/>
          <w:lang w:eastAsia="fr-FR"/>
        </w:rPr>
      </w:pPr>
    </w:p>
    <w:p w:rsidR="00BB0D7A" w:rsidRPr="00A37C6A" w:rsidRDefault="00BB0D7A">
      <w:pPr>
        <w:rPr>
          <w:rFonts w:ascii="Arial" w:hAnsi="Arial" w:cs="Arial"/>
          <w:b/>
          <w:bCs/>
          <w:sz w:val="22"/>
          <w:szCs w:val="22"/>
        </w:rPr>
      </w:pPr>
      <w:r w:rsidRPr="00A37C6A">
        <w:rPr>
          <w:rFonts w:ascii="Arial" w:hAnsi="Arial" w:cs="Arial"/>
          <w:b/>
          <w:bCs/>
          <w:sz w:val="22"/>
          <w:szCs w:val="22"/>
        </w:rPr>
        <w:br w:type="page"/>
      </w:r>
    </w:p>
    <w:p w:rsidR="00090607" w:rsidRPr="00056E43" w:rsidRDefault="00090607" w:rsidP="00090607">
      <w:pPr>
        <w:jc w:val="both"/>
        <w:rPr>
          <w:rFonts w:ascii="Arial" w:hAnsi="Arial" w:cs="Arial"/>
          <w:b/>
          <w:bCs/>
          <w:caps/>
          <w:sz w:val="22"/>
          <w:szCs w:val="22"/>
        </w:rPr>
      </w:pPr>
      <w:r>
        <w:rPr>
          <w:rFonts w:ascii="Arial" w:hAnsi="Arial" w:cs="Arial"/>
          <w:b/>
          <w:bCs/>
          <w:caps/>
          <w:sz w:val="22"/>
          <w:szCs w:val="22"/>
        </w:rPr>
        <w:lastRenderedPageBreak/>
        <w:t>Equite, egalite, discrimination</w:t>
      </w:r>
    </w:p>
    <w:p w:rsidR="00090607" w:rsidRPr="00056E43" w:rsidRDefault="00090607" w:rsidP="00090607">
      <w:pPr>
        <w:jc w:val="both"/>
        <w:rPr>
          <w:rFonts w:ascii="Arial" w:hAnsi="Arial" w:cs="Arial"/>
          <w:sz w:val="22"/>
          <w:szCs w:val="22"/>
        </w:rPr>
      </w:pPr>
    </w:p>
    <w:p w:rsidR="00090607" w:rsidRPr="00056E43" w:rsidRDefault="00090607" w:rsidP="00090607">
      <w:pPr>
        <w:pBdr>
          <w:bottom w:val="single" w:sz="12" w:space="1" w:color="auto"/>
        </w:pBdr>
        <w:jc w:val="both"/>
        <w:rPr>
          <w:rFonts w:ascii="Arial" w:hAnsi="Arial" w:cs="Arial"/>
          <w:b/>
          <w:bCs/>
          <w:smallCaps/>
          <w:sz w:val="22"/>
          <w:szCs w:val="22"/>
        </w:rPr>
      </w:pPr>
      <w:r>
        <w:rPr>
          <w:rFonts w:ascii="Arial" w:hAnsi="Arial" w:cs="Arial"/>
          <w:b/>
          <w:bCs/>
          <w:smallCaps/>
          <w:sz w:val="22"/>
          <w:szCs w:val="22"/>
        </w:rPr>
        <w:t xml:space="preserve">L’art. 8 al. 2 </w:t>
      </w:r>
      <w:proofErr w:type="spellStart"/>
      <w:r>
        <w:rPr>
          <w:rFonts w:ascii="Arial" w:hAnsi="Arial" w:cs="Arial"/>
          <w:b/>
          <w:bCs/>
          <w:smallCaps/>
          <w:sz w:val="22"/>
          <w:szCs w:val="22"/>
        </w:rPr>
        <w:t>Cst</w:t>
      </w:r>
      <w:proofErr w:type="spellEnd"/>
      <w:r>
        <w:rPr>
          <w:rFonts w:ascii="Arial" w:hAnsi="Arial" w:cs="Arial"/>
          <w:b/>
          <w:bCs/>
          <w:smallCaps/>
          <w:sz w:val="22"/>
          <w:szCs w:val="22"/>
        </w:rPr>
        <w:t xml:space="preserve"> interdit la discrimination à raison notamment du sexe et de l’âge. Veuillez discuter cette interdiction sur la base d’exemples tirés du droit de la santé</w:t>
      </w:r>
    </w:p>
    <w:p w:rsidR="00090607" w:rsidRPr="00056E43" w:rsidRDefault="00090607" w:rsidP="00090607">
      <w:pPr>
        <w:jc w:val="both"/>
        <w:rPr>
          <w:rFonts w:ascii="Arial" w:hAnsi="Arial" w:cs="Arial"/>
          <w:b/>
          <w:bCs/>
          <w:smallCaps/>
          <w:sz w:val="22"/>
          <w:szCs w:val="22"/>
        </w:rPr>
      </w:pPr>
    </w:p>
    <w:p w:rsidR="00090607" w:rsidRPr="00056E43" w:rsidRDefault="00090607" w:rsidP="00090607">
      <w:pPr>
        <w:jc w:val="both"/>
        <w:rPr>
          <w:rFonts w:ascii="Arial" w:hAnsi="Arial" w:cs="Arial"/>
          <w:b/>
          <w:bCs/>
          <w:smallCaps/>
          <w:sz w:val="22"/>
          <w:szCs w:val="22"/>
        </w:rPr>
      </w:pPr>
    </w:p>
    <w:p w:rsidR="004C112A" w:rsidRPr="00371AF8" w:rsidRDefault="004C112A" w:rsidP="004C112A">
      <w:pPr>
        <w:shd w:val="clear" w:color="auto" w:fill="FFFFFF"/>
        <w:jc w:val="both"/>
        <w:rPr>
          <w:rFonts w:ascii="Arial" w:hAnsi="Arial" w:cs="Arial"/>
          <w:sz w:val="22"/>
          <w:szCs w:val="22"/>
        </w:rPr>
      </w:pPr>
      <w:r w:rsidRPr="00371AF8">
        <w:rPr>
          <w:rFonts w:ascii="Arial" w:hAnsi="Arial" w:cs="Arial"/>
          <w:sz w:val="22"/>
          <w:szCs w:val="22"/>
        </w:rPr>
        <w:t xml:space="preserve">L’égalité se retrouve </w:t>
      </w:r>
    </w:p>
    <w:p w:rsidR="004C112A" w:rsidRPr="00371AF8" w:rsidRDefault="004C112A" w:rsidP="004C112A">
      <w:pPr>
        <w:pStyle w:val="Paragraphedeliste"/>
        <w:numPr>
          <w:ilvl w:val="0"/>
          <w:numId w:val="12"/>
        </w:numPr>
        <w:shd w:val="clear" w:color="auto" w:fill="FFFFFF"/>
        <w:jc w:val="both"/>
        <w:rPr>
          <w:rFonts w:ascii="Arial" w:hAnsi="Arial" w:cs="Arial"/>
          <w:sz w:val="22"/>
          <w:szCs w:val="22"/>
        </w:rPr>
      </w:pPr>
      <w:r w:rsidRPr="00371AF8">
        <w:rPr>
          <w:rFonts w:ascii="Arial" w:hAnsi="Arial" w:cs="Arial"/>
          <w:b/>
          <w:bCs/>
          <w:sz w:val="22"/>
          <w:szCs w:val="22"/>
        </w:rPr>
        <w:t>DANS la loi</w:t>
      </w:r>
      <w:r w:rsidRPr="00371AF8">
        <w:rPr>
          <w:rFonts w:ascii="Arial" w:hAnsi="Arial" w:cs="Arial"/>
          <w:sz w:val="22"/>
          <w:szCs w:val="22"/>
        </w:rPr>
        <w:t xml:space="preserve"> (législateur) pour</w:t>
      </w:r>
    </w:p>
    <w:p w:rsidR="004C112A" w:rsidRPr="00371AF8" w:rsidRDefault="004C112A" w:rsidP="004C112A">
      <w:pPr>
        <w:pStyle w:val="Paragraphedeliste"/>
        <w:numPr>
          <w:ilvl w:val="1"/>
          <w:numId w:val="12"/>
        </w:numPr>
        <w:shd w:val="clear" w:color="auto" w:fill="FFFFFF"/>
        <w:jc w:val="both"/>
        <w:rPr>
          <w:rFonts w:ascii="Arial" w:hAnsi="Arial" w:cs="Arial"/>
          <w:sz w:val="22"/>
          <w:szCs w:val="22"/>
        </w:rPr>
      </w:pPr>
      <w:r>
        <w:rPr>
          <w:rFonts w:ascii="Arial" w:hAnsi="Arial" w:cs="Arial"/>
          <w:sz w:val="22"/>
          <w:szCs w:val="22"/>
        </w:rPr>
        <w:t>l</w:t>
      </w:r>
      <w:r w:rsidRPr="00371AF8">
        <w:rPr>
          <w:rFonts w:ascii="Arial" w:hAnsi="Arial" w:cs="Arial"/>
          <w:sz w:val="22"/>
          <w:szCs w:val="22"/>
        </w:rPr>
        <w:t>es ordonnances du Conseil fédéral</w:t>
      </w:r>
    </w:p>
    <w:p w:rsidR="004C112A" w:rsidRPr="00371AF8" w:rsidRDefault="004C112A" w:rsidP="004C112A">
      <w:pPr>
        <w:pStyle w:val="Paragraphedeliste"/>
        <w:numPr>
          <w:ilvl w:val="1"/>
          <w:numId w:val="12"/>
        </w:numPr>
        <w:shd w:val="clear" w:color="auto" w:fill="FFFFFF"/>
        <w:jc w:val="both"/>
        <w:rPr>
          <w:rFonts w:ascii="Arial" w:hAnsi="Arial" w:cs="Arial"/>
          <w:sz w:val="22"/>
          <w:szCs w:val="22"/>
        </w:rPr>
      </w:pPr>
      <w:r>
        <w:rPr>
          <w:rFonts w:ascii="Arial" w:hAnsi="Arial" w:cs="Arial"/>
          <w:sz w:val="22"/>
          <w:szCs w:val="22"/>
        </w:rPr>
        <w:t>l</w:t>
      </w:r>
      <w:r w:rsidRPr="00371AF8">
        <w:rPr>
          <w:rFonts w:ascii="Arial" w:hAnsi="Arial" w:cs="Arial"/>
          <w:sz w:val="22"/>
          <w:szCs w:val="22"/>
        </w:rPr>
        <w:t>es lois et les ordonnances cantonales</w:t>
      </w:r>
    </w:p>
    <w:p w:rsidR="004C112A" w:rsidRPr="00371AF8" w:rsidRDefault="004C112A" w:rsidP="004C112A">
      <w:pPr>
        <w:shd w:val="clear" w:color="auto" w:fill="FFFFFF"/>
        <w:jc w:val="both"/>
        <w:rPr>
          <w:rFonts w:ascii="Arial" w:hAnsi="Arial" w:cs="Arial"/>
          <w:sz w:val="22"/>
          <w:szCs w:val="22"/>
        </w:rPr>
      </w:pPr>
    </w:p>
    <w:p w:rsidR="004C112A" w:rsidRPr="00371AF8" w:rsidRDefault="004C112A" w:rsidP="004C112A">
      <w:pPr>
        <w:pStyle w:val="Paragraphedeliste"/>
        <w:numPr>
          <w:ilvl w:val="0"/>
          <w:numId w:val="12"/>
        </w:numPr>
        <w:shd w:val="clear" w:color="auto" w:fill="FFFFFF"/>
        <w:jc w:val="both"/>
        <w:rPr>
          <w:rFonts w:ascii="Arial" w:hAnsi="Arial" w:cs="Arial"/>
          <w:sz w:val="22"/>
          <w:szCs w:val="22"/>
        </w:rPr>
      </w:pPr>
      <w:r w:rsidRPr="00371AF8">
        <w:rPr>
          <w:rFonts w:ascii="Arial" w:hAnsi="Arial" w:cs="Arial"/>
          <w:b/>
          <w:bCs/>
          <w:sz w:val="22"/>
          <w:szCs w:val="22"/>
        </w:rPr>
        <w:t>DEVANT la loi</w:t>
      </w:r>
      <w:r w:rsidRPr="00371AF8">
        <w:rPr>
          <w:rFonts w:ascii="Arial" w:hAnsi="Arial" w:cs="Arial"/>
          <w:sz w:val="22"/>
          <w:szCs w:val="22"/>
        </w:rPr>
        <w:t xml:space="preserve"> (la justice) </w:t>
      </w:r>
    </w:p>
    <w:p w:rsidR="004C112A" w:rsidRPr="00371AF8" w:rsidRDefault="004C112A" w:rsidP="004C112A">
      <w:pPr>
        <w:pStyle w:val="Paragraphedeliste"/>
        <w:shd w:val="clear" w:color="auto" w:fill="FFFFFF"/>
        <w:jc w:val="both"/>
        <w:rPr>
          <w:rFonts w:ascii="Arial" w:hAnsi="Arial" w:cs="Arial"/>
          <w:sz w:val="22"/>
          <w:szCs w:val="22"/>
        </w:rPr>
      </w:pPr>
    </w:p>
    <w:p w:rsidR="004C112A" w:rsidRPr="00371AF8" w:rsidRDefault="004C112A" w:rsidP="004C112A">
      <w:pPr>
        <w:shd w:val="clear" w:color="auto" w:fill="FFFFFF"/>
        <w:jc w:val="both"/>
        <w:rPr>
          <w:rFonts w:ascii="Arial" w:hAnsi="Arial" w:cs="Arial"/>
          <w:sz w:val="22"/>
          <w:szCs w:val="22"/>
        </w:rPr>
      </w:pPr>
      <w:r w:rsidRPr="00371AF8">
        <w:rPr>
          <w:rFonts w:ascii="Arial" w:hAnsi="Arial" w:cs="Arial"/>
          <w:sz w:val="22"/>
          <w:szCs w:val="22"/>
        </w:rPr>
        <w:t xml:space="preserve">Il n’y a </w:t>
      </w:r>
      <w:r w:rsidR="00E7322E" w:rsidRPr="00E7322E">
        <w:rPr>
          <w:rFonts w:ascii="Arial" w:hAnsi="Arial" w:cs="Arial"/>
          <w:b/>
          <w:bCs/>
          <w:sz w:val="22"/>
          <w:szCs w:val="22"/>
        </w:rPr>
        <w:t xml:space="preserve">pas </w:t>
      </w:r>
      <w:r w:rsidRPr="00E7322E">
        <w:rPr>
          <w:rFonts w:ascii="Arial" w:hAnsi="Arial" w:cs="Arial"/>
          <w:b/>
          <w:bCs/>
          <w:sz w:val="22"/>
          <w:szCs w:val="22"/>
        </w:rPr>
        <w:t>de droit à l’égalité dans l’illégalité</w:t>
      </w:r>
      <w:r w:rsidRPr="00371AF8">
        <w:rPr>
          <w:rFonts w:ascii="Arial" w:hAnsi="Arial" w:cs="Arial"/>
          <w:sz w:val="22"/>
          <w:szCs w:val="22"/>
        </w:rPr>
        <w:t xml:space="preserve">. Le </w:t>
      </w:r>
      <w:r w:rsidRPr="00E7322E">
        <w:rPr>
          <w:rFonts w:ascii="Arial" w:hAnsi="Arial" w:cs="Arial"/>
          <w:b/>
          <w:bCs/>
          <w:sz w:val="22"/>
          <w:szCs w:val="22"/>
        </w:rPr>
        <w:t>revirement de jurisprudence</w:t>
      </w:r>
      <w:r w:rsidRPr="00371AF8">
        <w:rPr>
          <w:rFonts w:ascii="Arial" w:hAnsi="Arial" w:cs="Arial"/>
          <w:sz w:val="22"/>
          <w:szCs w:val="22"/>
        </w:rPr>
        <w:t xml:space="preserve"> doit être marqué par une volonté claire et univoque de l’autorité judiciaire de s’écarter de sa propre pratique avec la volonté de ne pas y revenir. </w:t>
      </w:r>
    </w:p>
    <w:p w:rsidR="004C112A" w:rsidRPr="00371AF8" w:rsidRDefault="004C112A" w:rsidP="004C112A">
      <w:pPr>
        <w:shd w:val="clear" w:color="auto" w:fill="FFFFFF"/>
        <w:jc w:val="both"/>
        <w:rPr>
          <w:rFonts w:ascii="Arial" w:hAnsi="Arial" w:cs="Arial"/>
          <w:sz w:val="22"/>
          <w:szCs w:val="22"/>
        </w:rPr>
      </w:pPr>
    </w:p>
    <w:p w:rsidR="004C112A" w:rsidRPr="00371AF8" w:rsidRDefault="004C112A" w:rsidP="004C112A">
      <w:pPr>
        <w:shd w:val="clear" w:color="auto" w:fill="FFFFFF"/>
        <w:jc w:val="both"/>
        <w:rPr>
          <w:rFonts w:ascii="Arial" w:hAnsi="Arial" w:cs="Arial"/>
          <w:sz w:val="22"/>
          <w:szCs w:val="22"/>
          <w:u w:val="single"/>
        </w:rPr>
      </w:pPr>
      <w:r w:rsidRPr="00371AF8">
        <w:rPr>
          <w:rFonts w:ascii="Arial" w:hAnsi="Arial" w:cs="Arial"/>
          <w:sz w:val="22"/>
          <w:szCs w:val="22"/>
          <w:u w:val="single"/>
        </w:rPr>
        <w:t xml:space="preserve">Méthode d’appréciation  </w:t>
      </w:r>
    </w:p>
    <w:p w:rsidR="004C112A" w:rsidRPr="00371AF8" w:rsidRDefault="004C112A" w:rsidP="004C112A">
      <w:pPr>
        <w:pStyle w:val="Paragraphedeliste"/>
        <w:numPr>
          <w:ilvl w:val="0"/>
          <w:numId w:val="13"/>
        </w:numPr>
        <w:shd w:val="clear" w:color="auto" w:fill="FFFFFF"/>
        <w:jc w:val="both"/>
        <w:rPr>
          <w:rFonts w:ascii="Arial" w:hAnsi="Arial" w:cs="Arial"/>
          <w:sz w:val="22"/>
          <w:szCs w:val="22"/>
        </w:rPr>
      </w:pPr>
      <w:r w:rsidRPr="00371AF8">
        <w:rPr>
          <w:rFonts w:ascii="Arial" w:hAnsi="Arial" w:cs="Arial"/>
          <w:sz w:val="22"/>
          <w:szCs w:val="22"/>
        </w:rPr>
        <w:t xml:space="preserve">Comparer entre elles les situations de fait pour déterminer si elles sont semblables ou au contraire différentes </w:t>
      </w:r>
    </w:p>
    <w:p w:rsidR="004C112A" w:rsidRPr="00371AF8" w:rsidRDefault="004C112A" w:rsidP="004C112A">
      <w:pPr>
        <w:pStyle w:val="Paragraphedeliste"/>
        <w:numPr>
          <w:ilvl w:val="0"/>
          <w:numId w:val="13"/>
        </w:numPr>
        <w:shd w:val="clear" w:color="auto" w:fill="FFFFFF"/>
        <w:jc w:val="both"/>
        <w:rPr>
          <w:rFonts w:ascii="Arial" w:hAnsi="Arial" w:cs="Arial"/>
          <w:sz w:val="22"/>
          <w:szCs w:val="22"/>
        </w:rPr>
      </w:pPr>
      <w:r w:rsidRPr="00371AF8">
        <w:rPr>
          <w:rFonts w:ascii="Arial" w:hAnsi="Arial" w:cs="Arial"/>
          <w:sz w:val="22"/>
          <w:szCs w:val="22"/>
        </w:rPr>
        <w:t xml:space="preserve">Rechercher s’il existe un motif raisonnable permettant ou commandant de les traiter différemment ou, au contraire, de façon identique. </w:t>
      </w:r>
    </w:p>
    <w:p w:rsidR="004C112A" w:rsidRPr="00371AF8" w:rsidRDefault="004C112A" w:rsidP="004C112A">
      <w:pPr>
        <w:shd w:val="clear" w:color="auto" w:fill="FFFFFF"/>
        <w:jc w:val="both"/>
        <w:rPr>
          <w:rFonts w:ascii="Arial" w:hAnsi="Arial" w:cs="Arial"/>
          <w:sz w:val="22"/>
          <w:szCs w:val="22"/>
        </w:rPr>
      </w:pPr>
    </w:p>
    <w:p w:rsidR="004C112A" w:rsidRPr="00371AF8" w:rsidRDefault="004C112A" w:rsidP="004C112A">
      <w:pPr>
        <w:shd w:val="clear" w:color="auto" w:fill="FFFFFF"/>
        <w:jc w:val="both"/>
        <w:rPr>
          <w:rFonts w:ascii="Arial" w:hAnsi="Arial" w:cs="Arial"/>
          <w:sz w:val="22"/>
          <w:szCs w:val="22"/>
        </w:rPr>
      </w:pPr>
      <w:r w:rsidRPr="00371AF8">
        <w:rPr>
          <w:rFonts w:ascii="Arial" w:hAnsi="Arial" w:cs="Arial"/>
          <w:sz w:val="22"/>
          <w:szCs w:val="22"/>
        </w:rPr>
        <w:t xml:space="preserve">Les critères doivent être </w:t>
      </w:r>
      <w:r w:rsidRPr="00371AF8">
        <w:rPr>
          <w:rFonts w:ascii="Arial" w:hAnsi="Arial" w:cs="Arial"/>
          <w:b/>
          <w:bCs/>
          <w:sz w:val="22"/>
          <w:szCs w:val="22"/>
        </w:rPr>
        <w:t>objectifs et raisonnables</w:t>
      </w:r>
      <w:r>
        <w:rPr>
          <w:rFonts w:ascii="Arial" w:hAnsi="Arial" w:cs="Arial"/>
          <w:sz w:val="22"/>
          <w:szCs w:val="22"/>
        </w:rPr>
        <w:t xml:space="preserve">, </w:t>
      </w:r>
      <w:r w:rsidRPr="00371AF8">
        <w:rPr>
          <w:rFonts w:ascii="Arial" w:hAnsi="Arial" w:cs="Arial"/>
          <w:sz w:val="22"/>
          <w:szCs w:val="22"/>
        </w:rPr>
        <w:t xml:space="preserve">sachant que la pertinence des critères s’apprécie aussi </w:t>
      </w:r>
      <w:r w:rsidRPr="00371AF8">
        <w:rPr>
          <w:rFonts w:ascii="Arial" w:hAnsi="Arial" w:cs="Arial"/>
          <w:b/>
          <w:bCs/>
          <w:sz w:val="22"/>
          <w:szCs w:val="22"/>
        </w:rPr>
        <w:t>au regard du but de la loi</w:t>
      </w:r>
      <w:r w:rsidRPr="00371AF8">
        <w:rPr>
          <w:rFonts w:ascii="Arial" w:hAnsi="Arial" w:cs="Arial"/>
          <w:sz w:val="22"/>
          <w:szCs w:val="22"/>
        </w:rPr>
        <w:t xml:space="preserve"> : ainsi, certains critères sont en principe non pertinents de façon absolue : </w:t>
      </w:r>
      <w:r w:rsidRPr="004C112A">
        <w:rPr>
          <w:rFonts w:ascii="Arial" w:hAnsi="Arial" w:cs="Arial"/>
          <w:b/>
          <w:bCs/>
          <w:sz w:val="22"/>
          <w:szCs w:val="22"/>
        </w:rPr>
        <w:t>sexe</w:t>
      </w:r>
      <w:r w:rsidRPr="00371AF8">
        <w:rPr>
          <w:rFonts w:ascii="Arial" w:hAnsi="Arial" w:cs="Arial"/>
          <w:sz w:val="22"/>
          <w:szCs w:val="22"/>
        </w:rPr>
        <w:t xml:space="preserve">, race, tandis que d’autres critères sont non pertinents de manière relative : </w:t>
      </w:r>
      <w:r w:rsidRPr="004C112A">
        <w:rPr>
          <w:rFonts w:ascii="Arial" w:hAnsi="Arial" w:cs="Arial"/>
          <w:b/>
          <w:bCs/>
          <w:sz w:val="22"/>
          <w:szCs w:val="22"/>
        </w:rPr>
        <w:t>âge</w:t>
      </w:r>
      <w:r w:rsidRPr="00371AF8">
        <w:rPr>
          <w:rFonts w:ascii="Arial" w:hAnsi="Arial" w:cs="Arial"/>
          <w:sz w:val="22"/>
          <w:szCs w:val="22"/>
        </w:rPr>
        <w:t xml:space="preserve">, langue, nationalité, domicile. </w:t>
      </w:r>
    </w:p>
    <w:p w:rsidR="004C112A" w:rsidRPr="00371AF8" w:rsidRDefault="004C112A" w:rsidP="004C112A">
      <w:pPr>
        <w:shd w:val="clear" w:color="auto" w:fill="FFFFFF"/>
        <w:jc w:val="both"/>
        <w:rPr>
          <w:rFonts w:ascii="Arial" w:hAnsi="Arial" w:cs="Arial"/>
          <w:sz w:val="22"/>
          <w:szCs w:val="22"/>
        </w:rPr>
      </w:pPr>
    </w:p>
    <w:p w:rsidR="004C112A" w:rsidRPr="00371AF8" w:rsidRDefault="004C112A" w:rsidP="004C112A">
      <w:pPr>
        <w:shd w:val="clear" w:color="auto" w:fill="FFFFFF"/>
        <w:jc w:val="both"/>
        <w:rPr>
          <w:rFonts w:ascii="Arial" w:hAnsi="Arial" w:cs="Arial"/>
          <w:sz w:val="22"/>
          <w:szCs w:val="22"/>
        </w:rPr>
      </w:pPr>
      <w:r w:rsidRPr="00371AF8">
        <w:rPr>
          <w:rFonts w:ascii="Arial" w:hAnsi="Arial" w:cs="Arial"/>
          <w:sz w:val="22"/>
          <w:szCs w:val="22"/>
        </w:rPr>
        <w:t xml:space="preserve">La </w:t>
      </w:r>
      <w:proofErr w:type="spellStart"/>
      <w:r w:rsidRPr="00371AF8">
        <w:rPr>
          <w:rFonts w:ascii="Arial" w:hAnsi="Arial" w:cs="Arial"/>
          <w:sz w:val="22"/>
          <w:szCs w:val="22"/>
        </w:rPr>
        <w:t>Cst</w:t>
      </w:r>
      <w:proofErr w:type="spellEnd"/>
      <w:r w:rsidRPr="00371AF8">
        <w:rPr>
          <w:rFonts w:ascii="Arial" w:hAnsi="Arial" w:cs="Arial"/>
          <w:sz w:val="22"/>
          <w:szCs w:val="22"/>
        </w:rPr>
        <w:t xml:space="preserve"> donne un mandat au législateur de réaliser l’égalité, </w:t>
      </w:r>
    </w:p>
    <w:p w:rsidR="004C112A" w:rsidRPr="00371AF8" w:rsidRDefault="004C112A" w:rsidP="004C112A">
      <w:pPr>
        <w:pStyle w:val="Paragraphedeliste"/>
        <w:numPr>
          <w:ilvl w:val="0"/>
          <w:numId w:val="12"/>
        </w:numPr>
        <w:shd w:val="clear" w:color="auto" w:fill="FFFFFF"/>
        <w:jc w:val="both"/>
        <w:rPr>
          <w:rFonts w:ascii="Arial" w:hAnsi="Arial" w:cs="Arial"/>
          <w:sz w:val="22"/>
          <w:szCs w:val="22"/>
        </w:rPr>
      </w:pPr>
      <w:r w:rsidRPr="00371AF8">
        <w:rPr>
          <w:rFonts w:ascii="Arial" w:hAnsi="Arial" w:cs="Arial"/>
          <w:sz w:val="22"/>
          <w:szCs w:val="22"/>
        </w:rPr>
        <w:t xml:space="preserve">en </w:t>
      </w:r>
      <w:r w:rsidRPr="00371AF8">
        <w:rPr>
          <w:rFonts w:ascii="Arial" w:hAnsi="Arial" w:cs="Arial"/>
          <w:b/>
          <w:bCs/>
          <w:sz w:val="22"/>
          <w:szCs w:val="22"/>
        </w:rPr>
        <w:t>éliminant des inégalités formelles</w:t>
      </w:r>
    </w:p>
    <w:p w:rsidR="004C112A" w:rsidRPr="00371AF8" w:rsidRDefault="004C112A" w:rsidP="004C112A">
      <w:pPr>
        <w:pStyle w:val="Paragraphedeliste"/>
        <w:numPr>
          <w:ilvl w:val="0"/>
          <w:numId w:val="12"/>
        </w:numPr>
        <w:shd w:val="clear" w:color="auto" w:fill="FFFFFF"/>
        <w:jc w:val="both"/>
        <w:rPr>
          <w:rFonts w:ascii="Arial" w:hAnsi="Arial" w:cs="Arial"/>
          <w:sz w:val="22"/>
          <w:szCs w:val="22"/>
        </w:rPr>
      </w:pPr>
      <w:r w:rsidRPr="00371AF8">
        <w:rPr>
          <w:rFonts w:ascii="Arial" w:hAnsi="Arial" w:cs="Arial"/>
          <w:sz w:val="22"/>
          <w:szCs w:val="22"/>
        </w:rPr>
        <w:t xml:space="preserve">en prenant des mesures pour </w:t>
      </w:r>
      <w:r w:rsidRPr="00371AF8">
        <w:rPr>
          <w:rFonts w:ascii="Arial" w:hAnsi="Arial" w:cs="Arial"/>
          <w:b/>
          <w:bCs/>
          <w:sz w:val="22"/>
          <w:szCs w:val="22"/>
        </w:rPr>
        <w:t>réaliser l’égalité matérielle</w:t>
      </w:r>
      <w:r w:rsidRPr="00371AF8">
        <w:rPr>
          <w:rFonts w:ascii="Arial" w:hAnsi="Arial" w:cs="Arial"/>
          <w:sz w:val="22"/>
          <w:szCs w:val="22"/>
        </w:rPr>
        <w:t xml:space="preserve"> en </w:t>
      </w:r>
    </w:p>
    <w:p w:rsidR="004C112A" w:rsidRPr="00371AF8" w:rsidRDefault="004C112A" w:rsidP="004C112A">
      <w:pPr>
        <w:pStyle w:val="Paragraphedeliste"/>
        <w:numPr>
          <w:ilvl w:val="1"/>
          <w:numId w:val="12"/>
        </w:numPr>
        <w:shd w:val="clear" w:color="auto" w:fill="FFFFFF"/>
        <w:jc w:val="both"/>
        <w:rPr>
          <w:rFonts w:ascii="Arial" w:hAnsi="Arial" w:cs="Arial"/>
          <w:sz w:val="22"/>
          <w:szCs w:val="22"/>
        </w:rPr>
      </w:pPr>
      <w:r w:rsidRPr="00371AF8">
        <w:rPr>
          <w:rFonts w:ascii="Arial" w:hAnsi="Arial" w:cs="Arial"/>
          <w:sz w:val="22"/>
          <w:szCs w:val="22"/>
        </w:rPr>
        <w:t xml:space="preserve">éliminant les inégalités indirectes </w:t>
      </w:r>
    </w:p>
    <w:p w:rsidR="004C112A" w:rsidRPr="00371AF8" w:rsidRDefault="004C112A" w:rsidP="004C112A">
      <w:pPr>
        <w:pStyle w:val="Paragraphedeliste"/>
        <w:numPr>
          <w:ilvl w:val="1"/>
          <w:numId w:val="12"/>
        </w:numPr>
        <w:shd w:val="clear" w:color="auto" w:fill="FFFFFF"/>
        <w:jc w:val="both"/>
        <w:rPr>
          <w:rFonts w:ascii="Arial" w:hAnsi="Arial" w:cs="Arial"/>
          <w:sz w:val="22"/>
          <w:szCs w:val="22"/>
        </w:rPr>
      </w:pPr>
      <w:r w:rsidRPr="00371AF8">
        <w:rPr>
          <w:rFonts w:ascii="Arial" w:hAnsi="Arial" w:cs="Arial"/>
          <w:sz w:val="22"/>
          <w:szCs w:val="22"/>
        </w:rPr>
        <w:t>prenant des mesures positives (quotas)</w:t>
      </w:r>
    </w:p>
    <w:p w:rsidR="004C112A" w:rsidRDefault="004C112A" w:rsidP="004C112A">
      <w:pPr>
        <w:shd w:val="clear" w:color="auto" w:fill="FFFFFF"/>
        <w:jc w:val="both"/>
        <w:rPr>
          <w:rFonts w:ascii="Arial" w:hAnsi="Arial" w:cs="Arial"/>
          <w:sz w:val="22"/>
          <w:szCs w:val="22"/>
        </w:rPr>
      </w:pPr>
    </w:p>
    <w:p w:rsidR="009D7E7F" w:rsidRPr="009D7E7F" w:rsidRDefault="009D7E7F" w:rsidP="004C112A">
      <w:pPr>
        <w:shd w:val="clear" w:color="auto" w:fill="FFFFFF"/>
        <w:jc w:val="both"/>
        <w:rPr>
          <w:rFonts w:ascii="Arial" w:hAnsi="Arial" w:cs="Arial"/>
          <w:sz w:val="22"/>
          <w:szCs w:val="22"/>
          <w:u w:val="single"/>
        </w:rPr>
      </w:pPr>
      <w:r w:rsidRPr="009D7E7F">
        <w:rPr>
          <w:rFonts w:ascii="Arial" w:hAnsi="Arial" w:cs="Arial"/>
          <w:sz w:val="22"/>
          <w:szCs w:val="22"/>
          <w:u w:val="single"/>
        </w:rPr>
        <w:t xml:space="preserve">A raison de l’âge </w:t>
      </w:r>
    </w:p>
    <w:p w:rsidR="009D7E7F" w:rsidRPr="009D7E7F" w:rsidRDefault="009D7E7F" w:rsidP="009D7E7F">
      <w:pPr>
        <w:jc w:val="both"/>
        <w:rPr>
          <w:rFonts w:ascii="Arial" w:hAnsi="Arial" w:cs="Arial"/>
          <w:b/>
          <w:bCs/>
          <w:sz w:val="22"/>
          <w:szCs w:val="22"/>
        </w:rPr>
      </w:pPr>
      <w:r w:rsidRPr="009D7E7F">
        <w:rPr>
          <w:rFonts w:ascii="Arial" w:hAnsi="Arial" w:cs="Arial"/>
          <w:b/>
          <w:bCs/>
          <w:sz w:val="22"/>
          <w:szCs w:val="22"/>
        </w:rPr>
        <w:t>Une femme de 44 ans demande le remboursement par l’AOS d’inséminations artificielles intra-utérines. La caisse refuse, argumentant qu’elle est trop âgée. Est-ce une discrimination à raison de l’âge ? ATF 142 V 249</w:t>
      </w:r>
    </w:p>
    <w:p w:rsidR="009D7E7F" w:rsidRPr="00371AF8" w:rsidRDefault="009D7E7F" w:rsidP="009D7E7F">
      <w:pPr>
        <w:pStyle w:val="Paragraphedeliste"/>
        <w:ind w:left="360"/>
        <w:jc w:val="both"/>
        <w:rPr>
          <w:rFonts w:ascii="Arial" w:hAnsi="Arial" w:cs="Arial"/>
          <w:sz w:val="22"/>
          <w:szCs w:val="22"/>
        </w:rPr>
      </w:pPr>
    </w:p>
    <w:p w:rsidR="009D7E7F" w:rsidRPr="009D7E7F" w:rsidRDefault="009D7E7F" w:rsidP="009D7E7F">
      <w:pPr>
        <w:jc w:val="both"/>
        <w:rPr>
          <w:rFonts w:ascii="Arial" w:hAnsi="Arial" w:cs="Arial"/>
          <w:sz w:val="22"/>
          <w:szCs w:val="22"/>
        </w:rPr>
      </w:pPr>
      <w:r w:rsidRPr="009D7E7F">
        <w:rPr>
          <w:rFonts w:ascii="Arial" w:hAnsi="Arial" w:cs="Arial"/>
          <w:sz w:val="22"/>
          <w:szCs w:val="22"/>
        </w:rPr>
        <w:t>« </w:t>
      </w:r>
      <w:r w:rsidRPr="009D7E7F">
        <w:rPr>
          <w:rFonts w:ascii="Arial" w:hAnsi="Arial" w:cs="Arial"/>
          <w:b/>
          <w:bCs/>
          <w:sz w:val="22"/>
          <w:szCs w:val="22"/>
        </w:rPr>
        <w:t>La question de l’âge peut effectivement entrer en ligne de compte dans l’évaluation du caractère efficace d’une prestation</w:t>
      </w:r>
      <w:r w:rsidRPr="009D7E7F">
        <w:rPr>
          <w:rFonts w:ascii="Arial" w:hAnsi="Arial" w:cs="Arial"/>
          <w:sz w:val="22"/>
          <w:szCs w:val="22"/>
        </w:rPr>
        <w:t xml:space="preserve">, à condition qu’elle repose sur des </w:t>
      </w:r>
      <w:r w:rsidRPr="00CE4883">
        <w:rPr>
          <w:rFonts w:ascii="Arial" w:hAnsi="Arial" w:cs="Arial"/>
          <w:sz w:val="22"/>
          <w:szCs w:val="22"/>
          <w:u w:val="single"/>
        </w:rPr>
        <w:t>critères médicaux</w:t>
      </w:r>
      <w:r w:rsidRPr="009D7E7F">
        <w:rPr>
          <w:rFonts w:ascii="Arial" w:hAnsi="Arial" w:cs="Arial"/>
          <w:sz w:val="22"/>
          <w:szCs w:val="22"/>
        </w:rPr>
        <w:t xml:space="preserve">. A cette fin, il faut pouvoir se référer à des données médicales largement admises. </w:t>
      </w:r>
    </w:p>
    <w:p w:rsidR="009D7E7F" w:rsidRPr="00371AF8" w:rsidRDefault="009D7E7F" w:rsidP="009D7E7F">
      <w:pPr>
        <w:pStyle w:val="Paragraphedeliste"/>
        <w:ind w:left="360"/>
        <w:jc w:val="both"/>
        <w:rPr>
          <w:rFonts w:ascii="Arial" w:hAnsi="Arial" w:cs="Arial"/>
          <w:sz w:val="22"/>
          <w:szCs w:val="22"/>
        </w:rPr>
      </w:pPr>
    </w:p>
    <w:p w:rsidR="009D7E7F" w:rsidRPr="009D7E7F" w:rsidRDefault="009D7E7F" w:rsidP="009D7E7F">
      <w:pPr>
        <w:jc w:val="both"/>
        <w:rPr>
          <w:rFonts w:ascii="Arial" w:hAnsi="Arial" w:cs="Arial"/>
          <w:sz w:val="22"/>
          <w:szCs w:val="22"/>
        </w:rPr>
      </w:pPr>
      <w:r w:rsidRPr="009D7E7F">
        <w:rPr>
          <w:rFonts w:ascii="Arial" w:hAnsi="Arial" w:cs="Arial"/>
          <w:sz w:val="22"/>
          <w:szCs w:val="22"/>
        </w:rPr>
        <w:t xml:space="preserve">Une distinction valable relative à l’âge doit se fonder sur un motif d’ordre clinique convaincant qui constituerait une justification objective raisonnable : il n’appartient pas au juge ou aux caisses-maladies de se livrer à des conjectures à cet égard. </w:t>
      </w:r>
    </w:p>
    <w:p w:rsidR="009D7E7F" w:rsidRPr="00A37C6A" w:rsidRDefault="009D7E7F" w:rsidP="009D7E7F">
      <w:pPr>
        <w:jc w:val="both"/>
        <w:rPr>
          <w:rFonts w:ascii="Arial" w:eastAsia="Times New Roman" w:hAnsi="Arial" w:cs="Arial"/>
          <w:sz w:val="22"/>
          <w:szCs w:val="22"/>
          <w:lang w:eastAsia="fr-FR"/>
        </w:rPr>
      </w:pPr>
    </w:p>
    <w:p w:rsidR="009D7E7F" w:rsidRPr="009D7E7F" w:rsidRDefault="009D7E7F" w:rsidP="009D7E7F">
      <w:pPr>
        <w:jc w:val="both"/>
        <w:rPr>
          <w:rFonts w:ascii="Arial" w:hAnsi="Arial" w:cs="Arial"/>
          <w:sz w:val="22"/>
          <w:szCs w:val="22"/>
          <w:u w:val="single"/>
        </w:rPr>
      </w:pPr>
      <w:r>
        <w:rPr>
          <w:rFonts w:ascii="Arial" w:hAnsi="Arial" w:cs="Arial"/>
          <w:sz w:val="22"/>
          <w:szCs w:val="22"/>
          <w:u w:val="single"/>
        </w:rPr>
        <w:t>A raison du sexe</w:t>
      </w:r>
    </w:p>
    <w:p w:rsidR="009D7E7F" w:rsidRPr="009D7E7F" w:rsidRDefault="009D7E7F" w:rsidP="009D7E7F">
      <w:pPr>
        <w:jc w:val="both"/>
        <w:rPr>
          <w:rFonts w:ascii="Arial" w:hAnsi="Arial" w:cs="Arial"/>
          <w:sz w:val="22"/>
          <w:szCs w:val="22"/>
        </w:rPr>
      </w:pPr>
      <w:r w:rsidRPr="009D7E7F">
        <w:rPr>
          <w:rFonts w:ascii="Arial" w:hAnsi="Arial" w:cs="Arial"/>
          <w:sz w:val="22"/>
          <w:szCs w:val="22"/>
        </w:rPr>
        <w:t xml:space="preserve">Le sexe est un motif non pertinent de façon absolue, </w:t>
      </w:r>
      <w:r w:rsidRPr="009D7E7F">
        <w:rPr>
          <w:rFonts w:ascii="Arial" w:hAnsi="Arial" w:cs="Arial"/>
          <w:b/>
          <w:bCs/>
          <w:sz w:val="22"/>
          <w:szCs w:val="22"/>
        </w:rPr>
        <w:t>sauf pour des critères biologiques</w:t>
      </w:r>
      <w:r w:rsidRPr="009D7E7F">
        <w:rPr>
          <w:rFonts w:ascii="Arial" w:hAnsi="Arial" w:cs="Arial"/>
          <w:sz w:val="22"/>
          <w:szCs w:val="22"/>
        </w:rPr>
        <w:t xml:space="preserve"> : on pensera ici au congé-maternité, tel que prévu par les art. 16b </w:t>
      </w:r>
      <w:proofErr w:type="spellStart"/>
      <w:r w:rsidRPr="009D7E7F">
        <w:rPr>
          <w:rFonts w:ascii="Arial" w:hAnsi="Arial" w:cs="Arial"/>
          <w:sz w:val="22"/>
          <w:szCs w:val="22"/>
        </w:rPr>
        <w:t>ss</w:t>
      </w:r>
      <w:proofErr w:type="spellEnd"/>
      <w:r w:rsidRPr="009D7E7F">
        <w:rPr>
          <w:rFonts w:ascii="Arial" w:hAnsi="Arial" w:cs="Arial"/>
          <w:sz w:val="22"/>
          <w:szCs w:val="22"/>
        </w:rPr>
        <w:t xml:space="preserve"> LAPG et les dispositions cantonales (</w:t>
      </w:r>
      <w:proofErr w:type="spellStart"/>
      <w:r w:rsidRPr="009D7E7F">
        <w:rPr>
          <w:rFonts w:ascii="Arial" w:hAnsi="Arial" w:cs="Arial"/>
          <w:sz w:val="22"/>
          <w:szCs w:val="22"/>
        </w:rPr>
        <w:t>LVLAFam</w:t>
      </w:r>
      <w:proofErr w:type="spellEnd"/>
      <w:r w:rsidRPr="009D7E7F">
        <w:rPr>
          <w:rFonts w:ascii="Arial" w:hAnsi="Arial" w:cs="Arial"/>
          <w:sz w:val="22"/>
          <w:szCs w:val="22"/>
        </w:rPr>
        <w:t xml:space="preserve"> par exemple)</w:t>
      </w:r>
      <w:r>
        <w:rPr>
          <w:rFonts w:ascii="Arial" w:hAnsi="Arial" w:cs="Arial"/>
          <w:sz w:val="22"/>
          <w:szCs w:val="22"/>
        </w:rPr>
        <w:t xml:space="preserve">. </w:t>
      </w:r>
    </w:p>
    <w:p w:rsidR="009D7E7F" w:rsidRPr="00A37C6A" w:rsidRDefault="009D7E7F" w:rsidP="009D7E7F">
      <w:pPr>
        <w:jc w:val="both"/>
        <w:rPr>
          <w:rFonts w:ascii="Arial" w:hAnsi="Arial" w:cs="Arial"/>
          <w:sz w:val="22"/>
          <w:szCs w:val="22"/>
        </w:rPr>
      </w:pPr>
    </w:p>
    <w:p w:rsidR="009D7E7F" w:rsidRPr="00A37C6A" w:rsidRDefault="009D7E7F" w:rsidP="009D7E7F">
      <w:pPr>
        <w:jc w:val="both"/>
        <w:rPr>
          <w:rFonts w:ascii="Arial" w:hAnsi="Arial" w:cs="Arial"/>
          <w:sz w:val="22"/>
          <w:szCs w:val="22"/>
        </w:rPr>
      </w:pPr>
    </w:p>
    <w:p w:rsidR="003C4EEC" w:rsidRPr="00A37C6A" w:rsidRDefault="003C4EEC" w:rsidP="00BB0D7A">
      <w:pPr>
        <w:jc w:val="both"/>
        <w:rPr>
          <w:rFonts w:ascii="Arial" w:hAnsi="Arial" w:cs="Arial"/>
          <w:sz w:val="22"/>
          <w:szCs w:val="22"/>
        </w:rPr>
      </w:pPr>
    </w:p>
    <w:sectPr w:rsidR="003C4EEC" w:rsidRPr="00A37C6A" w:rsidSect="00A67BE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4AEA" w:rsidRDefault="00694AEA" w:rsidP="00F07D3F">
      <w:r>
        <w:separator/>
      </w:r>
    </w:p>
  </w:endnote>
  <w:endnote w:type="continuationSeparator" w:id="0">
    <w:p w:rsidR="00694AEA" w:rsidRDefault="00694AEA" w:rsidP="00F0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4AEA" w:rsidRDefault="00694AEA" w:rsidP="00F07D3F">
      <w:r>
        <w:separator/>
      </w:r>
    </w:p>
  </w:footnote>
  <w:footnote w:type="continuationSeparator" w:id="0">
    <w:p w:rsidR="00694AEA" w:rsidRDefault="00694AEA" w:rsidP="00F07D3F">
      <w:r>
        <w:continuationSeparator/>
      </w:r>
    </w:p>
  </w:footnote>
  <w:footnote w:id="1">
    <w:p w:rsidR="009B7EB8" w:rsidRDefault="009B7EB8">
      <w:pPr>
        <w:pStyle w:val="Notedebasdepage"/>
      </w:pPr>
      <w:r>
        <w:rPr>
          <w:rStyle w:val="Appelnotedebasdep"/>
        </w:rPr>
        <w:footnoteRef/>
      </w:r>
      <w:r>
        <w:t xml:space="preserve"> Loi sur la protection des mineurs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22FE" w:rsidRPr="006A22FE" w:rsidRDefault="006A22FE" w:rsidP="006A22FE">
    <w:pPr>
      <w:pStyle w:val="En-tte"/>
      <w:ind w:left="5664"/>
      <w:jc w:val="right"/>
      <w:rPr>
        <w:rFonts w:ascii="Arial" w:hAnsi="Arial" w:cs="Arial"/>
        <w:sz w:val="20"/>
        <w:szCs w:val="20"/>
      </w:rPr>
    </w:pPr>
    <w:r w:rsidRPr="006A22FE">
      <w:rPr>
        <w:rFonts w:ascii="Arial" w:hAnsi="Arial" w:cs="Arial"/>
        <w:sz w:val="20"/>
        <w:szCs w:val="20"/>
      </w:rPr>
      <w:t xml:space="preserve">CAS droit des patients et santé public </w:t>
    </w:r>
  </w:p>
  <w:p w:rsidR="006A22FE" w:rsidRPr="006A22FE" w:rsidRDefault="006A22FE" w:rsidP="006A22FE">
    <w:pPr>
      <w:pStyle w:val="En-tte"/>
      <w:ind w:left="5664"/>
      <w:jc w:val="right"/>
      <w:rPr>
        <w:rFonts w:ascii="Arial" w:hAnsi="Arial" w:cs="Arial"/>
        <w:sz w:val="20"/>
        <w:szCs w:val="20"/>
      </w:rPr>
    </w:pPr>
    <w:r w:rsidRPr="006A22FE">
      <w:rPr>
        <w:rFonts w:ascii="Arial" w:hAnsi="Arial" w:cs="Arial"/>
        <w:sz w:val="20"/>
        <w:szCs w:val="20"/>
      </w:rPr>
      <w:t xml:space="preserve">Oral no 1 </w:t>
    </w:r>
  </w:p>
  <w:p w:rsidR="00F81414" w:rsidRPr="006A22FE" w:rsidRDefault="00F81414" w:rsidP="006A22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B33B4"/>
    <w:multiLevelType w:val="hybridMultilevel"/>
    <w:tmpl w:val="2632C056"/>
    <w:lvl w:ilvl="0" w:tplc="6BC4C4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F39E4"/>
    <w:multiLevelType w:val="hybridMultilevel"/>
    <w:tmpl w:val="DE609E6C"/>
    <w:lvl w:ilvl="0" w:tplc="73749FB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C6734C"/>
    <w:multiLevelType w:val="hybridMultilevel"/>
    <w:tmpl w:val="F28A3656"/>
    <w:lvl w:ilvl="0" w:tplc="F3024DD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01192E"/>
    <w:multiLevelType w:val="hybridMultilevel"/>
    <w:tmpl w:val="ACD4D9D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AE2A54"/>
    <w:multiLevelType w:val="hybridMultilevel"/>
    <w:tmpl w:val="04DE01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0AA6AC1"/>
    <w:multiLevelType w:val="hybridMultilevel"/>
    <w:tmpl w:val="2AF08DFA"/>
    <w:lvl w:ilvl="0" w:tplc="6D34E0A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BC206B"/>
    <w:multiLevelType w:val="hybridMultilevel"/>
    <w:tmpl w:val="46E6645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A693CA3"/>
    <w:multiLevelType w:val="hybridMultilevel"/>
    <w:tmpl w:val="9F76FC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30B7254"/>
    <w:multiLevelType w:val="hybridMultilevel"/>
    <w:tmpl w:val="10BC7FF4"/>
    <w:lvl w:ilvl="0" w:tplc="193A338C">
      <w:start w:val="1"/>
      <w:numFmt w:val="decimal"/>
      <w:lvlText w:val="%1."/>
      <w:lvlJc w:val="left"/>
      <w:pPr>
        <w:ind w:left="360" w:hanging="360"/>
      </w:pPr>
      <w:rPr>
        <w:rFonts w:ascii="Times New Roman" w:hAnsi="Times New Roman" w:cs="Times New Roman"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5763A64"/>
    <w:multiLevelType w:val="hybridMultilevel"/>
    <w:tmpl w:val="669E45AA"/>
    <w:lvl w:ilvl="0" w:tplc="9B58089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DA5692"/>
    <w:multiLevelType w:val="hybridMultilevel"/>
    <w:tmpl w:val="E5F488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E8B1F27"/>
    <w:multiLevelType w:val="hybridMultilevel"/>
    <w:tmpl w:val="27EAA0F0"/>
    <w:lvl w:ilvl="0" w:tplc="17B26E84">
      <w:start w:val="1"/>
      <w:numFmt w:val="lowerLetter"/>
      <w:lvlText w:val="%1)"/>
      <w:lvlJc w:val="left"/>
      <w:pPr>
        <w:ind w:left="720" w:hanging="360"/>
      </w:pPr>
      <w:rPr>
        <w:rFonts w:ascii="Arial" w:eastAsiaTheme="minorHAnsi" w:hAnsi="Arial" w:cs="Arial"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0B50FC0"/>
    <w:multiLevelType w:val="hybridMultilevel"/>
    <w:tmpl w:val="FC8411B8"/>
    <w:lvl w:ilvl="0" w:tplc="18D0695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7A9B5F68"/>
    <w:multiLevelType w:val="hybridMultilevel"/>
    <w:tmpl w:val="686C5F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7AF54DBA"/>
    <w:multiLevelType w:val="hybridMultilevel"/>
    <w:tmpl w:val="DB667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12"/>
  </w:num>
  <w:num w:numId="5">
    <w:abstractNumId w:val="13"/>
  </w:num>
  <w:num w:numId="6">
    <w:abstractNumId w:val="6"/>
  </w:num>
  <w:num w:numId="7">
    <w:abstractNumId w:val="9"/>
  </w:num>
  <w:num w:numId="8">
    <w:abstractNumId w:val="4"/>
  </w:num>
  <w:num w:numId="9">
    <w:abstractNumId w:val="10"/>
  </w:num>
  <w:num w:numId="10">
    <w:abstractNumId w:val="11"/>
  </w:num>
  <w:num w:numId="11">
    <w:abstractNumId w:val="3"/>
  </w:num>
  <w:num w:numId="12">
    <w:abstractNumId w:val="5"/>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9E"/>
    <w:rsid w:val="000445CE"/>
    <w:rsid w:val="00050C4F"/>
    <w:rsid w:val="00090607"/>
    <w:rsid w:val="00095AF6"/>
    <w:rsid w:val="000B4F11"/>
    <w:rsid w:val="0011748F"/>
    <w:rsid w:val="001642D0"/>
    <w:rsid w:val="00197747"/>
    <w:rsid w:val="001C2FA7"/>
    <w:rsid w:val="001D1FC8"/>
    <w:rsid w:val="00222A59"/>
    <w:rsid w:val="0023693F"/>
    <w:rsid w:val="00282DD7"/>
    <w:rsid w:val="002E37EB"/>
    <w:rsid w:val="0035208D"/>
    <w:rsid w:val="00363E56"/>
    <w:rsid w:val="003C4EEC"/>
    <w:rsid w:val="004351A3"/>
    <w:rsid w:val="00435DCC"/>
    <w:rsid w:val="004C112A"/>
    <w:rsid w:val="004C7A81"/>
    <w:rsid w:val="00514F77"/>
    <w:rsid w:val="00541434"/>
    <w:rsid w:val="00573C0B"/>
    <w:rsid w:val="005D4EDB"/>
    <w:rsid w:val="0062115E"/>
    <w:rsid w:val="00666EB2"/>
    <w:rsid w:val="00681F5B"/>
    <w:rsid w:val="00694AEA"/>
    <w:rsid w:val="006A22FE"/>
    <w:rsid w:val="006B249E"/>
    <w:rsid w:val="006C1330"/>
    <w:rsid w:val="006C2E0F"/>
    <w:rsid w:val="006D2D9E"/>
    <w:rsid w:val="007C03FE"/>
    <w:rsid w:val="007D0BDE"/>
    <w:rsid w:val="007E2A6B"/>
    <w:rsid w:val="008D2DDC"/>
    <w:rsid w:val="00905DC6"/>
    <w:rsid w:val="009B7EB8"/>
    <w:rsid w:val="009D7E7F"/>
    <w:rsid w:val="009F174C"/>
    <w:rsid w:val="00A105DD"/>
    <w:rsid w:val="00A12670"/>
    <w:rsid w:val="00A37C6A"/>
    <w:rsid w:val="00A67BE9"/>
    <w:rsid w:val="00A95E0B"/>
    <w:rsid w:val="00AC1F62"/>
    <w:rsid w:val="00AF63EE"/>
    <w:rsid w:val="00B17FE0"/>
    <w:rsid w:val="00BB0D7A"/>
    <w:rsid w:val="00BB3A82"/>
    <w:rsid w:val="00CA03C9"/>
    <w:rsid w:val="00CA2F33"/>
    <w:rsid w:val="00CC46D8"/>
    <w:rsid w:val="00CC646F"/>
    <w:rsid w:val="00CE4883"/>
    <w:rsid w:val="00D417E9"/>
    <w:rsid w:val="00D75F25"/>
    <w:rsid w:val="00E7322E"/>
    <w:rsid w:val="00EB3519"/>
    <w:rsid w:val="00ED16DA"/>
    <w:rsid w:val="00EF187B"/>
    <w:rsid w:val="00F07D3F"/>
    <w:rsid w:val="00F23B1F"/>
    <w:rsid w:val="00F24D45"/>
    <w:rsid w:val="00F81414"/>
    <w:rsid w:val="00FF782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1A15EC2"/>
  <w15:chartTrackingRefBased/>
  <w15:docId w15:val="{22A73615-B6C7-3B4F-9B60-42D27331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D1FC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D1FC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7D3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07D3F"/>
    <w:rPr>
      <w:rFonts w:ascii="Times New Roman" w:hAnsi="Times New Roman" w:cs="Times New Roman"/>
      <w:sz w:val="18"/>
      <w:szCs w:val="18"/>
    </w:rPr>
  </w:style>
  <w:style w:type="paragraph" w:styleId="En-tte">
    <w:name w:val="header"/>
    <w:basedOn w:val="Normal"/>
    <w:link w:val="En-tteCar"/>
    <w:uiPriority w:val="99"/>
    <w:unhideWhenUsed/>
    <w:rsid w:val="00F07D3F"/>
    <w:pPr>
      <w:tabs>
        <w:tab w:val="center" w:pos="4536"/>
        <w:tab w:val="right" w:pos="9072"/>
      </w:tabs>
    </w:pPr>
  </w:style>
  <w:style w:type="character" w:customStyle="1" w:styleId="En-tteCar">
    <w:name w:val="En-tête Car"/>
    <w:basedOn w:val="Policepardfaut"/>
    <w:link w:val="En-tte"/>
    <w:uiPriority w:val="99"/>
    <w:rsid w:val="00F07D3F"/>
  </w:style>
  <w:style w:type="paragraph" w:styleId="Pieddepage">
    <w:name w:val="footer"/>
    <w:basedOn w:val="Normal"/>
    <w:link w:val="PieddepageCar"/>
    <w:uiPriority w:val="99"/>
    <w:unhideWhenUsed/>
    <w:rsid w:val="00F07D3F"/>
    <w:pPr>
      <w:tabs>
        <w:tab w:val="center" w:pos="4536"/>
        <w:tab w:val="right" w:pos="9072"/>
      </w:tabs>
    </w:pPr>
  </w:style>
  <w:style w:type="character" w:customStyle="1" w:styleId="PieddepageCar">
    <w:name w:val="Pied de page Car"/>
    <w:basedOn w:val="Policepardfaut"/>
    <w:link w:val="Pieddepage"/>
    <w:uiPriority w:val="99"/>
    <w:rsid w:val="00F07D3F"/>
  </w:style>
  <w:style w:type="paragraph" w:styleId="NormalWeb">
    <w:name w:val="Normal (Web)"/>
    <w:basedOn w:val="Normal"/>
    <w:uiPriority w:val="99"/>
    <w:unhideWhenUsed/>
    <w:rsid w:val="00F07D3F"/>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07D3F"/>
    <w:pPr>
      <w:ind w:left="720"/>
      <w:contextualSpacing/>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1D1FC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D1FC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5D4EDB"/>
    <w:rPr>
      <w:color w:val="0000FF"/>
      <w:u w:val="single"/>
    </w:rPr>
  </w:style>
  <w:style w:type="paragraph" w:styleId="Notedebasdepage">
    <w:name w:val="footnote text"/>
    <w:basedOn w:val="Normal"/>
    <w:link w:val="NotedebasdepageCar"/>
    <w:uiPriority w:val="99"/>
    <w:semiHidden/>
    <w:unhideWhenUsed/>
    <w:rsid w:val="009B7EB8"/>
    <w:rPr>
      <w:sz w:val="20"/>
      <w:szCs w:val="20"/>
    </w:rPr>
  </w:style>
  <w:style w:type="character" w:customStyle="1" w:styleId="NotedebasdepageCar">
    <w:name w:val="Note de bas de page Car"/>
    <w:basedOn w:val="Policepardfaut"/>
    <w:link w:val="Notedebasdepage"/>
    <w:uiPriority w:val="99"/>
    <w:semiHidden/>
    <w:rsid w:val="009B7EB8"/>
    <w:rPr>
      <w:sz w:val="20"/>
      <w:szCs w:val="20"/>
    </w:rPr>
  </w:style>
  <w:style w:type="character" w:styleId="Appelnotedebasdep">
    <w:name w:val="footnote reference"/>
    <w:basedOn w:val="Policepardfaut"/>
    <w:uiPriority w:val="99"/>
    <w:semiHidden/>
    <w:unhideWhenUsed/>
    <w:rsid w:val="009B7EB8"/>
    <w:rPr>
      <w:vertAlign w:val="superscript"/>
    </w:rPr>
  </w:style>
  <w:style w:type="character" w:customStyle="1" w:styleId="longdesc">
    <w:name w:val="long_desc"/>
    <w:basedOn w:val="Policepardfaut"/>
    <w:rsid w:val="0009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2767">
      <w:bodyDiv w:val="1"/>
      <w:marLeft w:val="0"/>
      <w:marRight w:val="0"/>
      <w:marTop w:val="0"/>
      <w:marBottom w:val="0"/>
      <w:divBdr>
        <w:top w:val="none" w:sz="0" w:space="0" w:color="auto"/>
        <w:left w:val="none" w:sz="0" w:space="0" w:color="auto"/>
        <w:bottom w:val="none" w:sz="0" w:space="0" w:color="auto"/>
        <w:right w:val="none" w:sz="0" w:space="0" w:color="auto"/>
      </w:divBdr>
    </w:div>
    <w:div w:id="298532685">
      <w:bodyDiv w:val="1"/>
      <w:marLeft w:val="0"/>
      <w:marRight w:val="0"/>
      <w:marTop w:val="0"/>
      <w:marBottom w:val="0"/>
      <w:divBdr>
        <w:top w:val="none" w:sz="0" w:space="0" w:color="auto"/>
        <w:left w:val="none" w:sz="0" w:space="0" w:color="auto"/>
        <w:bottom w:val="none" w:sz="0" w:space="0" w:color="auto"/>
        <w:right w:val="none" w:sz="0" w:space="0" w:color="auto"/>
      </w:divBdr>
    </w:div>
    <w:div w:id="464549884">
      <w:bodyDiv w:val="1"/>
      <w:marLeft w:val="0"/>
      <w:marRight w:val="0"/>
      <w:marTop w:val="0"/>
      <w:marBottom w:val="0"/>
      <w:divBdr>
        <w:top w:val="none" w:sz="0" w:space="0" w:color="auto"/>
        <w:left w:val="none" w:sz="0" w:space="0" w:color="auto"/>
        <w:bottom w:val="none" w:sz="0" w:space="0" w:color="auto"/>
        <w:right w:val="none" w:sz="0" w:space="0" w:color="auto"/>
      </w:divBdr>
    </w:div>
    <w:div w:id="744493043">
      <w:bodyDiv w:val="1"/>
      <w:marLeft w:val="0"/>
      <w:marRight w:val="0"/>
      <w:marTop w:val="0"/>
      <w:marBottom w:val="0"/>
      <w:divBdr>
        <w:top w:val="none" w:sz="0" w:space="0" w:color="auto"/>
        <w:left w:val="none" w:sz="0" w:space="0" w:color="auto"/>
        <w:bottom w:val="none" w:sz="0" w:space="0" w:color="auto"/>
        <w:right w:val="none" w:sz="0" w:space="0" w:color="auto"/>
      </w:divBdr>
    </w:div>
    <w:div w:id="849759860">
      <w:bodyDiv w:val="1"/>
      <w:marLeft w:val="0"/>
      <w:marRight w:val="0"/>
      <w:marTop w:val="0"/>
      <w:marBottom w:val="0"/>
      <w:divBdr>
        <w:top w:val="none" w:sz="0" w:space="0" w:color="auto"/>
        <w:left w:val="none" w:sz="0" w:space="0" w:color="auto"/>
        <w:bottom w:val="none" w:sz="0" w:space="0" w:color="auto"/>
        <w:right w:val="none" w:sz="0" w:space="0" w:color="auto"/>
      </w:divBdr>
    </w:div>
    <w:div w:id="948582305">
      <w:bodyDiv w:val="1"/>
      <w:marLeft w:val="0"/>
      <w:marRight w:val="0"/>
      <w:marTop w:val="0"/>
      <w:marBottom w:val="0"/>
      <w:divBdr>
        <w:top w:val="none" w:sz="0" w:space="0" w:color="auto"/>
        <w:left w:val="none" w:sz="0" w:space="0" w:color="auto"/>
        <w:bottom w:val="none" w:sz="0" w:space="0" w:color="auto"/>
        <w:right w:val="none" w:sz="0" w:space="0" w:color="auto"/>
      </w:divBdr>
    </w:div>
    <w:div w:id="1143421959">
      <w:bodyDiv w:val="1"/>
      <w:marLeft w:val="0"/>
      <w:marRight w:val="0"/>
      <w:marTop w:val="0"/>
      <w:marBottom w:val="0"/>
      <w:divBdr>
        <w:top w:val="none" w:sz="0" w:space="0" w:color="auto"/>
        <w:left w:val="none" w:sz="0" w:space="0" w:color="auto"/>
        <w:bottom w:val="none" w:sz="0" w:space="0" w:color="auto"/>
        <w:right w:val="none" w:sz="0" w:space="0" w:color="auto"/>
      </w:divBdr>
    </w:div>
    <w:div w:id="1190071298">
      <w:bodyDiv w:val="1"/>
      <w:marLeft w:val="0"/>
      <w:marRight w:val="0"/>
      <w:marTop w:val="0"/>
      <w:marBottom w:val="0"/>
      <w:divBdr>
        <w:top w:val="none" w:sz="0" w:space="0" w:color="auto"/>
        <w:left w:val="none" w:sz="0" w:space="0" w:color="auto"/>
        <w:bottom w:val="none" w:sz="0" w:space="0" w:color="auto"/>
        <w:right w:val="none" w:sz="0" w:space="0" w:color="auto"/>
      </w:divBdr>
    </w:div>
    <w:div w:id="1441103033">
      <w:bodyDiv w:val="1"/>
      <w:marLeft w:val="0"/>
      <w:marRight w:val="0"/>
      <w:marTop w:val="0"/>
      <w:marBottom w:val="0"/>
      <w:divBdr>
        <w:top w:val="none" w:sz="0" w:space="0" w:color="auto"/>
        <w:left w:val="none" w:sz="0" w:space="0" w:color="auto"/>
        <w:bottom w:val="none" w:sz="0" w:space="0" w:color="auto"/>
        <w:right w:val="none" w:sz="0" w:space="0" w:color="auto"/>
      </w:divBdr>
    </w:div>
    <w:div w:id="1441217944">
      <w:bodyDiv w:val="1"/>
      <w:marLeft w:val="0"/>
      <w:marRight w:val="0"/>
      <w:marTop w:val="0"/>
      <w:marBottom w:val="0"/>
      <w:divBdr>
        <w:top w:val="none" w:sz="0" w:space="0" w:color="auto"/>
        <w:left w:val="none" w:sz="0" w:space="0" w:color="auto"/>
        <w:bottom w:val="none" w:sz="0" w:space="0" w:color="auto"/>
        <w:right w:val="none" w:sz="0" w:space="0" w:color="auto"/>
      </w:divBdr>
    </w:div>
    <w:div w:id="1529220138">
      <w:bodyDiv w:val="1"/>
      <w:marLeft w:val="0"/>
      <w:marRight w:val="0"/>
      <w:marTop w:val="0"/>
      <w:marBottom w:val="0"/>
      <w:divBdr>
        <w:top w:val="none" w:sz="0" w:space="0" w:color="auto"/>
        <w:left w:val="none" w:sz="0" w:space="0" w:color="auto"/>
        <w:bottom w:val="none" w:sz="0" w:space="0" w:color="auto"/>
        <w:right w:val="none" w:sz="0" w:space="0" w:color="auto"/>
      </w:divBdr>
    </w:div>
    <w:div w:id="1549103870">
      <w:bodyDiv w:val="1"/>
      <w:marLeft w:val="0"/>
      <w:marRight w:val="0"/>
      <w:marTop w:val="0"/>
      <w:marBottom w:val="0"/>
      <w:divBdr>
        <w:top w:val="none" w:sz="0" w:space="0" w:color="auto"/>
        <w:left w:val="none" w:sz="0" w:space="0" w:color="auto"/>
        <w:bottom w:val="none" w:sz="0" w:space="0" w:color="auto"/>
        <w:right w:val="none" w:sz="0" w:space="0" w:color="auto"/>
      </w:divBdr>
    </w:div>
    <w:div w:id="1558472819">
      <w:bodyDiv w:val="1"/>
      <w:marLeft w:val="0"/>
      <w:marRight w:val="0"/>
      <w:marTop w:val="0"/>
      <w:marBottom w:val="0"/>
      <w:divBdr>
        <w:top w:val="none" w:sz="0" w:space="0" w:color="auto"/>
        <w:left w:val="none" w:sz="0" w:space="0" w:color="auto"/>
        <w:bottom w:val="none" w:sz="0" w:space="0" w:color="auto"/>
        <w:right w:val="none" w:sz="0" w:space="0" w:color="auto"/>
      </w:divBdr>
    </w:div>
    <w:div w:id="20324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C3F6EB12-996D-48BC-8B32-9B27E42B61FD}"/>
</file>

<file path=customXml/itemProps2.xml><?xml version="1.0" encoding="utf-8"?>
<ds:datastoreItem xmlns:ds="http://schemas.openxmlformats.org/officeDocument/2006/customXml" ds:itemID="{2E73E7CA-D7A0-4A49-9EB5-152ECA83D410}"/>
</file>

<file path=customXml/itemProps3.xml><?xml version="1.0" encoding="utf-8"?>
<ds:datastoreItem xmlns:ds="http://schemas.openxmlformats.org/officeDocument/2006/customXml" ds:itemID="{0E5C9697-D64E-4961-8BAF-87AE75D7387A}"/>
</file>

<file path=docProps/app.xml><?xml version="1.0" encoding="utf-8"?>
<Properties xmlns="http://schemas.openxmlformats.org/officeDocument/2006/extended-properties" xmlns:vt="http://schemas.openxmlformats.org/officeDocument/2006/docPropsVTypes">
  <Template>Normal.dotm</Template>
  <TotalTime>171</TotalTime>
  <Pages>7</Pages>
  <Words>2456</Words>
  <Characters>13513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Haunreiter Katja</dc:creator>
  <cp:keywords/>
  <dc:description/>
  <cp:lastModifiedBy>Haunreiter Katja</cp:lastModifiedBy>
  <cp:revision>43</cp:revision>
  <dcterms:created xsi:type="dcterms:W3CDTF">2020-12-27T13:42:00Z</dcterms:created>
  <dcterms:modified xsi:type="dcterms:W3CDTF">2021-01-07T13:33:00Z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