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6B37B" w14:textId="4765A157" w:rsidR="0017645E" w:rsidRPr="001A0DBE" w:rsidRDefault="0017645E" w:rsidP="00B32A3A">
      <w:pPr>
        <w:spacing w:after="0"/>
        <w:jc w:val="both"/>
        <w:rPr>
          <w:rFonts w:ascii="Arial" w:hAnsi="Arial" w:cs="Arial"/>
        </w:rPr>
      </w:pPr>
      <w:r w:rsidRPr="001A0DBE">
        <w:rPr>
          <w:rFonts w:ascii="Arial" w:hAnsi="Arial" w:cs="Arial"/>
          <w:b/>
          <w:bCs/>
          <w:caps/>
        </w:rPr>
        <w:t xml:space="preserve">rationnement des soins </w:t>
      </w:r>
    </w:p>
    <w:p w14:paraId="4B605C09" w14:textId="4B552017" w:rsidR="0017645E" w:rsidRPr="001A0DBE" w:rsidRDefault="0017645E" w:rsidP="00B32A3A">
      <w:pPr>
        <w:pBdr>
          <w:bottom w:val="single" w:sz="12" w:space="1" w:color="auto"/>
        </w:pBdr>
        <w:spacing w:after="0"/>
        <w:jc w:val="both"/>
        <w:rPr>
          <w:rFonts w:ascii="Arial" w:hAnsi="Arial" w:cs="Arial"/>
          <w:b/>
          <w:bCs/>
          <w:smallCaps/>
        </w:rPr>
      </w:pPr>
      <w:r w:rsidRPr="001A0DBE">
        <w:rPr>
          <w:rFonts w:ascii="Arial" w:hAnsi="Arial" w:cs="Arial"/>
          <w:b/>
          <w:bCs/>
          <w:smallCaps/>
        </w:rPr>
        <w:t xml:space="preserve">les ressources étant limitées, quelles mesures ont été envisagées pour assurer la meilleure allocation possible des ressources disponibles tout en respectant une prise en charge de qualité pour tous ? </w:t>
      </w:r>
    </w:p>
    <w:p w14:paraId="58C13996" w14:textId="77777777" w:rsidR="00B32A3A" w:rsidRPr="001A0DBE" w:rsidRDefault="00B32A3A" w:rsidP="00B32A3A">
      <w:pPr>
        <w:spacing w:after="0"/>
        <w:jc w:val="both"/>
        <w:rPr>
          <w:rFonts w:ascii="Arial" w:hAnsi="Arial" w:cs="Arial"/>
          <w:b/>
          <w:bCs/>
          <w:lang w:val="fr-CH"/>
        </w:rPr>
      </w:pPr>
    </w:p>
    <w:p w14:paraId="5A3DEC3D" w14:textId="3D385EDC" w:rsidR="00EB1A48" w:rsidRPr="001A0DBE" w:rsidRDefault="00B32A3A" w:rsidP="00B32A3A">
      <w:pPr>
        <w:spacing w:after="0"/>
        <w:jc w:val="both"/>
        <w:rPr>
          <w:rFonts w:ascii="Arial" w:hAnsi="Arial" w:cs="Arial"/>
          <w:b/>
          <w:lang w:val="fr-CH"/>
        </w:rPr>
      </w:pPr>
      <w:r w:rsidRPr="001A0DBE">
        <w:rPr>
          <w:rFonts w:ascii="Arial" w:hAnsi="Arial" w:cs="Arial"/>
          <w:b/>
          <w:bCs/>
          <w:lang w:val="fr-CH"/>
        </w:rPr>
        <w:t>Situation</w:t>
      </w:r>
      <w:r w:rsidR="00EB1A48" w:rsidRPr="001A0DBE">
        <w:rPr>
          <w:rFonts w:ascii="Arial" w:hAnsi="Arial" w:cs="Arial"/>
          <w:b/>
          <w:bCs/>
          <w:lang w:val="fr-CH"/>
        </w:rPr>
        <w:t xml:space="preserve"> actuelle</w:t>
      </w:r>
      <w:r w:rsidRPr="001A0DBE">
        <w:rPr>
          <w:rFonts w:ascii="Arial" w:hAnsi="Arial" w:cs="Arial"/>
          <w:b/>
          <w:bCs/>
          <w:lang w:val="fr-CH"/>
        </w:rPr>
        <w:t xml:space="preserve"> : paysage </w:t>
      </w:r>
      <w:r w:rsidR="00EB1A48" w:rsidRPr="001A0DBE">
        <w:rPr>
          <w:rFonts w:ascii="Arial" w:hAnsi="Arial" w:cs="Arial"/>
          <w:b/>
          <w:lang w:val="fr-CH"/>
        </w:rPr>
        <w:t xml:space="preserve">hospitalier </w:t>
      </w:r>
      <w:r w:rsidRPr="001A0DBE">
        <w:rPr>
          <w:rFonts w:ascii="Arial" w:hAnsi="Arial" w:cs="Arial"/>
          <w:b/>
          <w:lang w:val="fr-CH"/>
        </w:rPr>
        <w:t>s</w:t>
      </w:r>
      <w:r w:rsidR="00EB1A48" w:rsidRPr="001A0DBE">
        <w:rPr>
          <w:rFonts w:ascii="Arial" w:hAnsi="Arial" w:cs="Arial"/>
          <w:b/>
          <w:lang w:val="fr-CH"/>
        </w:rPr>
        <w:t>uisse</w:t>
      </w:r>
      <w:r w:rsidRPr="001A0DBE">
        <w:rPr>
          <w:rFonts w:ascii="Arial" w:hAnsi="Arial" w:cs="Arial"/>
          <w:b/>
          <w:bCs/>
          <w:lang w:val="fr-CH"/>
        </w:rPr>
        <w:t xml:space="preserve"> (</w:t>
      </w:r>
      <w:r w:rsidR="00EB1A48" w:rsidRPr="001A0DBE">
        <w:rPr>
          <w:rFonts w:ascii="Arial" w:hAnsi="Arial" w:cs="Arial"/>
          <w:b/>
          <w:lang w:val="fr-CH"/>
        </w:rPr>
        <w:t>2017</w:t>
      </w:r>
      <w:r w:rsidRPr="001A0DBE">
        <w:rPr>
          <w:rFonts w:ascii="Arial" w:hAnsi="Arial" w:cs="Arial"/>
          <w:b/>
          <w:lang w:val="fr-CH"/>
        </w:rPr>
        <w:t>)</w:t>
      </w:r>
    </w:p>
    <w:p w14:paraId="369BE4CE" w14:textId="77777777" w:rsidR="00B32A3A" w:rsidRPr="001A0DBE" w:rsidRDefault="00B32A3A" w:rsidP="00B32A3A">
      <w:pPr>
        <w:spacing w:after="0"/>
        <w:jc w:val="both"/>
        <w:rPr>
          <w:rFonts w:ascii="Arial" w:hAnsi="Arial" w:cs="Arial"/>
          <w:b/>
          <w:bCs/>
          <w:lang w:val="fr-CH"/>
        </w:rPr>
      </w:pPr>
    </w:p>
    <w:p w14:paraId="149CC5B1" w14:textId="5D684015" w:rsidR="00EB1A48" w:rsidRPr="001A0DBE" w:rsidRDefault="00EB1A48" w:rsidP="00B32A3A">
      <w:pPr>
        <w:pStyle w:val="Paragraphedeliste"/>
        <w:numPr>
          <w:ilvl w:val="0"/>
          <w:numId w:val="2"/>
        </w:numPr>
        <w:tabs>
          <w:tab w:val="left" w:pos="473"/>
          <w:tab w:val="left" w:pos="474"/>
        </w:tabs>
        <w:jc w:val="both"/>
        <w:rPr>
          <w:bCs/>
          <w:lang w:val="fr-CH"/>
        </w:rPr>
      </w:pPr>
      <w:r w:rsidRPr="001A0DBE">
        <w:rPr>
          <w:bCs/>
          <w:lang w:val="fr-CH"/>
        </w:rPr>
        <w:t>281 hôpitaux, dont 102 de soins aigus et 179</w:t>
      </w:r>
      <w:r w:rsidR="0098738F" w:rsidRPr="001A0DBE">
        <w:rPr>
          <w:bCs/>
          <w:lang w:val="fr-CH"/>
        </w:rPr>
        <w:t xml:space="preserve"> </w:t>
      </w:r>
      <w:r w:rsidRPr="001A0DBE">
        <w:rPr>
          <w:bCs/>
          <w:lang w:val="fr-CH"/>
        </w:rPr>
        <w:t>cliniques spécialisées</w:t>
      </w:r>
    </w:p>
    <w:p w14:paraId="5D58CF7F" w14:textId="77777777" w:rsidR="00EB1A48" w:rsidRPr="001A0DBE" w:rsidRDefault="00EB1A48" w:rsidP="00B32A3A">
      <w:pPr>
        <w:pStyle w:val="Paragraphedeliste"/>
        <w:numPr>
          <w:ilvl w:val="0"/>
          <w:numId w:val="2"/>
        </w:numPr>
        <w:tabs>
          <w:tab w:val="left" w:pos="473"/>
          <w:tab w:val="left" w:pos="474"/>
        </w:tabs>
        <w:jc w:val="both"/>
        <w:rPr>
          <w:bCs/>
          <w:lang w:val="fr-CH"/>
        </w:rPr>
      </w:pPr>
      <w:r w:rsidRPr="001A0DBE">
        <w:rPr>
          <w:bCs/>
          <w:lang w:val="fr-CH"/>
        </w:rPr>
        <w:t>CHF 30 milliards de chiffre d’affaires</w:t>
      </w:r>
    </w:p>
    <w:p w14:paraId="331D1DD2" w14:textId="77777777" w:rsidR="00EB1A48" w:rsidRPr="001A0DBE" w:rsidRDefault="00EB1A48" w:rsidP="00B32A3A">
      <w:pPr>
        <w:pStyle w:val="Paragraphedeliste"/>
        <w:numPr>
          <w:ilvl w:val="0"/>
          <w:numId w:val="2"/>
        </w:numPr>
        <w:tabs>
          <w:tab w:val="left" w:pos="473"/>
          <w:tab w:val="left" w:pos="474"/>
        </w:tabs>
        <w:jc w:val="both"/>
        <w:rPr>
          <w:bCs/>
          <w:lang w:val="fr-CH"/>
        </w:rPr>
      </w:pPr>
      <w:r w:rsidRPr="001A0DBE">
        <w:rPr>
          <w:bCs/>
          <w:lang w:val="fr-CH"/>
        </w:rPr>
        <w:t>212’000 collaborateurs, 4.3% de tous les emplois</w:t>
      </w:r>
    </w:p>
    <w:p w14:paraId="7F0DBD3A" w14:textId="254D7971" w:rsidR="00EB1A48" w:rsidRPr="001A0DBE" w:rsidRDefault="00EB1A48" w:rsidP="00B32A3A">
      <w:pPr>
        <w:pStyle w:val="Paragraphedeliste"/>
        <w:numPr>
          <w:ilvl w:val="0"/>
          <w:numId w:val="2"/>
        </w:numPr>
        <w:tabs>
          <w:tab w:val="left" w:pos="473"/>
          <w:tab w:val="left" w:pos="474"/>
        </w:tabs>
        <w:jc w:val="both"/>
        <w:rPr>
          <w:bCs/>
          <w:lang w:val="fr-CH"/>
        </w:rPr>
      </w:pPr>
      <w:r w:rsidRPr="001A0DBE">
        <w:rPr>
          <w:bCs/>
          <w:lang w:val="fr-CH"/>
        </w:rPr>
        <w:t xml:space="preserve">De 3 lits (Center da </w:t>
      </w:r>
      <w:proofErr w:type="spellStart"/>
      <w:r w:rsidR="00DF45FC" w:rsidRPr="001A0DBE">
        <w:rPr>
          <w:bCs/>
          <w:lang w:val="fr-CH"/>
        </w:rPr>
        <w:t>S</w:t>
      </w:r>
      <w:r w:rsidRPr="001A0DBE">
        <w:rPr>
          <w:bCs/>
          <w:lang w:val="fr-CH"/>
        </w:rPr>
        <w:t>andà</w:t>
      </w:r>
      <w:proofErr w:type="spellEnd"/>
      <w:r w:rsidRPr="001A0DBE">
        <w:rPr>
          <w:bCs/>
          <w:lang w:val="fr-CH"/>
        </w:rPr>
        <w:t xml:space="preserve"> Val </w:t>
      </w:r>
      <w:proofErr w:type="spellStart"/>
      <w:r w:rsidRPr="001A0DBE">
        <w:rPr>
          <w:bCs/>
          <w:lang w:val="fr-CH"/>
        </w:rPr>
        <w:t>Müstair</w:t>
      </w:r>
      <w:proofErr w:type="spellEnd"/>
      <w:r w:rsidRPr="001A0DBE">
        <w:rPr>
          <w:bCs/>
          <w:lang w:val="fr-CH"/>
        </w:rPr>
        <w:t>) à 2032 lits (Hôpitaux universitaires de Genève HUG)</w:t>
      </w:r>
    </w:p>
    <w:p w14:paraId="4D216643" w14:textId="0EF95BCD" w:rsidR="00EB1A48" w:rsidRPr="001A0DBE" w:rsidRDefault="00DF45FC" w:rsidP="00B32A3A">
      <w:pPr>
        <w:pStyle w:val="Paragraphedeliste"/>
        <w:numPr>
          <w:ilvl w:val="0"/>
          <w:numId w:val="2"/>
        </w:numPr>
        <w:tabs>
          <w:tab w:val="left" w:pos="473"/>
          <w:tab w:val="left" w:pos="474"/>
        </w:tabs>
        <w:jc w:val="both"/>
        <w:rPr>
          <w:bCs/>
          <w:lang w:val="fr-CH"/>
        </w:rPr>
      </w:pPr>
      <w:r w:rsidRPr="001A0DBE">
        <w:rPr>
          <w:bCs/>
          <w:lang w:val="fr-CH"/>
        </w:rPr>
        <w:t>La m</w:t>
      </w:r>
      <w:r w:rsidR="00EB1A48" w:rsidRPr="001A0DBE">
        <w:rPr>
          <w:bCs/>
          <w:lang w:val="fr-CH"/>
        </w:rPr>
        <w:t xml:space="preserve">oitié des lits </w:t>
      </w:r>
      <w:r w:rsidRPr="001A0DBE">
        <w:rPr>
          <w:bCs/>
          <w:lang w:val="fr-CH"/>
        </w:rPr>
        <w:t xml:space="preserve">se trouvent </w:t>
      </w:r>
      <w:r w:rsidR="00EB1A48" w:rsidRPr="001A0DBE">
        <w:rPr>
          <w:bCs/>
          <w:lang w:val="fr-CH"/>
        </w:rPr>
        <w:t xml:space="preserve">dans les 25 </w:t>
      </w:r>
      <w:r w:rsidRPr="001A0DBE">
        <w:rPr>
          <w:bCs/>
          <w:lang w:val="fr-CH"/>
        </w:rPr>
        <w:t xml:space="preserve">plus grands </w:t>
      </w:r>
      <w:r w:rsidR="00EB1A48" w:rsidRPr="001A0DBE">
        <w:rPr>
          <w:bCs/>
          <w:lang w:val="fr-CH"/>
        </w:rPr>
        <w:t>hôpitaux</w:t>
      </w:r>
    </w:p>
    <w:p w14:paraId="155CEC7D" w14:textId="522D6934" w:rsidR="00EB1A48" w:rsidRPr="001A0DBE" w:rsidRDefault="00EB1A48" w:rsidP="00B32A3A">
      <w:pPr>
        <w:pStyle w:val="Paragraphedeliste"/>
        <w:tabs>
          <w:tab w:val="left" w:pos="473"/>
          <w:tab w:val="left" w:pos="474"/>
        </w:tabs>
        <w:ind w:firstLine="0"/>
        <w:jc w:val="both"/>
        <w:rPr>
          <w:bCs/>
          <w:lang w:val="fr-CH"/>
        </w:rPr>
      </w:pPr>
    </w:p>
    <w:p w14:paraId="3329C336" w14:textId="77777777" w:rsidR="00B32A3A" w:rsidRPr="001A0DBE" w:rsidRDefault="00B32A3A" w:rsidP="00B32A3A">
      <w:pPr>
        <w:pStyle w:val="Paragraphedeliste"/>
        <w:tabs>
          <w:tab w:val="left" w:pos="473"/>
          <w:tab w:val="left" w:pos="474"/>
        </w:tabs>
        <w:ind w:firstLine="0"/>
        <w:jc w:val="both"/>
        <w:rPr>
          <w:bCs/>
          <w:lang w:val="fr-CH"/>
        </w:rPr>
      </w:pPr>
    </w:p>
    <w:p w14:paraId="28E92A37" w14:textId="5817271C" w:rsidR="00EB1A48" w:rsidRPr="001A0DBE" w:rsidRDefault="00EB1A48" w:rsidP="00B32A3A">
      <w:pPr>
        <w:pStyle w:val="Paragraphedeliste"/>
        <w:tabs>
          <w:tab w:val="left" w:pos="473"/>
          <w:tab w:val="left" w:pos="474"/>
        </w:tabs>
        <w:ind w:left="0" w:firstLine="0"/>
        <w:jc w:val="both"/>
        <w:rPr>
          <w:b/>
          <w:lang w:val="fr-CH"/>
        </w:rPr>
      </w:pPr>
      <w:proofErr w:type="spellStart"/>
      <w:r w:rsidRPr="001A0DBE">
        <w:rPr>
          <w:b/>
          <w:lang w:val="fr-CH"/>
        </w:rPr>
        <w:t>Evolution</w:t>
      </w:r>
      <w:proofErr w:type="spellEnd"/>
    </w:p>
    <w:p w14:paraId="0B44318B" w14:textId="77777777" w:rsidR="00B32A3A" w:rsidRPr="001A0DBE" w:rsidRDefault="00B32A3A" w:rsidP="00B32A3A">
      <w:pPr>
        <w:pStyle w:val="Paragraphedeliste"/>
        <w:tabs>
          <w:tab w:val="left" w:pos="473"/>
          <w:tab w:val="left" w:pos="474"/>
        </w:tabs>
        <w:ind w:left="0" w:firstLine="0"/>
        <w:jc w:val="both"/>
        <w:rPr>
          <w:b/>
          <w:lang w:val="fr-CH"/>
        </w:rPr>
      </w:pPr>
    </w:p>
    <w:p w14:paraId="1405394E" w14:textId="77777777" w:rsidR="00EB1A48" w:rsidRPr="001A0DBE" w:rsidRDefault="00EB1A48" w:rsidP="00B32A3A">
      <w:pPr>
        <w:pStyle w:val="Paragraphedeliste"/>
        <w:numPr>
          <w:ilvl w:val="0"/>
          <w:numId w:val="1"/>
        </w:numPr>
        <w:tabs>
          <w:tab w:val="left" w:pos="473"/>
          <w:tab w:val="left" w:pos="474"/>
        </w:tabs>
        <w:jc w:val="both"/>
        <w:rPr>
          <w:bCs/>
          <w:lang w:val="fr-CH"/>
        </w:rPr>
      </w:pPr>
      <w:r w:rsidRPr="001A0DBE">
        <w:rPr>
          <w:bCs/>
          <w:lang w:val="fr-CH"/>
        </w:rPr>
        <w:t>Augmentation des coûts depuis 1996</w:t>
      </w:r>
    </w:p>
    <w:p w14:paraId="2BA69836" w14:textId="77777777" w:rsidR="00EB1A48" w:rsidRPr="001A0DBE" w:rsidRDefault="00EB1A48" w:rsidP="00B32A3A">
      <w:pPr>
        <w:pStyle w:val="Paragraphedeliste"/>
        <w:numPr>
          <w:ilvl w:val="0"/>
          <w:numId w:val="1"/>
        </w:numPr>
        <w:tabs>
          <w:tab w:val="left" w:pos="473"/>
          <w:tab w:val="left" w:pos="474"/>
        </w:tabs>
        <w:jc w:val="both"/>
        <w:rPr>
          <w:bCs/>
          <w:lang w:val="fr-CH"/>
        </w:rPr>
      </w:pPr>
      <w:r w:rsidRPr="001A0DBE">
        <w:rPr>
          <w:bCs/>
          <w:lang w:val="fr-CH"/>
        </w:rPr>
        <w:t>Le secteur de l’ambulatoire est en croissance</w:t>
      </w:r>
    </w:p>
    <w:p w14:paraId="75A4E705" w14:textId="57CCF72F" w:rsidR="00EB1A48" w:rsidRPr="001A0DBE" w:rsidRDefault="00EB1A48" w:rsidP="00B32A3A">
      <w:pPr>
        <w:pStyle w:val="Paragraphedeliste"/>
        <w:numPr>
          <w:ilvl w:val="0"/>
          <w:numId w:val="1"/>
        </w:numPr>
        <w:tabs>
          <w:tab w:val="left" w:pos="473"/>
          <w:tab w:val="left" w:pos="474"/>
        </w:tabs>
        <w:jc w:val="both"/>
        <w:rPr>
          <w:bCs/>
          <w:lang w:val="fr-CH"/>
        </w:rPr>
      </w:pPr>
      <w:r w:rsidRPr="001A0DBE">
        <w:rPr>
          <w:bCs/>
          <w:lang w:val="fr-CH"/>
        </w:rPr>
        <w:t>1/3 des coûts sont supporté par l’AOS, 1/3 par les cantons et 1/3 par les ménages</w:t>
      </w:r>
    </w:p>
    <w:p w14:paraId="20C105E3" w14:textId="65CA029C" w:rsidR="009754F8" w:rsidRPr="001A0DBE" w:rsidRDefault="009754F8" w:rsidP="00B32A3A">
      <w:pPr>
        <w:tabs>
          <w:tab w:val="left" w:pos="473"/>
          <w:tab w:val="left" w:pos="474"/>
        </w:tabs>
        <w:spacing w:after="0"/>
        <w:jc w:val="both"/>
        <w:rPr>
          <w:rFonts w:ascii="Arial" w:hAnsi="Arial" w:cs="Arial"/>
          <w:bCs/>
          <w:lang w:val="fr-CH"/>
        </w:rPr>
      </w:pPr>
    </w:p>
    <w:p w14:paraId="11D30C44" w14:textId="77777777" w:rsidR="00B32A3A" w:rsidRPr="001A0DBE" w:rsidRDefault="00B32A3A" w:rsidP="00B32A3A">
      <w:pPr>
        <w:tabs>
          <w:tab w:val="left" w:pos="473"/>
          <w:tab w:val="left" w:pos="474"/>
        </w:tabs>
        <w:spacing w:after="0"/>
        <w:jc w:val="both"/>
        <w:rPr>
          <w:rFonts w:ascii="Arial" w:hAnsi="Arial" w:cs="Arial"/>
          <w:bCs/>
          <w:lang w:val="fr-CH"/>
        </w:rPr>
      </w:pPr>
    </w:p>
    <w:p w14:paraId="523FAAB8" w14:textId="688A4E43" w:rsidR="00EB1A48" w:rsidRPr="001A0DBE" w:rsidRDefault="00EB1A48" w:rsidP="00B32A3A">
      <w:pPr>
        <w:tabs>
          <w:tab w:val="left" w:pos="473"/>
          <w:tab w:val="left" w:pos="474"/>
        </w:tabs>
        <w:spacing w:after="0"/>
        <w:jc w:val="both"/>
        <w:rPr>
          <w:rFonts w:ascii="Arial" w:hAnsi="Arial" w:cs="Arial"/>
          <w:b/>
          <w:lang w:val="fr-CH"/>
        </w:rPr>
      </w:pPr>
      <w:r w:rsidRPr="001A0DBE">
        <w:rPr>
          <w:rFonts w:ascii="Arial" w:hAnsi="Arial" w:cs="Arial"/>
          <w:b/>
          <w:lang w:val="fr-CH"/>
        </w:rPr>
        <w:t>Constats</w:t>
      </w:r>
    </w:p>
    <w:p w14:paraId="1CE95E12" w14:textId="77777777" w:rsidR="00B32A3A" w:rsidRPr="001A0DBE" w:rsidRDefault="00B32A3A" w:rsidP="00B32A3A">
      <w:pPr>
        <w:tabs>
          <w:tab w:val="left" w:pos="473"/>
          <w:tab w:val="left" w:pos="474"/>
        </w:tabs>
        <w:spacing w:after="0"/>
        <w:jc w:val="both"/>
        <w:rPr>
          <w:rFonts w:ascii="Arial" w:hAnsi="Arial" w:cs="Arial"/>
          <w:b/>
          <w:lang w:val="fr-CH"/>
        </w:rPr>
      </w:pPr>
    </w:p>
    <w:p w14:paraId="63B8BD1B" w14:textId="77777777" w:rsidR="00EB1A48" w:rsidRPr="001A0DBE" w:rsidRDefault="00EB1A48" w:rsidP="00B32A3A">
      <w:pPr>
        <w:pStyle w:val="Paragraphedeliste"/>
        <w:numPr>
          <w:ilvl w:val="0"/>
          <w:numId w:val="3"/>
        </w:numPr>
        <w:tabs>
          <w:tab w:val="left" w:pos="473"/>
          <w:tab w:val="left" w:pos="474"/>
        </w:tabs>
        <w:jc w:val="both"/>
        <w:rPr>
          <w:bCs/>
          <w:lang w:val="fr-CH"/>
        </w:rPr>
      </w:pPr>
      <w:r w:rsidRPr="001A0DBE">
        <w:rPr>
          <w:bCs/>
          <w:lang w:val="fr-CH"/>
        </w:rPr>
        <w:t>La Suisse a les troisièmes dépenses de santé les plus élevées au monde (OCDE, 2013).</w:t>
      </w:r>
    </w:p>
    <w:p w14:paraId="280CA340" w14:textId="77777777" w:rsidR="00EB1A48" w:rsidRPr="001A0DBE" w:rsidRDefault="00EB1A48" w:rsidP="00B32A3A">
      <w:pPr>
        <w:pStyle w:val="Paragraphedeliste"/>
        <w:numPr>
          <w:ilvl w:val="0"/>
          <w:numId w:val="3"/>
        </w:numPr>
        <w:tabs>
          <w:tab w:val="left" w:pos="473"/>
          <w:tab w:val="left" w:pos="474"/>
        </w:tabs>
        <w:jc w:val="both"/>
        <w:rPr>
          <w:bCs/>
          <w:lang w:val="fr-CH"/>
        </w:rPr>
      </w:pPr>
      <w:r w:rsidRPr="001A0DBE">
        <w:rPr>
          <w:bCs/>
          <w:lang w:val="fr-CH"/>
        </w:rPr>
        <w:t>Part assumée par les pouvoirs publics plus faible. Part importante des dépenses financées par des fonds privés</w:t>
      </w:r>
    </w:p>
    <w:p w14:paraId="017EE293" w14:textId="511E5C0B" w:rsidR="00EB1A48" w:rsidRPr="001A0DBE" w:rsidRDefault="00EB1A48" w:rsidP="00B32A3A">
      <w:pPr>
        <w:pStyle w:val="Paragraphedeliste"/>
        <w:numPr>
          <w:ilvl w:val="0"/>
          <w:numId w:val="3"/>
        </w:numPr>
        <w:tabs>
          <w:tab w:val="left" w:pos="473"/>
          <w:tab w:val="left" w:pos="474"/>
        </w:tabs>
        <w:jc w:val="both"/>
        <w:rPr>
          <w:bCs/>
          <w:lang w:val="fr-CH"/>
        </w:rPr>
      </w:pPr>
      <w:r w:rsidRPr="001A0DBE">
        <w:rPr>
          <w:bCs/>
          <w:lang w:val="fr-CH"/>
        </w:rPr>
        <w:t xml:space="preserve">Trop d’hôpitaux font la même chose. </w:t>
      </w:r>
    </w:p>
    <w:p w14:paraId="6A87261C" w14:textId="77777777" w:rsidR="00EB1A48" w:rsidRPr="001A0DBE" w:rsidRDefault="00EB1A48" w:rsidP="00B32A3A">
      <w:pPr>
        <w:pStyle w:val="Paragraphedeliste"/>
        <w:numPr>
          <w:ilvl w:val="0"/>
          <w:numId w:val="3"/>
        </w:numPr>
        <w:tabs>
          <w:tab w:val="left" w:pos="473"/>
          <w:tab w:val="left" w:pos="474"/>
        </w:tabs>
        <w:jc w:val="both"/>
        <w:rPr>
          <w:b/>
          <w:lang w:val="fr-CH"/>
        </w:rPr>
      </w:pPr>
      <w:r w:rsidRPr="001A0DBE">
        <w:rPr>
          <w:b/>
          <w:lang w:val="fr-CH"/>
        </w:rPr>
        <w:t>Tendance à diminuer le plus possible le temps d’hospitalisation pour faire le plus grand profit financier</w:t>
      </w:r>
    </w:p>
    <w:p w14:paraId="180D9655" w14:textId="14BDE40C" w:rsidR="00EB1A48" w:rsidRPr="001A0DBE" w:rsidRDefault="00EB1A48" w:rsidP="00B32A3A">
      <w:pPr>
        <w:spacing w:after="0"/>
        <w:jc w:val="both"/>
        <w:rPr>
          <w:rFonts w:ascii="Arial" w:hAnsi="Arial" w:cs="Arial"/>
          <w:b/>
          <w:bCs/>
          <w:lang w:val="fr-CH"/>
        </w:rPr>
      </w:pPr>
    </w:p>
    <w:p w14:paraId="13399142" w14:textId="43F75960" w:rsidR="00EB1A48" w:rsidRPr="001A0DBE" w:rsidRDefault="00EB1A48" w:rsidP="00B32A3A">
      <w:pPr>
        <w:spacing w:after="0"/>
        <w:jc w:val="both"/>
        <w:rPr>
          <w:rFonts w:ascii="Arial" w:hAnsi="Arial" w:cs="Arial"/>
          <w:lang w:val="fr-CH"/>
        </w:rPr>
      </w:pPr>
      <w:r w:rsidRPr="001A0DBE">
        <w:rPr>
          <w:rFonts w:ascii="Arial" w:hAnsi="Arial" w:cs="Arial"/>
          <w:lang w:val="fr-CH"/>
        </w:rPr>
        <w:t xml:space="preserve">Les hôpitaux n’ont pas </w:t>
      </w:r>
      <w:r w:rsidR="0098738F" w:rsidRPr="001A0DBE">
        <w:rPr>
          <w:rFonts w:ascii="Arial" w:hAnsi="Arial" w:cs="Arial"/>
          <w:lang w:val="fr-CH"/>
        </w:rPr>
        <w:t>ou</w:t>
      </w:r>
      <w:r w:rsidRPr="001A0DBE">
        <w:rPr>
          <w:rFonts w:ascii="Arial" w:hAnsi="Arial" w:cs="Arial"/>
          <w:lang w:val="fr-CH"/>
        </w:rPr>
        <w:t xml:space="preserve"> peu de capacité financière. La marge bénéficiaire de ces institutions sont faibles. Ce qui ne permet pas de faire des investissements. Pour bien fonctionner, un hôpital devrait faire 10% de marge bénéficiaire. Actuellement en </w:t>
      </w:r>
      <w:r w:rsidR="00197CED" w:rsidRPr="001A0DBE">
        <w:rPr>
          <w:rFonts w:ascii="Arial" w:hAnsi="Arial" w:cs="Arial"/>
          <w:lang w:val="fr-CH"/>
        </w:rPr>
        <w:t>S</w:t>
      </w:r>
      <w:r w:rsidRPr="001A0DBE">
        <w:rPr>
          <w:rFonts w:ascii="Arial" w:hAnsi="Arial" w:cs="Arial"/>
          <w:lang w:val="fr-CH"/>
        </w:rPr>
        <w:t>uisse</w:t>
      </w:r>
      <w:r w:rsidR="00197CED" w:rsidRPr="001A0DBE">
        <w:rPr>
          <w:rFonts w:ascii="Arial" w:hAnsi="Arial" w:cs="Arial"/>
          <w:lang w:val="fr-CH"/>
        </w:rPr>
        <w:t>,</w:t>
      </w:r>
      <w:r w:rsidRPr="001A0DBE">
        <w:rPr>
          <w:rFonts w:ascii="Arial" w:hAnsi="Arial" w:cs="Arial"/>
          <w:lang w:val="fr-CH"/>
        </w:rPr>
        <w:t xml:space="preserve"> seul</w:t>
      </w:r>
      <w:r w:rsidR="00197CED" w:rsidRPr="001A0DBE">
        <w:rPr>
          <w:rFonts w:ascii="Arial" w:hAnsi="Arial" w:cs="Arial"/>
          <w:lang w:val="fr-CH"/>
        </w:rPr>
        <w:t>s</w:t>
      </w:r>
      <w:r w:rsidRPr="001A0DBE">
        <w:rPr>
          <w:rFonts w:ascii="Arial" w:hAnsi="Arial" w:cs="Arial"/>
          <w:lang w:val="fr-CH"/>
        </w:rPr>
        <w:t xml:space="preserve"> 10 hôpitaux sur 100 y arrivent (10%).</w:t>
      </w:r>
    </w:p>
    <w:p w14:paraId="43B79EDE" w14:textId="63E35F9F" w:rsidR="000553E2" w:rsidRPr="001A0DBE" w:rsidRDefault="000553E2" w:rsidP="00B32A3A">
      <w:pPr>
        <w:spacing w:after="0"/>
        <w:jc w:val="both"/>
        <w:rPr>
          <w:rFonts w:ascii="Arial" w:hAnsi="Arial" w:cs="Arial"/>
          <w:b/>
          <w:bCs/>
          <w:u w:val="single"/>
          <w:lang w:val="fr-CH"/>
        </w:rPr>
      </w:pPr>
    </w:p>
    <w:p w14:paraId="24D84A01" w14:textId="77777777" w:rsidR="00B32A3A" w:rsidRPr="001A0DBE" w:rsidRDefault="00B32A3A" w:rsidP="00B32A3A">
      <w:pPr>
        <w:spacing w:after="0"/>
        <w:jc w:val="both"/>
        <w:rPr>
          <w:rFonts w:ascii="Arial" w:hAnsi="Arial" w:cs="Arial"/>
          <w:b/>
          <w:bCs/>
          <w:u w:val="single"/>
          <w:lang w:val="fr-CH"/>
        </w:rPr>
      </w:pPr>
    </w:p>
    <w:p w14:paraId="07EBE696" w14:textId="088BF22F" w:rsidR="007C36E3" w:rsidRPr="001A0DBE" w:rsidRDefault="00F066FD" w:rsidP="00B32A3A">
      <w:pPr>
        <w:spacing w:after="0"/>
        <w:jc w:val="both"/>
        <w:rPr>
          <w:rFonts w:ascii="Arial" w:hAnsi="Arial" w:cs="Arial"/>
          <w:b/>
          <w:bCs/>
          <w:lang w:val="fr-CH"/>
        </w:rPr>
      </w:pPr>
      <w:r w:rsidRPr="001A0DBE">
        <w:rPr>
          <w:rFonts w:ascii="Arial" w:hAnsi="Arial" w:cs="Arial"/>
          <w:b/>
          <w:bCs/>
          <w:lang w:val="fr-CH"/>
        </w:rPr>
        <w:t xml:space="preserve">Mesures </w:t>
      </w:r>
      <w:r w:rsidR="00B32A3A" w:rsidRPr="001A0DBE">
        <w:rPr>
          <w:rFonts w:ascii="Arial" w:hAnsi="Arial" w:cs="Arial"/>
          <w:b/>
          <w:bCs/>
          <w:lang w:val="fr-CH"/>
        </w:rPr>
        <w:t>limitatives de</w:t>
      </w:r>
      <w:r w:rsidR="003128B5" w:rsidRPr="001A0DBE">
        <w:rPr>
          <w:rFonts w:ascii="Arial" w:hAnsi="Arial" w:cs="Arial"/>
          <w:b/>
          <w:bCs/>
          <w:lang w:val="fr-CH"/>
        </w:rPr>
        <w:t xml:space="preserve"> la hausse des coûts</w:t>
      </w:r>
      <w:r w:rsidR="00B32A3A" w:rsidRPr="001A0DBE">
        <w:rPr>
          <w:rFonts w:ascii="Arial" w:hAnsi="Arial" w:cs="Arial"/>
          <w:b/>
          <w:bCs/>
          <w:lang w:val="fr-CH"/>
        </w:rPr>
        <w:t xml:space="preserve"> (f</w:t>
      </w:r>
      <w:r w:rsidR="007C36E3" w:rsidRPr="001A0DBE">
        <w:rPr>
          <w:rFonts w:ascii="Arial" w:hAnsi="Arial" w:cs="Arial"/>
          <w:b/>
          <w:bCs/>
          <w:lang w:val="fr-CH"/>
        </w:rPr>
        <w:t>ournisseurs de prestations</w:t>
      </w:r>
      <w:r w:rsidR="00B32A3A" w:rsidRPr="001A0DBE">
        <w:rPr>
          <w:rFonts w:ascii="Arial" w:hAnsi="Arial" w:cs="Arial"/>
          <w:b/>
          <w:bCs/>
          <w:lang w:val="fr-CH"/>
        </w:rPr>
        <w:t>)</w:t>
      </w:r>
    </w:p>
    <w:p w14:paraId="6EE84516" w14:textId="4082CECF" w:rsidR="00F066FD" w:rsidRPr="001A0DBE" w:rsidRDefault="00F066FD" w:rsidP="00B32A3A">
      <w:pPr>
        <w:pStyle w:val="Paragraphedeliste"/>
        <w:numPr>
          <w:ilvl w:val="0"/>
          <w:numId w:val="4"/>
        </w:numPr>
        <w:tabs>
          <w:tab w:val="left" w:pos="474"/>
        </w:tabs>
        <w:jc w:val="both"/>
        <w:rPr>
          <w:bCs/>
          <w:lang w:val="fr-CH"/>
        </w:rPr>
      </w:pPr>
      <w:r w:rsidRPr="001A0DBE">
        <w:rPr>
          <w:bCs/>
          <w:lang w:val="fr-CH"/>
        </w:rPr>
        <w:t>Recul du nombre d’établissements</w:t>
      </w:r>
    </w:p>
    <w:p w14:paraId="2BD48EE5" w14:textId="3C2261F7" w:rsidR="00F066FD" w:rsidRPr="001A0DBE" w:rsidRDefault="00F066FD" w:rsidP="00B32A3A">
      <w:pPr>
        <w:pStyle w:val="Paragraphedeliste"/>
        <w:numPr>
          <w:ilvl w:val="0"/>
          <w:numId w:val="4"/>
        </w:numPr>
        <w:tabs>
          <w:tab w:val="left" w:pos="474"/>
        </w:tabs>
        <w:jc w:val="both"/>
        <w:rPr>
          <w:bCs/>
          <w:lang w:val="fr-CH"/>
        </w:rPr>
      </w:pPr>
      <w:r w:rsidRPr="001A0DBE">
        <w:rPr>
          <w:bCs/>
          <w:lang w:val="fr-CH"/>
        </w:rPr>
        <w:t>Regroupements, fusions (Groupe Insel, Hôpital Riviera Chablais</w:t>
      </w:r>
      <w:r w:rsidR="00C8272C" w:rsidRPr="001A0DBE">
        <w:rPr>
          <w:bCs/>
          <w:lang w:val="fr-CH"/>
        </w:rPr>
        <w:t xml:space="preserve"> HRC)</w:t>
      </w:r>
    </w:p>
    <w:p w14:paraId="3BD5457C" w14:textId="77777777" w:rsidR="004D30C7" w:rsidRPr="001A0DBE" w:rsidRDefault="004D30C7" w:rsidP="00B32A3A">
      <w:pPr>
        <w:pStyle w:val="Paragraphedeliste"/>
        <w:tabs>
          <w:tab w:val="left" w:pos="474"/>
        </w:tabs>
        <w:ind w:left="720" w:firstLine="0"/>
        <w:jc w:val="both"/>
        <w:rPr>
          <w:bCs/>
          <w:lang w:val="fr-CH"/>
        </w:rPr>
      </w:pPr>
    </w:p>
    <w:p w14:paraId="6982DF8D" w14:textId="10433C4A" w:rsidR="00F066FD" w:rsidRPr="001A0DBE" w:rsidRDefault="00F066FD" w:rsidP="00B32A3A">
      <w:pPr>
        <w:tabs>
          <w:tab w:val="left" w:pos="474"/>
        </w:tabs>
        <w:spacing w:after="0"/>
        <w:jc w:val="both"/>
        <w:rPr>
          <w:rFonts w:ascii="Arial" w:hAnsi="Arial" w:cs="Arial"/>
          <w:bCs/>
          <w:lang w:val="fr-CH"/>
        </w:rPr>
      </w:pPr>
      <w:r w:rsidRPr="001A0DBE">
        <w:rPr>
          <w:rFonts w:ascii="Arial" w:hAnsi="Arial" w:cs="Arial"/>
          <w:bCs/>
          <w:lang w:val="fr-CH"/>
        </w:rPr>
        <w:t>Après une fusion, Il n’y aura peut-être plus qu’un seul lieu pour la neurologie au sein de la fusion mais qui traitera un plus grand nombre de ca</w:t>
      </w:r>
      <w:r w:rsidR="00B32A3A" w:rsidRPr="001A0DBE">
        <w:rPr>
          <w:rFonts w:ascii="Arial" w:hAnsi="Arial" w:cs="Arial"/>
          <w:bCs/>
          <w:lang w:val="fr-CH"/>
        </w:rPr>
        <w:t>s : ainsi</w:t>
      </w:r>
      <w:r w:rsidRPr="001A0DBE">
        <w:rPr>
          <w:rFonts w:ascii="Arial" w:hAnsi="Arial" w:cs="Arial"/>
          <w:bCs/>
          <w:lang w:val="fr-CH"/>
        </w:rPr>
        <w:t xml:space="preserve">, l’unité de neurologie du groupe HRC est </w:t>
      </w:r>
      <w:r w:rsidR="004D30C7" w:rsidRPr="001A0DBE">
        <w:rPr>
          <w:rFonts w:ascii="Arial" w:hAnsi="Arial" w:cs="Arial"/>
          <w:bCs/>
          <w:lang w:val="fr-CH"/>
        </w:rPr>
        <w:t xml:space="preserve">désormais </w:t>
      </w:r>
      <w:r w:rsidRPr="001A0DBE">
        <w:rPr>
          <w:rFonts w:ascii="Arial" w:hAnsi="Arial" w:cs="Arial"/>
          <w:bCs/>
          <w:lang w:val="fr-CH"/>
        </w:rPr>
        <w:t xml:space="preserve">au centre hospitalier de </w:t>
      </w:r>
      <w:proofErr w:type="spellStart"/>
      <w:r w:rsidRPr="001A0DBE">
        <w:rPr>
          <w:rFonts w:ascii="Arial" w:hAnsi="Arial" w:cs="Arial"/>
          <w:bCs/>
          <w:lang w:val="fr-CH"/>
        </w:rPr>
        <w:t>Rennaz</w:t>
      </w:r>
      <w:proofErr w:type="spellEnd"/>
      <w:r w:rsidRPr="001A0DBE">
        <w:rPr>
          <w:rFonts w:ascii="Arial" w:hAnsi="Arial" w:cs="Arial"/>
          <w:bCs/>
          <w:lang w:val="fr-CH"/>
        </w:rPr>
        <w:t>.</w:t>
      </w:r>
    </w:p>
    <w:p w14:paraId="7E6C8DBD" w14:textId="77777777" w:rsidR="00B32A3A" w:rsidRPr="001A0DBE" w:rsidRDefault="00B32A3A" w:rsidP="00B32A3A">
      <w:pPr>
        <w:tabs>
          <w:tab w:val="left" w:pos="474"/>
        </w:tabs>
        <w:spacing w:after="0"/>
        <w:jc w:val="both"/>
        <w:rPr>
          <w:rFonts w:ascii="Arial" w:hAnsi="Arial" w:cs="Arial"/>
          <w:bCs/>
          <w:lang w:val="fr-CH"/>
        </w:rPr>
      </w:pPr>
    </w:p>
    <w:p w14:paraId="1D3C0EB4" w14:textId="603C79DF" w:rsidR="00F066FD" w:rsidRPr="001A0DBE" w:rsidRDefault="00F066FD" w:rsidP="00B32A3A">
      <w:pPr>
        <w:pStyle w:val="Paragraphedeliste"/>
        <w:numPr>
          <w:ilvl w:val="0"/>
          <w:numId w:val="4"/>
        </w:numPr>
        <w:tabs>
          <w:tab w:val="left" w:pos="474"/>
        </w:tabs>
        <w:jc w:val="both"/>
        <w:rPr>
          <w:bCs/>
          <w:lang w:val="fr-CH"/>
        </w:rPr>
      </w:pPr>
      <w:r w:rsidRPr="001A0DBE">
        <w:rPr>
          <w:bCs/>
          <w:lang w:val="fr-CH"/>
        </w:rPr>
        <w:t>Recul du nombre de lits</w:t>
      </w:r>
    </w:p>
    <w:p w14:paraId="43CDA745" w14:textId="77777777" w:rsidR="00F066FD" w:rsidRPr="001A0DBE" w:rsidRDefault="00F066FD" w:rsidP="00B32A3A">
      <w:pPr>
        <w:pStyle w:val="Paragraphedeliste"/>
        <w:numPr>
          <w:ilvl w:val="0"/>
          <w:numId w:val="4"/>
        </w:numPr>
        <w:tabs>
          <w:tab w:val="left" w:pos="474"/>
        </w:tabs>
        <w:jc w:val="both"/>
        <w:rPr>
          <w:bCs/>
          <w:lang w:val="fr-CH"/>
        </w:rPr>
      </w:pPr>
      <w:r w:rsidRPr="001A0DBE">
        <w:rPr>
          <w:bCs/>
          <w:lang w:val="fr-CH"/>
        </w:rPr>
        <w:t>Recul du nombre de jours de soins</w:t>
      </w:r>
    </w:p>
    <w:p w14:paraId="4396D0F7" w14:textId="77777777" w:rsidR="00F066FD" w:rsidRPr="001A0DBE" w:rsidRDefault="00F066FD" w:rsidP="00B32A3A">
      <w:pPr>
        <w:pStyle w:val="Paragraphedeliste"/>
        <w:numPr>
          <w:ilvl w:val="0"/>
          <w:numId w:val="4"/>
        </w:numPr>
        <w:tabs>
          <w:tab w:val="left" w:pos="474"/>
        </w:tabs>
        <w:jc w:val="both"/>
        <w:rPr>
          <w:bCs/>
          <w:lang w:val="fr-CH"/>
        </w:rPr>
      </w:pPr>
      <w:r w:rsidRPr="001A0DBE">
        <w:rPr>
          <w:bCs/>
          <w:lang w:val="fr-CH"/>
        </w:rPr>
        <w:t>Durées de séjour en diminution dans tous les domaines (soins somatiques aigus, psychiatrie, réadaptation, soins de longue durée)</w:t>
      </w:r>
    </w:p>
    <w:p w14:paraId="0BDB77D7" w14:textId="77777777" w:rsidR="00F066FD" w:rsidRPr="001A0DBE" w:rsidRDefault="00F066FD" w:rsidP="00B32A3A">
      <w:pPr>
        <w:pStyle w:val="Paragraphedeliste"/>
        <w:numPr>
          <w:ilvl w:val="0"/>
          <w:numId w:val="4"/>
        </w:numPr>
        <w:tabs>
          <w:tab w:val="left" w:pos="474"/>
        </w:tabs>
        <w:jc w:val="both"/>
        <w:rPr>
          <w:b/>
          <w:lang w:val="fr-CH"/>
        </w:rPr>
      </w:pPr>
      <w:r w:rsidRPr="001A0DBE">
        <w:rPr>
          <w:b/>
          <w:lang w:val="fr-CH"/>
        </w:rPr>
        <w:t>Offres ambulatoires en hausse</w:t>
      </w:r>
    </w:p>
    <w:p w14:paraId="7893316F" w14:textId="0B1C5547" w:rsidR="00F066FD" w:rsidRPr="001A0DBE" w:rsidRDefault="00F066FD" w:rsidP="00B32A3A">
      <w:pPr>
        <w:spacing w:after="0"/>
        <w:jc w:val="both"/>
        <w:rPr>
          <w:rFonts w:ascii="Arial" w:hAnsi="Arial" w:cs="Arial"/>
          <w:b/>
          <w:bCs/>
          <w:lang w:val="fr-CH"/>
        </w:rPr>
      </w:pPr>
    </w:p>
    <w:p w14:paraId="31B0F472" w14:textId="77777777" w:rsidR="00B91892" w:rsidRPr="001A0DBE" w:rsidRDefault="00F066FD" w:rsidP="00B32A3A">
      <w:pPr>
        <w:spacing w:after="0"/>
        <w:jc w:val="both"/>
        <w:rPr>
          <w:rFonts w:ascii="Arial" w:eastAsia="Arial" w:hAnsi="Arial" w:cs="Arial"/>
          <w:bCs/>
          <w:lang w:val="fr-CH"/>
        </w:rPr>
      </w:pPr>
      <w:r w:rsidRPr="001A0DBE">
        <w:rPr>
          <w:rFonts w:ascii="Arial" w:hAnsi="Arial" w:cs="Arial"/>
          <w:b/>
          <w:bCs/>
          <w:lang w:val="fr-CH"/>
        </w:rPr>
        <w:lastRenderedPageBreak/>
        <w:t xml:space="preserve">Le modèle de rémunération </w:t>
      </w:r>
      <w:proofErr w:type="spellStart"/>
      <w:r w:rsidR="00B91892" w:rsidRPr="001A0DBE">
        <w:rPr>
          <w:rFonts w:ascii="Arial" w:hAnsi="Arial" w:cs="Arial"/>
          <w:b/>
          <w:bCs/>
          <w:lang w:val="fr-CH"/>
        </w:rPr>
        <w:t>Swiss</w:t>
      </w:r>
      <w:r w:rsidRPr="001A0DBE">
        <w:rPr>
          <w:rFonts w:ascii="Arial" w:eastAsia="Arial" w:hAnsi="Arial" w:cs="Arial"/>
          <w:b/>
          <w:bCs/>
          <w:lang w:val="fr-CH"/>
        </w:rPr>
        <w:t>DRG</w:t>
      </w:r>
      <w:proofErr w:type="spellEnd"/>
      <w:r w:rsidR="00B91892" w:rsidRPr="001A0DBE">
        <w:rPr>
          <w:rStyle w:val="Appelnotedebasdep"/>
          <w:rFonts w:ascii="Arial" w:eastAsia="Arial" w:hAnsi="Arial" w:cs="Arial"/>
          <w:b/>
          <w:bCs/>
          <w:lang w:val="fr-CH"/>
        </w:rPr>
        <w:footnoteReference w:id="1"/>
      </w:r>
      <w:r w:rsidRPr="001A0DBE">
        <w:rPr>
          <w:rFonts w:ascii="Arial" w:eastAsia="Arial" w:hAnsi="Arial" w:cs="Arial"/>
          <w:lang w:val="fr-CH"/>
        </w:rPr>
        <w:t xml:space="preserve"> </w:t>
      </w:r>
      <w:r w:rsidRPr="001A0DBE">
        <w:rPr>
          <w:rFonts w:ascii="Arial" w:eastAsia="Arial" w:hAnsi="Arial" w:cs="Arial"/>
          <w:bCs/>
          <w:lang w:val="fr-CH"/>
        </w:rPr>
        <w:t xml:space="preserve">rémunère l’établissement pour l’ensemble des prestations fournies au cours d’un séjour hospitalier au moyen d’un forfait par pathologie. </w:t>
      </w:r>
    </w:p>
    <w:p w14:paraId="198CC169" w14:textId="77777777" w:rsidR="00B91892" w:rsidRPr="001A0DBE" w:rsidRDefault="00B91892" w:rsidP="00B32A3A">
      <w:pPr>
        <w:spacing w:after="0"/>
        <w:jc w:val="both"/>
        <w:rPr>
          <w:rFonts w:ascii="Arial" w:eastAsia="Arial" w:hAnsi="Arial" w:cs="Arial"/>
          <w:bCs/>
          <w:lang w:val="fr-CH"/>
        </w:rPr>
      </w:pPr>
    </w:p>
    <w:p w14:paraId="16B77371" w14:textId="77777777" w:rsidR="00B91892" w:rsidRPr="001A0DBE" w:rsidRDefault="00B91892" w:rsidP="00B32A3A">
      <w:pPr>
        <w:spacing w:after="0"/>
        <w:jc w:val="both"/>
        <w:rPr>
          <w:rFonts w:ascii="Arial" w:eastAsia="Arial" w:hAnsi="Arial" w:cs="Arial"/>
          <w:bCs/>
          <w:lang w:val="fr-CH"/>
        </w:rPr>
      </w:pPr>
      <w:r w:rsidRPr="001A0DBE">
        <w:rPr>
          <w:rFonts w:ascii="Arial" w:eastAsia="Arial" w:hAnsi="Arial" w:cs="Arial"/>
          <w:bCs/>
          <w:lang w:val="fr-CH"/>
        </w:rPr>
        <w:t xml:space="preserve">Ainsi, les </w:t>
      </w:r>
      <w:r w:rsidR="00F066FD" w:rsidRPr="001A0DBE">
        <w:rPr>
          <w:rFonts w:ascii="Arial" w:eastAsia="Arial" w:hAnsi="Arial" w:cs="Arial"/>
          <w:bCs/>
          <w:lang w:val="fr-CH"/>
        </w:rPr>
        <w:t xml:space="preserve">frais hôteliers sont inclus </w:t>
      </w:r>
      <w:r w:rsidRPr="001A0DBE">
        <w:rPr>
          <w:rFonts w:ascii="Arial" w:eastAsia="Arial" w:hAnsi="Arial" w:cs="Arial"/>
          <w:bCs/>
          <w:lang w:val="fr-CH"/>
        </w:rPr>
        <w:t xml:space="preserve">dans le même « paquet » que </w:t>
      </w:r>
    </w:p>
    <w:p w14:paraId="2C41BD73" w14:textId="77777777" w:rsidR="00B91892" w:rsidRPr="001A0DBE" w:rsidRDefault="00B91892" w:rsidP="00B91892">
      <w:pPr>
        <w:pStyle w:val="Paragraphedeliste"/>
        <w:numPr>
          <w:ilvl w:val="0"/>
          <w:numId w:val="24"/>
        </w:numPr>
        <w:jc w:val="both"/>
        <w:rPr>
          <w:b/>
          <w:lang w:val="fr-CH"/>
        </w:rPr>
      </w:pPr>
      <w:r w:rsidRPr="001A0DBE">
        <w:rPr>
          <w:bCs/>
          <w:lang w:val="fr-CH"/>
        </w:rPr>
        <w:t xml:space="preserve">Les </w:t>
      </w:r>
      <w:r w:rsidR="00F066FD" w:rsidRPr="001A0DBE">
        <w:rPr>
          <w:bCs/>
          <w:lang w:val="fr-CH"/>
        </w:rPr>
        <w:t>soins infirmier</w:t>
      </w:r>
      <w:r w:rsidRPr="001A0DBE">
        <w:rPr>
          <w:bCs/>
          <w:lang w:val="fr-CH"/>
        </w:rPr>
        <w:t xml:space="preserve">s, </w:t>
      </w:r>
    </w:p>
    <w:p w14:paraId="02CDD028" w14:textId="77777777" w:rsidR="00B91892" w:rsidRPr="001A0DBE" w:rsidRDefault="00B91892" w:rsidP="00B91892">
      <w:pPr>
        <w:pStyle w:val="Paragraphedeliste"/>
        <w:numPr>
          <w:ilvl w:val="0"/>
          <w:numId w:val="24"/>
        </w:numPr>
        <w:jc w:val="both"/>
        <w:rPr>
          <w:b/>
          <w:lang w:val="fr-CH"/>
        </w:rPr>
      </w:pPr>
      <w:r w:rsidRPr="001A0DBE">
        <w:rPr>
          <w:bCs/>
          <w:lang w:val="fr-CH"/>
        </w:rPr>
        <w:t>l</w:t>
      </w:r>
      <w:r w:rsidR="00F066FD" w:rsidRPr="001A0DBE">
        <w:rPr>
          <w:bCs/>
          <w:lang w:val="fr-CH"/>
        </w:rPr>
        <w:t xml:space="preserve">es examens paracliniques (labo, radio, physio…) </w:t>
      </w:r>
    </w:p>
    <w:p w14:paraId="45055D7D" w14:textId="77777777" w:rsidR="00B91892" w:rsidRPr="001A0DBE" w:rsidRDefault="00B91892" w:rsidP="00B91892">
      <w:pPr>
        <w:pStyle w:val="Paragraphedeliste"/>
        <w:numPr>
          <w:ilvl w:val="0"/>
          <w:numId w:val="24"/>
        </w:numPr>
        <w:jc w:val="both"/>
        <w:rPr>
          <w:b/>
          <w:lang w:val="fr-CH"/>
        </w:rPr>
      </w:pPr>
      <w:r w:rsidRPr="001A0DBE">
        <w:rPr>
          <w:bCs/>
          <w:lang w:val="fr-CH"/>
        </w:rPr>
        <w:t>l</w:t>
      </w:r>
      <w:r w:rsidR="00F066FD" w:rsidRPr="001A0DBE">
        <w:rPr>
          <w:bCs/>
          <w:lang w:val="fr-CH"/>
        </w:rPr>
        <w:t>e bloc opératoire</w:t>
      </w:r>
    </w:p>
    <w:p w14:paraId="677BA588" w14:textId="77777777" w:rsidR="00B91892" w:rsidRPr="001A0DBE" w:rsidRDefault="00B91892" w:rsidP="00B91892">
      <w:pPr>
        <w:pStyle w:val="Paragraphedeliste"/>
        <w:numPr>
          <w:ilvl w:val="0"/>
          <w:numId w:val="24"/>
        </w:numPr>
        <w:jc w:val="both"/>
        <w:rPr>
          <w:b/>
          <w:lang w:val="fr-CH"/>
        </w:rPr>
      </w:pPr>
      <w:r w:rsidRPr="001A0DBE">
        <w:rPr>
          <w:bCs/>
          <w:lang w:val="fr-CH"/>
        </w:rPr>
        <w:t>l</w:t>
      </w:r>
      <w:r w:rsidR="00F066FD" w:rsidRPr="001A0DBE">
        <w:rPr>
          <w:bCs/>
          <w:lang w:val="fr-CH"/>
        </w:rPr>
        <w:t xml:space="preserve">es honoraires des médecins, </w:t>
      </w:r>
    </w:p>
    <w:p w14:paraId="3E650452" w14:textId="77777777" w:rsidR="00B91892" w:rsidRPr="001A0DBE" w:rsidRDefault="00B91892" w:rsidP="00B91892">
      <w:pPr>
        <w:jc w:val="both"/>
        <w:rPr>
          <w:rFonts w:ascii="Arial" w:hAnsi="Arial" w:cs="Arial"/>
          <w:b/>
          <w:lang w:val="fr-CH"/>
        </w:rPr>
      </w:pPr>
    </w:p>
    <w:p w14:paraId="3FB81AE4" w14:textId="3D714828" w:rsidR="004D30C7" w:rsidRPr="001A0DBE" w:rsidRDefault="00B91892" w:rsidP="00B91892">
      <w:pPr>
        <w:jc w:val="both"/>
        <w:rPr>
          <w:rFonts w:ascii="Arial" w:hAnsi="Arial" w:cs="Arial"/>
          <w:bCs/>
          <w:lang w:val="fr-CH"/>
        </w:rPr>
      </w:pPr>
      <w:r w:rsidRPr="001A0DBE">
        <w:rPr>
          <w:rFonts w:ascii="Arial" w:hAnsi="Arial" w:cs="Arial"/>
          <w:bCs/>
          <w:lang w:val="fr-CH"/>
        </w:rPr>
        <w:t>Ce système incite</w:t>
      </w:r>
      <w:r w:rsidR="00F066FD" w:rsidRPr="001A0DBE">
        <w:rPr>
          <w:rFonts w:ascii="Arial" w:hAnsi="Arial" w:cs="Arial"/>
          <w:bCs/>
          <w:lang w:val="fr-CH"/>
        </w:rPr>
        <w:t xml:space="preserve"> les hôpitaux à essayer de garder le moins longtemps les patients à l’hôpital</w:t>
      </w:r>
      <w:r w:rsidR="004D30C7" w:rsidRPr="001A0DBE">
        <w:rPr>
          <w:rFonts w:ascii="Arial" w:hAnsi="Arial" w:cs="Arial"/>
          <w:bCs/>
          <w:lang w:val="fr-CH"/>
        </w:rPr>
        <w:t xml:space="preserve"> car à partir d’une certaine durée de séjour, les hôpitaux perdent de l’argent. </w:t>
      </w:r>
    </w:p>
    <w:p w14:paraId="59004288" w14:textId="5EECD4A3" w:rsidR="00F066FD" w:rsidRPr="001A0DBE" w:rsidRDefault="004D30C7" w:rsidP="00B32A3A">
      <w:pPr>
        <w:spacing w:after="0"/>
        <w:jc w:val="both"/>
        <w:rPr>
          <w:rFonts w:ascii="Arial" w:hAnsi="Arial" w:cs="Arial"/>
          <w:lang w:val="fr-CH"/>
        </w:rPr>
      </w:pPr>
      <w:r w:rsidRPr="001A0DBE">
        <w:rPr>
          <w:rFonts w:ascii="Arial" w:hAnsi="Arial" w:cs="Arial"/>
          <w:b/>
          <w:bCs/>
          <w:lang w:val="fr-CH"/>
        </w:rPr>
        <w:t xml:space="preserve">Les actes ambulatoires sont facturés </w:t>
      </w:r>
      <w:r w:rsidR="00B91892" w:rsidRPr="001A0DBE">
        <w:rPr>
          <w:rFonts w:ascii="Arial" w:hAnsi="Arial" w:cs="Arial"/>
          <w:b/>
          <w:bCs/>
          <w:lang w:val="fr-CH"/>
        </w:rPr>
        <w:t>selon</w:t>
      </w:r>
      <w:r w:rsidRPr="001A0DBE">
        <w:rPr>
          <w:rFonts w:ascii="Arial" w:hAnsi="Arial" w:cs="Arial"/>
          <w:b/>
          <w:bCs/>
          <w:lang w:val="fr-CH"/>
        </w:rPr>
        <w:t xml:space="preserve"> le tarif TARMED</w:t>
      </w:r>
      <w:r w:rsidRPr="001A0DBE">
        <w:rPr>
          <w:rFonts w:ascii="Arial" w:hAnsi="Arial" w:cs="Arial"/>
          <w:lang w:val="fr-CH"/>
        </w:rPr>
        <w:t xml:space="preserve">. La critique des </w:t>
      </w:r>
      <w:r w:rsidR="00CC2A50" w:rsidRPr="001A0DBE">
        <w:rPr>
          <w:rFonts w:ascii="Arial" w:hAnsi="Arial" w:cs="Arial"/>
          <w:lang w:val="fr-CH"/>
        </w:rPr>
        <w:t>hôpitaux</w:t>
      </w:r>
      <w:r w:rsidRPr="001A0DBE">
        <w:rPr>
          <w:rFonts w:ascii="Arial" w:hAnsi="Arial" w:cs="Arial"/>
          <w:lang w:val="fr-CH"/>
        </w:rPr>
        <w:t xml:space="preserve"> concernant le TARMED est qu</w:t>
      </w:r>
      <w:r w:rsidR="0098738F" w:rsidRPr="001A0DBE">
        <w:rPr>
          <w:rFonts w:ascii="Arial" w:hAnsi="Arial" w:cs="Arial"/>
          <w:lang w:val="fr-CH"/>
        </w:rPr>
        <w:t>’il ne couvre</w:t>
      </w:r>
      <w:r w:rsidR="00CC2A50" w:rsidRPr="001A0DBE">
        <w:rPr>
          <w:rFonts w:ascii="Arial" w:hAnsi="Arial" w:cs="Arial"/>
          <w:lang w:val="fr-CH"/>
        </w:rPr>
        <w:t xml:space="preserve"> pas</w:t>
      </w:r>
      <w:r w:rsidRPr="001A0DBE">
        <w:rPr>
          <w:rFonts w:ascii="Arial" w:hAnsi="Arial" w:cs="Arial"/>
          <w:lang w:val="fr-CH"/>
        </w:rPr>
        <w:t xml:space="preserve"> les coûts</w:t>
      </w:r>
      <w:r w:rsidR="0098738F" w:rsidRPr="001A0DBE">
        <w:rPr>
          <w:rFonts w:ascii="Arial" w:hAnsi="Arial" w:cs="Arial"/>
          <w:lang w:val="fr-CH"/>
        </w:rPr>
        <w:t xml:space="preserve"> de fonctionnement des unités ambulatoires des </w:t>
      </w:r>
      <w:proofErr w:type="spellStart"/>
      <w:r w:rsidR="0098738F" w:rsidRPr="001A0DBE">
        <w:rPr>
          <w:rFonts w:ascii="Arial" w:hAnsi="Arial" w:cs="Arial"/>
          <w:lang w:val="fr-CH"/>
        </w:rPr>
        <w:t>hôpitau</w:t>
      </w:r>
      <w:proofErr w:type="spellEnd"/>
      <w:r w:rsidR="00B91892" w:rsidRPr="001A0DBE">
        <w:rPr>
          <w:rFonts w:ascii="Arial" w:hAnsi="Arial" w:cs="Arial"/>
          <w:lang w:val="fr-CH"/>
        </w:rPr>
        <w:t>.</w:t>
      </w:r>
    </w:p>
    <w:p w14:paraId="3EA64EB0" w14:textId="640EBA90" w:rsidR="00B91892" w:rsidRDefault="00B91892" w:rsidP="00B32A3A">
      <w:pPr>
        <w:spacing w:after="0"/>
        <w:jc w:val="both"/>
        <w:rPr>
          <w:rFonts w:ascii="Arial" w:hAnsi="Arial" w:cs="Arial"/>
          <w:lang w:val="fr-CH"/>
        </w:rPr>
      </w:pPr>
    </w:p>
    <w:p w14:paraId="2418017C" w14:textId="77777777" w:rsidR="001A0DBE" w:rsidRPr="001A0DBE" w:rsidRDefault="001A0DBE" w:rsidP="00B32A3A">
      <w:pPr>
        <w:spacing w:after="0"/>
        <w:jc w:val="both"/>
        <w:rPr>
          <w:rFonts w:ascii="Arial" w:hAnsi="Arial" w:cs="Arial"/>
          <w:lang w:val="fr-CH"/>
        </w:rPr>
      </w:pPr>
    </w:p>
    <w:p w14:paraId="382E2806" w14:textId="47FDAF90" w:rsidR="00B91892" w:rsidRPr="001A0DBE" w:rsidRDefault="00B91892" w:rsidP="001A0DBE">
      <w:pPr>
        <w:spacing w:after="0"/>
        <w:jc w:val="both"/>
        <w:rPr>
          <w:rFonts w:ascii="Arial" w:hAnsi="Arial" w:cs="Arial"/>
          <w:b/>
          <w:bCs/>
          <w:lang w:val="fr-CH"/>
        </w:rPr>
      </w:pPr>
      <w:r w:rsidRPr="001A0DBE">
        <w:rPr>
          <w:rFonts w:ascii="Arial" w:hAnsi="Arial" w:cs="Arial"/>
          <w:b/>
          <w:bCs/>
          <w:lang w:val="fr-CH"/>
        </w:rPr>
        <w:t>Mesures limitatives de la hausse des coûts (</w:t>
      </w:r>
      <w:r w:rsidRPr="001A0DBE">
        <w:rPr>
          <w:rFonts w:ascii="Arial" w:hAnsi="Arial" w:cs="Arial"/>
          <w:b/>
          <w:bCs/>
          <w:lang w:val="fr-CH"/>
        </w:rPr>
        <w:t>assureurs</w:t>
      </w:r>
      <w:r w:rsidRPr="001A0DBE">
        <w:rPr>
          <w:rFonts w:ascii="Arial" w:hAnsi="Arial" w:cs="Arial"/>
          <w:b/>
          <w:bCs/>
          <w:lang w:val="fr-CH"/>
        </w:rPr>
        <w:t>)</w:t>
      </w:r>
    </w:p>
    <w:p w14:paraId="5CEFE747" w14:textId="3FCD0B0F" w:rsidR="007C36E3" w:rsidRPr="001A0DBE" w:rsidRDefault="007C36E3" w:rsidP="00B91892">
      <w:pPr>
        <w:tabs>
          <w:tab w:val="left" w:pos="474"/>
        </w:tabs>
        <w:jc w:val="both"/>
        <w:rPr>
          <w:rFonts w:ascii="Arial" w:hAnsi="Arial" w:cs="Arial"/>
          <w:bCs/>
          <w:lang w:val="fr-CH"/>
        </w:rPr>
      </w:pPr>
      <w:r w:rsidRPr="001A0DBE">
        <w:rPr>
          <w:rFonts w:ascii="Arial" w:hAnsi="Arial" w:cs="Arial"/>
          <w:bCs/>
          <w:lang w:val="fr-CH"/>
        </w:rPr>
        <w:t>Modèles d’assurance limitant l’accès aux prestations</w:t>
      </w:r>
    </w:p>
    <w:p w14:paraId="7A88707F" w14:textId="5A8EA188" w:rsidR="007C36E3" w:rsidRPr="001A0DBE" w:rsidRDefault="007C36E3" w:rsidP="00B91892">
      <w:pPr>
        <w:pStyle w:val="Corpsdetexte"/>
        <w:numPr>
          <w:ilvl w:val="0"/>
          <w:numId w:val="5"/>
        </w:numPr>
        <w:jc w:val="both"/>
        <w:rPr>
          <w:b w:val="0"/>
          <w:bCs w:val="0"/>
          <w:sz w:val="22"/>
          <w:szCs w:val="22"/>
          <w:shd w:val="clear" w:color="auto" w:fill="FFFFFF"/>
          <w:lang w:val="fr-CH"/>
        </w:rPr>
      </w:pPr>
      <w:r w:rsidRPr="001A0DBE">
        <w:rPr>
          <w:sz w:val="22"/>
          <w:szCs w:val="22"/>
          <w:lang w:val="fr-CH"/>
        </w:rPr>
        <w:t>Modèle HMO</w:t>
      </w:r>
      <w:r w:rsidR="00B91892" w:rsidRPr="001A0DBE">
        <w:rPr>
          <w:bCs w:val="0"/>
          <w:sz w:val="22"/>
          <w:szCs w:val="22"/>
          <w:lang w:val="fr-CH"/>
        </w:rPr>
        <w:t xml:space="preserve"> : </w:t>
      </w:r>
      <w:r w:rsidR="00B91892" w:rsidRPr="001A0DBE">
        <w:rPr>
          <w:b w:val="0"/>
          <w:bCs w:val="0"/>
          <w:sz w:val="22"/>
          <w:szCs w:val="22"/>
          <w:shd w:val="clear" w:color="auto" w:fill="FFFFFF"/>
          <w:lang w:val="fr-CH"/>
        </w:rPr>
        <w:t>un réseau de soins composé de médecins (généralistes, certains spécialistes et thérapeutes) réunis dans un cabinet de groupe (HMO). L'un de ces médecins, le plus souvent un généraliste, agit en qualité de "</w:t>
      </w:r>
      <w:proofErr w:type="spellStart"/>
      <w:r w:rsidR="00B91892" w:rsidRPr="001A0DBE">
        <w:rPr>
          <w:b w:val="0"/>
          <w:bCs w:val="0"/>
          <w:sz w:val="22"/>
          <w:szCs w:val="22"/>
          <w:shd w:val="clear" w:color="auto" w:fill="FFFFFF"/>
          <w:lang w:val="fr-CH"/>
        </w:rPr>
        <w:t>gatekeeper</w:t>
      </w:r>
      <w:proofErr w:type="spellEnd"/>
      <w:r w:rsidR="00B91892" w:rsidRPr="001A0DBE">
        <w:rPr>
          <w:b w:val="0"/>
          <w:bCs w:val="0"/>
          <w:sz w:val="22"/>
          <w:szCs w:val="22"/>
          <w:shd w:val="clear" w:color="auto" w:fill="FFFFFF"/>
          <w:lang w:val="fr-CH"/>
        </w:rPr>
        <w:t>", soit de "gardien"</w:t>
      </w:r>
    </w:p>
    <w:p w14:paraId="5F50B2F1" w14:textId="77777777" w:rsidR="007C36E3" w:rsidRPr="001A0DBE" w:rsidRDefault="007C36E3" w:rsidP="00B32A3A">
      <w:pPr>
        <w:pStyle w:val="Paragraphedeliste"/>
        <w:numPr>
          <w:ilvl w:val="0"/>
          <w:numId w:val="5"/>
        </w:numPr>
        <w:tabs>
          <w:tab w:val="left" w:pos="474"/>
        </w:tabs>
        <w:jc w:val="both"/>
        <w:rPr>
          <w:bCs/>
          <w:lang w:val="fr-CH"/>
        </w:rPr>
      </w:pPr>
      <w:r w:rsidRPr="001A0DBE">
        <w:rPr>
          <w:bCs/>
          <w:lang w:val="fr-CH"/>
        </w:rPr>
        <w:t>Modèle du médecin de famille</w:t>
      </w:r>
    </w:p>
    <w:p w14:paraId="35EDBCAA" w14:textId="77777777" w:rsidR="007C36E3" w:rsidRPr="001A0DBE" w:rsidRDefault="007C36E3" w:rsidP="00B32A3A">
      <w:pPr>
        <w:pStyle w:val="Paragraphedeliste"/>
        <w:numPr>
          <w:ilvl w:val="0"/>
          <w:numId w:val="5"/>
        </w:numPr>
        <w:tabs>
          <w:tab w:val="left" w:pos="474"/>
        </w:tabs>
        <w:jc w:val="both"/>
        <w:rPr>
          <w:bCs/>
          <w:lang w:val="fr-CH"/>
        </w:rPr>
      </w:pPr>
      <w:r w:rsidRPr="001A0DBE">
        <w:rPr>
          <w:bCs/>
          <w:lang w:val="fr-CH"/>
        </w:rPr>
        <w:t>Conseil téléphonique</w:t>
      </w:r>
    </w:p>
    <w:p w14:paraId="7C6B9BEC" w14:textId="3D523C56" w:rsidR="007C36E3" w:rsidRPr="001A0DBE" w:rsidRDefault="007C36E3" w:rsidP="00B32A3A">
      <w:pPr>
        <w:pStyle w:val="Paragraphedeliste"/>
        <w:numPr>
          <w:ilvl w:val="0"/>
          <w:numId w:val="5"/>
        </w:numPr>
        <w:tabs>
          <w:tab w:val="left" w:pos="474"/>
        </w:tabs>
        <w:jc w:val="both"/>
        <w:rPr>
          <w:bCs/>
          <w:lang w:val="fr-CH"/>
        </w:rPr>
      </w:pPr>
      <w:r w:rsidRPr="001A0DBE">
        <w:rPr>
          <w:bCs/>
          <w:lang w:val="fr-CH"/>
        </w:rPr>
        <w:t>Assurance avec système de bonus</w:t>
      </w:r>
    </w:p>
    <w:p w14:paraId="16E17BE6" w14:textId="77777777" w:rsidR="007C36E3" w:rsidRPr="001A0DBE" w:rsidRDefault="007C36E3" w:rsidP="00B32A3A">
      <w:pPr>
        <w:tabs>
          <w:tab w:val="left" w:pos="474"/>
        </w:tabs>
        <w:spacing w:after="0"/>
        <w:ind w:left="474"/>
        <w:jc w:val="both"/>
        <w:rPr>
          <w:rFonts w:ascii="Arial" w:hAnsi="Arial" w:cs="Arial"/>
          <w:bCs/>
          <w:lang w:val="fr-CH"/>
        </w:rPr>
      </w:pPr>
    </w:p>
    <w:p w14:paraId="3420AFCD" w14:textId="77777777" w:rsidR="007C36E3" w:rsidRPr="001A0DBE" w:rsidRDefault="007C36E3" w:rsidP="00B32A3A">
      <w:pPr>
        <w:pStyle w:val="Corpsdetexte"/>
        <w:jc w:val="both"/>
        <w:rPr>
          <w:sz w:val="22"/>
          <w:szCs w:val="22"/>
          <w:lang w:val="fr-CH"/>
        </w:rPr>
      </w:pPr>
    </w:p>
    <w:p w14:paraId="6505260F" w14:textId="08AC32BD" w:rsidR="007C36E3" w:rsidRPr="001A0DBE" w:rsidRDefault="007C36E3" w:rsidP="00B32A3A">
      <w:pPr>
        <w:pStyle w:val="Corpsdetexte"/>
        <w:jc w:val="both"/>
        <w:rPr>
          <w:b w:val="0"/>
          <w:bCs w:val="0"/>
          <w:sz w:val="22"/>
          <w:szCs w:val="22"/>
          <w:lang w:val="fr-CH"/>
        </w:rPr>
      </w:pPr>
      <w:r w:rsidRPr="001A0DBE">
        <w:rPr>
          <w:b w:val="0"/>
          <w:bCs w:val="0"/>
          <w:sz w:val="22"/>
          <w:szCs w:val="22"/>
          <w:lang w:val="fr-CH"/>
        </w:rPr>
        <w:t>Dans le premier volet des mesures</w:t>
      </w:r>
      <w:r w:rsidR="00B91892" w:rsidRPr="001A0DBE">
        <w:rPr>
          <w:b w:val="0"/>
          <w:bCs w:val="0"/>
          <w:sz w:val="22"/>
          <w:szCs w:val="22"/>
          <w:lang w:val="fr-CH"/>
        </w:rPr>
        <w:t xml:space="preserve">, le Conseil </w:t>
      </w:r>
      <w:r w:rsidRPr="001A0DBE">
        <w:rPr>
          <w:b w:val="0"/>
          <w:bCs w:val="0"/>
          <w:sz w:val="22"/>
          <w:szCs w:val="22"/>
          <w:lang w:val="fr-CH"/>
        </w:rPr>
        <w:t xml:space="preserve">fédéral veut donner plus de pouvoir aux assurances et </w:t>
      </w:r>
      <w:r w:rsidRPr="001A0DBE">
        <w:rPr>
          <w:rFonts w:eastAsia="Times New Roman"/>
          <w:b w:val="0"/>
          <w:bCs w:val="0"/>
          <w:sz w:val="22"/>
          <w:szCs w:val="22"/>
          <w:lang w:val="fr-CH" w:eastAsia="fr-CH"/>
        </w:rPr>
        <w:t>renforcer le contrôle des factures par les assureurs et introduire des réglementations concernant les tarifs et la gestion des coûts</w:t>
      </w:r>
    </w:p>
    <w:p w14:paraId="2DD63182" w14:textId="749D5453" w:rsidR="00351DC5" w:rsidRPr="001A0DBE" w:rsidRDefault="00351DC5" w:rsidP="00B32A3A">
      <w:pPr>
        <w:tabs>
          <w:tab w:val="left" w:pos="474"/>
        </w:tabs>
        <w:spacing w:after="0"/>
        <w:jc w:val="both"/>
        <w:rPr>
          <w:rFonts w:ascii="Arial" w:hAnsi="Arial" w:cs="Arial"/>
          <w:b/>
          <w:bCs/>
          <w:lang w:val="fr-CH"/>
        </w:rPr>
      </w:pPr>
    </w:p>
    <w:p w14:paraId="05EBF7E8" w14:textId="77777777" w:rsidR="000553E2" w:rsidRPr="001A0DBE" w:rsidRDefault="000553E2" w:rsidP="00B32A3A">
      <w:pPr>
        <w:tabs>
          <w:tab w:val="left" w:pos="474"/>
        </w:tabs>
        <w:spacing w:after="0"/>
        <w:jc w:val="both"/>
        <w:rPr>
          <w:rFonts w:ascii="Arial" w:hAnsi="Arial" w:cs="Arial"/>
          <w:b/>
          <w:bCs/>
          <w:lang w:val="fr-CH"/>
        </w:rPr>
      </w:pPr>
    </w:p>
    <w:p w14:paraId="7504DE6E" w14:textId="6BA8F0B5" w:rsidR="001A0DBE" w:rsidRDefault="001A0DBE" w:rsidP="001A0DBE">
      <w:pPr>
        <w:spacing w:after="0"/>
        <w:jc w:val="both"/>
        <w:rPr>
          <w:rFonts w:ascii="Arial" w:hAnsi="Arial" w:cs="Arial"/>
          <w:b/>
          <w:bCs/>
          <w:lang w:val="fr-CH"/>
        </w:rPr>
      </w:pPr>
      <w:r w:rsidRPr="001A0DBE">
        <w:rPr>
          <w:rFonts w:ascii="Arial" w:hAnsi="Arial" w:cs="Arial"/>
          <w:b/>
          <w:bCs/>
          <w:lang w:val="fr-CH"/>
        </w:rPr>
        <w:t>Mesures limitatives de la hausse des coûts (</w:t>
      </w:r>
      <w:r>
        <w:rPr>
          <w:rFonts w:ascii="Arial" w:hAnsi="Arial" w:cs="Arial"/>
          <w:b/>
          <w:bCs/>
          <w:lang w:val="fr-CH"/>
        </w:rPr>
        <w:t>Confédération</w:t>
      </w:r>
      <w:r w:rsidRPr="001A0DBE">
        <w:rPr>
          <w:rFonts w:ascii="Arial" w:hAnsi="Arial" w:cs="Arial"/>
          <w:b/>
          <w:bCs/>
          <w:lang w:val="fr-CH"/>
        </w:rPr>
        <w:t>)</w:t>
      </w:r>
    </w:p>
    <w:p w14:paraId="2381A24E" w14:textId="77777777" w:rsidR="001A0DBE" w:rsidRPr="001A0DBE" w:rsidRDefault="001A0DBE" w:rsidP="001A0DBE">
      <w:pPr>
        <w:spacing w:after="0"/>
        <w:jc w:val="both"/>
        <w:rPr>
          <w:rFonts w:ascii="Arial" w:hAnsi="Arial" w:cs="Arial"/>
          <w:b/>
          <w:bCs/>
          <w:lang w:val="fr-CH"/>
        </w:rPr>
      </w:pPr>
    </w:p>
    <w:p w14:paraId="6B1E5E37" w14:textId="7A74B2C1" w:rsidR="003128B5" w:rsidRPr="001A0DBE" w:rsidRDefault="003128B5" w:rsidP="00B32A3A">
      <w:pPr>
        <w:pStyle w:val="Paragraphedeliste"/>
        <w:numPr>
          <w:ilvl w:val="0"/>
          <w:numId w:val="6"/>
        </w:numPr>
        <w:tabs>
          <w:tab w:val="left" w:pos="474"/>
        </w:tabs>
        <w:jc w:val="both"/>
        <w:rPr>
          <w:b/>
          <w:lang w:val="fr-CH"/>
        </w:rPr>
      </w:pPr>
      <w:r w:rsidRPr="001A0DBE">
        <w:rPr>
          <w:b/>
          <w:lang w:val="fr-CH"/>
        </w:rPr>
        <w:t>« L’ambulatoire avant le stationnaire</w:t>
      </w:r>
      <w:r w:rsidR="001A0DBE">
        <w:rPr>
          <w:b/>
          <w:lang w:val="fr-CH"/>
        </w:rPr>
        <w:t> »</w:t>
      </w:r>
    </w:p>
    <w:p w14:paraId="11690E58" w14:textId="692C504E" w:rsidR="003128B5" w:rsidRDefault="003128B5" w:rsidP="00B32A3A">
      <w:pPr>
        <w:pStyle w:val="Paragraphedeliste"/>
        <w:numPr>
          <w:ilvl w:val="1"/>
          <w:numId w:val="6"/>
        </w:numPr>
        <w:tabs>
          <w:tab w:val="left" w:pos="474"/>
        </w:tabs>
        <w:jc w:val="both"/>
        <w:rPr>
          <w:bCs/>
          <w:lang w:val="fr-CH"/>
        </w:rPr>
      </w:pPr>
      <w:r w:rsidRPr="001A0DBE">
        <w:rPr>
          <w:bCs/>
          <w:lang w:val="fr-CH"/>
        </w:rPr>
        <w:t xml:space="preserve">Les hôpitaux doivent dispenser en ambulatoire les prestations figurant sur </w:t>
      </w:r>
      <w:r w:rsidR="001A0DBE">
        <w:rPr>
          <w:bCs/>
          <w:lang w:val="fr-CH"/>
        </w:rPr>
        <w:t>d</w:t>
      </w:r>
      <w:r w:rsidRPr="001A0DBE">
        <w:rPr>
          <w:bCs/>
          <w:lang w:val="fr-CH"/>
        </w:rPr>
        <w:t>es listes ou fournir une justification lorsqu’un patient doit être soignée en stationnaire</w:t>
      </w:r>
    </w:p>
    <w:p w14:paraId="6411A304" w14:textId="607E7375" w:rsidR="001A0DBE" w:rsidRDefault="001A0DBE" w:rsidP="001A0DBE">
      <w:pPr>
        <w:pStyle w:val="Paragraphedeliste"/>
        <w:tabs>
          <w:tab w:val="left" w:pos="474"/>
        </w:tabs>
        <w:ind w:left="1440" w:firstLine="0"/>
        <w:jc w:val="both"/>
        <w:rPr>
          <w:bCs/>
          <w:lang w:val="fr-CH"/>
        </w:rPr>
      </w:pPr>
    </w:p>
    <w:p w14:paraId="6E20304F" w14:textId="77777777" w:rsidR="001A0DBE" w:rsidRPr="001A0DBE" w:rsidRDefault="001A0DBE" w:rsidP="001A0DBE">
      <w:pPr>
        <w:pStyle w:val="Paragraphedeliste"/>
        <w:tabs>
          <w:tab w:val="left" w:pos="474"/>
        </w:tabs>
        <w:ind w:left="1440" w:firstLine="0"/>
        <w:jc w:val="both"/>
        <w:rPr>
          <w:bCs/>
          <w:lang w:val="fr-CH"/>
        </w:rPr>
      </w:pPr>
    </w:p>
    <w:p w14:paraId="07114877" w14:textId="63EA3A9D" w:rsidR="003128B5" w:rsidRPr="001A0DBE" w:rsidRDefault="003128B5" w:rsidP="00B32A3A">
      <w:pPr>
        <w:pStyle w:val="Paragraphedeliste"/>
        <w:numPr>
          <w:ilvl w:val="0"/>
          <w:numId w:val="6"/>
        </w:numPr>
        <w:tabs>
          <w:tab w:val="left" w:pos="474"/>
        </w:tabs>
        <w:jc w:val="both"/>
        <w:rPr>
          <w:b/>
          <w:lang w:val="fr-CH"/>
        </w:rPr>
      </w:pPr>
      <w:r w:rsidRPr="001A0DBE">
        <w:rPr>
          <w:b/>
          <w:lang w:val="fr-CH"/>
        </w:rPr>
        <w:t>Volet 1 et 2 de mesures de la Confédération visant à freiner la hausse des coûts</w:t>
      </w:r>
    </w:p>
    <w:p w14:paraId="059993A1" w14:textId="097262F8" w:rsidR="001A0DBE" w:rsidRDefault="003128B5" w:rsidP="001A0DBE">
      <w:pPr>
        <w:pStyle w:val="Paragraphedeliste"/>
        <w:numPr>
          <w:ilvl w:val="1"/>
          <w:numId w:val="6"/>
        </w:numPr>
        <w:tabs>
          <w:tab w:val="left" w:pos="474"/>
        </w:tabs>
        <w:jc w:val="both"/>
        <w:rPr>
          <w:b/>
          <w:lang w:val="fr-CH"/>
        </w:rPr>
      </w:pPr>
      <w:r w:rsidRPr="001A0DBE">
        <w:rPr>
          <w:bCs/>
          <w:lang w:val="fr-CH"/>
        </w:rPr>
        <w:t>Droit de recours des assureurs dans le cadre de la planification hospitalière</w:t>
      </w:r>
      <w:r w:rsidR="00E942C2" w:rsidRPr="001A0DBE">
        <w:rPr>
          <w:bCs/>
          <w:lang w:val="fr-CH"/>
        </w:rPr>
        <w:sym w:font="Wingdings" w:char="F0E0"/>
      </w:r>
      <w:r w:rsidR="00E942C2" w:rsidRPr="001A0DBE">
        <w:rPr>
          <w:bCs/>
          <w:lang w:val="fr-CH"/>
        </w:rPr>
        <w:t xml:space="preserve"> droit de recours des assurances</w:t>
      </w:r>
      <w:r w:rsidR="00E942C2" w:rsidRPr="001A0DBE">
        <w:rPr>
          <w:bCs/>
          <w:lang w:val="fr-CH"/>
        </w:rPr>
        <w:sym w:font="Wingdings" w:char="F0E0"/>
      </w:r>
      <w:r w:rsidR="00E942C2" w:rsidRPr="001A0DBE">
        <w:rPr>
          <w:bCs/>
          <w:lang w:val="fr-CH"/>
        </w:rPr>
        <w:t xml:space="preserve"> </w:t>
      </w:r>
      <w:r w:rsidR="00E942C2" w:rsidRPr="001A0DBE">
        <w:rPr>
          <w:b/>
          <w:lang w:val="fr-CH"/>
        </w:rPr>
        <w:t xml:space="preserve">attention </w:t>
      </w:r>
      <w:r w:rsidR="00BC6DAA" w:rsidRPr="001A0DBE">
        <w:rPr>
          <w:b/>
          <w:lang w:val="fr-CH"/>
        </w:rPr>
        <w:t>à l’augmentation</w:t>
      </w:r>
      <w:r w:rsidR="00E942C2" w:rsidRPr="001A0DBE">
        <w:rPr>
          <w:b/>
          <w:lang w:val="fr-CH"/>
        </w:rPr>
        <w:t xml:space="preserve"> </w:t>
      </w:r>
      <w:r w:rsidR="00C938E6" w:rsidRPr="001A0DBE">
        <w:rPr>
          <w:b/>
          <w:lang w:val="fr-CH"/>
        </w:rPr>
        <w:t xml:space="preserve">des litiges </w:t>
      </w:r>
      <w:r w:rsidR="00C938E6" w:rsidRPr="001A0DBE">
        <w:rPr>
          <w:b/>
          <w:lang w:val="fr-CH"/>
        </w:rPr>
        <w:lastRenderedPageBreak/>
        <w:t>entre patients et assurances</w:t>
      </w:r>
    </w:p>
    <w:p w14:paraId="044B86C9" w14:textId="77777777" w:rsidR="001A0DBE" w:rsidRPr="001A0DBE" w:rsidRDefault="001A0DBE" w:rsidP="001A0DBE">
      <w:pPr>
        <w:pStyle w:val="Paragraphedeliste"/>
        <w:tabs>
          <w:tab w:val="left" w:pos="474"/>
        </w:tabs>
        <w:ind w:left="1440" w:firstLine="0"/>
        <w:jc w:val="both"/>
        <w:rPr>
          <w:b/>
          <w:lang w:val="fr-CH"/>
        </w:rPr>
      </w:pPr>
    </w:p>
    <w:p w14:paraId="01C1BD1B" w14:textId="61402D88" w:rsidR="003128B5" w:rsidRPr="001A0DBE" w:rsidRDefault="003128B5" w:rsidP="00B32A3A">
      <w:pPr>
        <w:pStyle w:val="Paragraphedeliste"/>
        <w:numPr>
          <w:ilvl w:val="1"/>
          <w:numId w:val="6"/>
        </w:numPr>
        <w:tabs>
          <w:tab w:val="left" w:pos="474"/>
        </w:tabs>
        <w:jc w:val="both"/>
        <w:rPr>
          <w:bCs/>
          <w:lang w:val="fr-CH"/>
        </w:rPr>
      </w:pPr>
      <w:r w:rsidRPr="001A0DBE">
        <w:rPr>
          <w:bCs/>
          <w:lang w:val="fr-CH"/>
        </w:rPr>
        <w:t>Système de prix de référence pour les médicaments</w:t>
      </w:r>
      <w:r w:rsidR="00937DD2" w:rsidRPr="001A0DBE">
        <w:rPr>
          <w:bCs/>
          <w:lang w:val="fr-CH"/>
        </w:rPr>
        <w:sym w:font="Wingdings" w:char="F0E0"/>
      </w:r>
      <w:r w:rsidR="00937DD2" w:rsidRPr="001A0DBE">
        <w:rPr>
          <w:bCs/>
          <w:lang w:val="fr-CH"/>
        </w:rPr>
        <w:t xml:space="preserve"> un médicament qui arrive à échéance </w:t>
      </w:r>
      <w:r w:rsidR="00937DD2" w:rsidRPr="001A0DBE">
        <w:rPr>
          <w:bCs/>
          <w:lang w:val="fr-CH"/>
        </w:rPr>
        <w:sym w:font="Wingdings" w:char="F0E0"/>
      </w:r>
      <w:r w:rsidR="00937DD2" w:rsidRPr="001A0DBE">
        <w:rPr>
          <w:bCs/>
          <w:lang w:val="fr-CH"/>
        </w:rPr>
        <w:t xml:space="preserve"> obligation de prescrire le générique.</w:t>
      </w:r>
    </w:p>
    <w:p w14:paraId="761F91EB" w14:textId="358CFC29" w:rsidR="00937DD2" w:rsidRPr="001A0DBE" w:rsidRDefault="00937DD2" w:rsidP="00B32A3A">
      <w:pPr>
        <w:pStyle w:val="Paragraphedeliste"/>
        <w:numPr>
          <w:ilvl w:val="2"/>
          <w:numId w:val="6"/>
        </w:numPr>
        <w:tabs>
          <w:tab w:val="left" w:pos="474"/>
        </w:tabs>
        <w:jc w:val="both"/>
        <w:rPr>
          <w:bCs/>
          <w:lang w:val="fr-CH"/>
        </w:rPr>
      </w:pPr>
      <w:r w:rsidRPr="001A0DBE">
        <w:rPr>
          <w:bCs/>
          <w:lang w:val="fr-CH"/>
        </w:rPr>
        <w:t>Attention car en forçant le générique, il pourrait y avoir une pénurie de génériques car le marché suisse est petit et n’est pas toujours bien fourni.</w:t>
      </w:r>
    </w:p>
    <w:p w14:paraId="77E98966" w14:textId="69EC9FC6" w:rsidR="00E942C2" w:rsidRPr="001A0DBE" w:rsidRDefault="00E942C2" w:rsidP="00B32A3A">
      <w:pPr>
        <w:tabs>
          <w:tab w:val="left" w:pos="474"/>
        </w:tabs>
        <w:spacing w:after="0"/>
        <w:jc w:val="both"/>
        <w:rPr>
          <w:rFonts w:ascii="Arial" w:hAnsi="Arial" w:cs="Arial"/>
          <w:bCs/>
          <w:lang w:val="fr-CH"/>
        </w:rPr>
      </w:pPr>
    </w:p>
    <w:p w14:paraId="04EEAF71" w14:textId="77777777" w:rsidR="001A0DBE" w:rsidRDefault="00E942C2" w:rsidP="00B32A3A">
      <w:pPr>
        <w:tabs>
          <w:tab w:val="left" w:pos="474"/>
        </w:tabs>
        <w:spacing w:after="0"/>
        <w:jc w:val="both"/>
        <w:rPr>
          <w:rFonts w:ascii="Arial" w:eastAsia="Times New Roman" w:hAnsi="Arial" w:cs="Arial"/>
          <w:lang w:val="fr-CH" w:eastAsia="fr-CH"/>
        </w:rPr>
      </w:pPr>
      <w:r w:rsidRPr="001A0DBE">
        <w:rPr>
          <w:rFonts w:ascii="Arial" w:hAnsi="Arial" w:cs="Arial"/>
          <w:bCs/>
          <w:lang w:val="fr-CH"/>
        </w:rPr>
        <w:t xml:space="preserve">Le deuxième volet comporte </w:t>
      </w:r>
      <w:r w:rsidR="001A0DBE">
        <w:rPr>
          <w:rFonts w:ascii="Arial" w:hAnsi="Arial" w:cs="Arial"/>
          <w:bCs/>
          <w:lang w:val="fr-CH"/>
        </w:rPr>
        <w:t>en outre</w:t>
      </w:r>
      <w:r w:rsidRPr="001A0DBE">
        <w:rPr>
          <w:rFonts w:ascii="Arial" w:hAnsi="Arial" w:cs="Arial"/>
          <w:bCs/>
          <w:lang w:val="fr-CH"/>
        </w:rPr>
        <w:t xml:space="preserve"> 9 mesures assez </w:t>
      </w:r>
      <w:r w:rsidR="001A0DBE">
        <w:rPr>
          <w:rFonts w:ascii="Arial" w:hAnsi="Arial" w:cs="Arial"/>
          <w:bCs/>
          <w:lang w:val="fr-CH"/>
        </w:rPr>
        <w:t>« </w:t>
      </w:r>
      <w:r w:rsidRPr="001A0DBE">
        <w:rPr>
          <w:rFonts w:ascii="Arial" w:hAnsi="Arial" w:cs="Arial"/>
          <w:bCs/>
          <w:lang w:val="fr-CH"/>
        </w:rPr>
        <w:t>drastiques</w:t>
      </w:r>
      <w:r w:rsidR="001A0DBE">
        <w:rPr>
          <w:rFonts w:ascii="Arial" w:hAnsi="Arial" w:cs="Arial"/>
          <w:bCs/>
          <w:lang w:val="fr-CH"/>
        </w:rPr>
        <w:t> »</w:t>
      </w:r>
      <w:r w:rsidRPr="001A0DBE">
        <w:rPr>
          <w:rFonts w:ascii="Arial" w:hAnsi="Arial" w:cs="Arial"/>
          <w:bCs/>
          <w:lang w:val="fr-CH"/>
        </w:rPr>
        <w:t xml:space="preserve"> pour </w:t>
      </w:r>
      <w:r w:rsidR="001A0DBE">
        <w:rPr>
          <w:rFonts w:ascii="Arial" w:hAnsi="Arial" w:cs="Arial"/>
          <w:bCs/>
          <w:lang w:val="fr-CH"/>
        </w:rPr>
        <w:t xml:space="preserve">tenter de </w:t>
      </w:r>
      <w:r w:rsidRPr="001A0DBE">
        <w:rPr>
          <w:rFonts w:ascii="Arial" w:hAnsi="Arial" w:cs="Arial"/>
          <w:bCs/>
          <w:lang w:val="fr-CH"/>
        </w:rPr>
        <w:t>maitriser les coûts</w:t>
      </w:r>
      <w:r w:rsidR="001A0DBE">
        <w:rPr>
          <w:rFonts w:ascii="Arial" w:hAnsi="Arial" w:cs="Arial"/>
          <w:bCs/>
          <w:lang w:val="fr-CH"/>
        </w:rPr>
        <w:t xml:space="preserve">, dont la </w:t>
      </w:r>
      <w:r w:rsidR="00913BA2" w:rsidRPr="001A0DBE">
        <w:rPr>
          <w:rFonts w:ascii="Arial" w:eastAsia="Times New Roman" w:hAnsi="Arial" w:cs="Arial"/>
          <w:lang w:val="fr-CH" w:eastAsia="fr-CH"/>
        </w:rPr>
        <w:t>mise en place</w:t>
      </w:r>
      <w:r w:rsidR="00913BA2" w:rsidRPr="001A0DBE">
        <w:rPr>
          <w:rFonts w:ascii="Arial" w:eastAsia="Times New Roman" w:hAnsi="Arial" w:cs="Arial"/>
          <w:b/>
          <w:bCs/>
          <w:lang w:val="fr-CH" w:eastAsia="fr-CH"/>
        </w:rPr>
        <w:t> </w:t>
      </w:r>
      <w:r w:rsidR="00913BA2" w:rsidRPr="001A0DBE">
        <w:rPr>
          <w:rFonts w:ascii="Arial" w:eastAsia="Times New Roman" w:hAnsi="Arial" w:cs="Arial"/>
          <w:lang w:val="fr-CH" w:eastAsia="fr-CH"/>
        </w:rPr>
        <w:t>du </w:t>
      </w:r>
      <w:r w:rsidR="00913BA2" w:rsidRPr="001A0DBE">
        <w:rPr>
          <w:rFonts w:ascii="Arial" w:eastAsia="Times New Roman" w:hAnsi="Arial" w:cs="Arial"/>
          <w:b/>
          <w:bCs/>
          <w:lang w:val="fr-CH" w:eastAsia="fr-CH"/>
        </w:rPr>
        <w:t>premier point de contact obligatoire</w:t>
      </w:r>
      <w:r w:rsidR="00913BA2" w:rsidRPr="001A0DBE">
        <w:rPr>
          <w:rFonts w:ascii="Arial" w:eastAsia="Times New Roman" w:hAnsi="Arial" w:cs="Arial"/>
          <w:lang w:val="fr-CH" w:eastAsia="fr-CH"/>
        </w:rPr>
        <w:t xml:space="preserve"> pour tous les assurés </w:t>
      </w:r>
      <w:r w:rsidR="001A0DBE">
        <w:rPr>
          <w:rFonts w:ascii="Arial" w:eastAsia="Times New Roman" w:hAnsi="Arial" w:cs="Arial"/>
          <w:lang w:val="fr-CH" w:eastAsia="fr-CH"/>
        </w:rPr>
        <w:t>pour</w:t>
      </w:r>
      <w:r w:rsidR="00913BA2" w:rsidRPr="001A0DBE">
        <w:rPr>
          <w:rFonts w:ascii="Arial" w:eastAsia="Times New Roman" w:hAnsi="Arial" w:cs="Arial"/>
          <w:lang w:val="fr-CH" w:eastAsia="fr-CH"/>
        </w:rPr>
        <w:t xml:space="preserve"> coordonner l’entrée dans le système de santé. </w:t>
      </w:r>
    </w:p>
    <w:p w14:paraId="04CA33DB" w14:textId="77777777" w:rsidR="001A0DBE" w:rsidRDefault="001A0DBE" w:rsidP="00B32A3A">
      <w:pPr>
        <w:tabs>
          <w:tab w:val="left" w:pos="474"/>
        </w:tabs>
        <w:spacing w:after="0"/>
        <w:jc w:val="both"/>
        <w:rPr>
          <w:rFonts w:ascii="Arial" w:eastAsia="Times New Roman" w:hAnsi="Arial" w:cs="Arial"/>
          <w:lang w:val="fr-CH" w:eastAsia="fr-CH"/>
        </w:rPr>
      </w:pPr>
    </w:p>
    <w:p w14:paraId="6B767F71" w14:textId="5E4BEC46" w:rsidR="00913BA2" w:rsidRPr="001A0DBE" w:rsidRDefault="00913BA2" w:rsidP="00B32A3A">
      <w:pPr>
        <w:tabs>
          <w:tab w:val="left" w:pos="474"/>
        </w:tabs>
        <w:spacing w:after="0"/>
        <w:jc w:val="both"/>
        <w:rPr>
          <w:rFonts w:ascii="Arial" w:hAnsi="Arial" w:cs="Arial"/>
          <w:bCs/>
          <w:lang w:val="fr-CH"/>
        </w:rPr>
      </w:pPr>
      <w:r w:rsidRPr="001A0DBE">
        <w:rPr>
          <w:rFonts w:ascii="Arial" w:eastAsia="Times New Roman" w:hAnsi="Arial" w:cs="Arial"/>
          <w:lang w:val="fr-CH" w:eastAsia="fr-CH"/>
        </w:rPr>
        <w:t>Grâce au </w:t>
      </w:r>
      <w:r w:rsidRPr="001A0DBE">
        <w:rPr>
          <w:rFonts w:ascii="Arial" w:eastAsia="Times New Roman" w:hAnsi="Arial" w:cs="Arial"/>
          <w:b/>
          <w:bCs/>
          <w:lang w:val="fr-CH" w:eastAsia="fr-CH"/>
        </w:rPr>
        <w:t>renforcement des soins coordonnés</w:t>
      </w:r>
      <w:r w:rsidRPr="001A0DBE">
        <w:rPr>
          <w:rFonts w:ascii="Arial" w:eastAsia="Times New Roman" w:hAnsi="Arial" w:cs="Arial"/>
          <w:lang w:val="fr-CH" w:eastAsia="fr-CH"/>
        </w:rPr>
        <w:t>, également recommandé dans le rapport d’experts, les réseaux de soins seront définis comme fournisseurs de prestations distincts et les programmes de prise en charge des patients seront encouragé</w:t>
      </w:r>
      <w:r w:rsidR="001A0DBE">
        <w:rPr>
          <w:rFonts w:ascii="Arial" w:eastAsia="Times New Roman" w:hAnsi="Arial" w:cs="Arial"/>
          <w:lang w:val="fr-CH" w:eastAsia="fr-CH"/>
        </w:rPr>
        <w:t xml:space="preserve">. </w:t>
      </w:r>
    </w:p>
    <w:p w14:paraId="7F99C342" w14:textId="2AA80673" w:rsidR="00913BA2" w:rsidRPr="001A0DBE" w:rsidRDefault="00FE0C20" w:rsidP="00B32A3A">
      <w:pPr>
        <w:pStyle w:val="Paragraphedeliste"/>
        <w:numPr>
          <w:ilvl w:val="0"/>
          <w:numId w:val="18"/>
        </w:numPr>
        <w:tabs>
          <w:tab w:val="left" w:pos="474"/>
        </w:tabs>
        <w:jc w:val="both"/>
        <w:rPr>
          <w:bCs/>
          <w:lang w:val="fr-CH"/>
        </w:rPr>
      </w:pPr>
      <w:r w:rsidRPr="001A0DBE">
        <w:rPr>
          <w:bCs/>
          <w:lang w:val="fr-CH"/>
        </w:rPr>
        <w:t>Retour</w:t>
      </w:r>
      <w:r w:rsidR="00913BA2" w:rsidRPr="001A0DBE">
        <w:rPr>
          <w:bCs/>
          <w:lang w:val="fr-CH"/>
        </w:rPr>
        <w:t xml:space="preserve"> du Manage Care par la petite porte alors qu’il a été rejeté par le peuple. </w:t>
      </w:r>
    </w:p>
    <w:p w14:paraId="4E1A391F" w14:textId="0B0C2C64" w:rsidR="00FE0C20" w:rsidRDefault="00FE0C20" w:rsidP="00B32A3A">
      <w:pPr>
        <w:pStyle w:val="Paragraphedeliste"/>
        <w:tabs>
          <w:tab w:val="left" w:pos="474"/>
        </w:tabs>
        <w:ind w:left="720" w:firstLine="0"/>
        <w:jc w:val="both"/>
        <w:rPr>
          <w:bCs/>
          <w:lang w:val="fr-CH"/>
        </w:rPr>
      </w:pPr>
    </w:p>
    <w:p w14:paraId="6D0FBE29" w14:textId="77777777" w:rsidR="00292551" w:rsidRPr="001A0DBE" w:rsidRDefault="00292551" w:rsidP="00B32A3A">
      <w:pPr>
        <w:pStyle w:val="Paragraphedeliste"/>
        <w:tabs>
          <w:tab w:val="left" w:pos="474"/>
        </w:tabs>
        <w:ind w:left="720" w:firstLine="0"/>
        <w:jc w:val="both"/>
        <w:rPr>
          <w:bCs/>
          <w:lang w:val="fr-CH"/>
        </w:rPr>
      </w:pPr>
    </w:p>
    <w:p w14:paraId="37C4C8E3" w14:textId="77777777" w:rsidR="00937DD2" w:rsidRPr="00292551" w:rsidRDefault="00937DD2" w:rsidP="00B32A3A">
      <w:pPr>
        <w:tabs>
          <w:tab w:val="left" w:pos="474"/>
        </w:tabs>
        <w:spacing w:after="0"/>
        <w:jc w:val="both"/>
        <w:rPr>
          <w:rFonts w:ascii="Arial" w:hAnsi="Arial" w:cs="Arial"/>
          <w:b/>
          <w:lang w:val="fr-CH"/>
        </w:rPr>
      </w:pPr>
      <w:r w:rsidRPr="00292551">
        <w:rPr>
          <w:rFonts w:ascii="Arial" w:hAnsi="Arial" w:cs="Arial"/>
          <w:b/>
          <w:lang w:val="fr-CH"/>
        </w:rPr>
        <w:t xml:space="preserve">Révision de la </w:t>
      </w:r>
      <w:proofErr w:type="spellStart"/>
      <w:r w:rsidRPr="00292551">
        <w:rPr>
          <w:rFonts w:ascii="Arial" w:hAnsi="Arial" w:cs="Arial"/>
          <w:b/>
          <w:lang w:val="fr-CH"/>
        </w:rPr>
        <w:t>LAMal</w:t>
      </w:r>
      <w:proofErr w:type="spellEnd"/>
      <w:r w:rsidRPr="00292551">
        <w:rPr>
          <w:rFonts w:ascii="Arial" w:hAnsi="Arial" w:cs="Arial"/>
          <w:b/>
          <w:lang w:val="fr-CH"/>
        </w:rPr>
        <w:t xml:space="preserve"> « Qualité et économicité » (art. 58 </w:t>
      </w:r>
      <w:proofErr w:type="spellStart"/>
      <w:r w:rsidRPr="00292551">
        <w:rPr>
          <w:rFonts w:ascii="Arial" w:hAnsi="Arial" w:cs="Arial"/>
          <w:b/>
          <w:lang w:val="fr-CH"/>
        </w:rPr>
        <w:t>LAMal</w:t>
      </w:r>
      <w:proofErr w:type="spellEnd"/>
      <w:r w:rsidRPr="00292551">
        <w:rPr>
          <w:rFonts w:ascii="Arial" w:hAnsi="Arial" w:cs="Arial"/>
          <w:b/>
          <w:lang w:val="fr-CH"/>
        </w:rPr>
        <w:t>)</w:t>
      </w:r>
    </w:p>
    <w:p w14:paraId="470EDEE7" w14:textId="77777777" w:rsidR="00292551" w:rsidRDefault="00292551" w:rsidP="00B32A3A">
      <w:pPr>
        <w:tabs>
          <w:tab w:val="left" w:pos="474"/>
        </w:tabs>
        <w:spacing w:after="0"/>
        <w:jc w:val="both"/>
        <w:rPr>
          <w:rFonts w:ascii="Arial" w:hAnsi="Arial" w:cs="Arial"/>
          <w:bCs/>
          <w:lang w:val="fr-CH"/>
        </w:rPr>
      </w:pPr>
    </w:p>
    <w:p w14:paraId="135B8CC0" w14:textId="0FFF0FD4" w:rsidR="00937DD2" w:rsidRPr="001A0DBE" w:rsidRDefault="00937DD2" w:rsidP="00B32A3A">
      <w:pPr>
        <w:tabs>
          <w:tab w:val="left" w:pos="474"/>
        </w:tabs>
        <w:spacing w:after="0"/>
        <w:jc w:val="both"/>
        <w:rPr>
          <w:rFonts w:ascii="Arial" w:hAnsi="Arial" w:cs="Arial"/>
          <w:bCs/>
          <w:lang w:val="fr-CH"/>
        </w:rPr>
      </w:pPr>
      <w:r w:rsidRPr="001A0DBE">
        <w:rPr>
          <w:rFonts w:ascii="Arial" w:hAnsi="Arial" w:cs="Arial"/>
          <w:bCs/>
          <w:lang w:val="fr-CH"/>
        </w:rPr>
        <w:t>Le Conseil fédéral</w:t>
      </w:r>
    </w:p>
    <w:p w14:paraId="3A3364E3" w14:textId="6F33FB2B" w:rsidR="00937DD2" w:rsidRPr="001A0DBE" w:rsidRDefault="00292551" w:rsidP="00B32A3A">
      <w:pPr>
        <w:pStyle w:val="Paragraphedeliste"/>
        <w:numPr>
          <w:ilvl w:val="0"/>
          <w:numId w:val="8"/>
        </w:numPr>
        <w:tabs>
          <w:tab w:val="left" w:pos="474"/>
        </w:tabs>
        <w:jc w:val="both"/>
        <w:rPr>
          <w:bCs/>
          <w:lang w:val="fr-CH"/>
        </w:rPr>
      </w:pPr>
      <w:r>
        <w:rPr>
          <w:bCs/>
          <w:lang w:val="fr-CH"/>
        </w:rPr>
        <w:t>d</w:t>
      </w:r>
      <w:r w:rsidR="00937DD2" w:rsidRPr="001A0DBE">
        <w:rPr>
          <w:bCs/>
          <w:lang w:val="fr-CH"/>
        </w:rPr>
        <w:t>étermine les mesures servant à garantir la qualité et l’adéquation des prestations</w:t>
      </w:r>
    </w:p>
    <w:p w14:paraId="66AC3403" w14:textId="7EE5F167" w:rsidR="00937DD2" w:rsidRPr="001A0DBE" w:rsidRDefault="00292551" w:rsidP="00B32A3A">
      <w:pPr>
        <w:pStyle w:val="Paragraphedeliste"/>
        <w:numPr>
          <w:ilvl w:val="0"/>
          <w:numId w:val="8"/>
        </w:numPr>
        <w:tabs>
          <w:tab w:val="left" w:pos="474"/>
        </w:tabs>
        <w:jc w:val="both"/>
        <w:rPr>
          <w:bCs/>
          <w:lang w:val="fr-CH"/>
        </w:rPr>
      </w:pPr>
      <w:r>
        <w:rPr>
          <w:bCs/>
          <w:lang w:val="fr-CH"/>
        </w:rPr>
        <w:t>p</w:t>
      </w:r>
      <w:r w:rsidR="00937DD2" w:rsidRPr="001A0DBE">
        <w:rPr>
          <w:bCs/>
          <w:lang w:val="fr-CH"/>
        </w:rPr>
        <w:t>eut prévoir l’accord du médecin-conseil pour les mesures diagnostiques ou thérapeutiques particulièrement coûteuses</w:t>
      </w:r>
    </w:p>
    <w:p w14:paraId="2DD0BC90" w14:textId="36764D9A" w:rsidR="00937DD2" w:rsidRPr="001A0DBE" w:rsidRDefault="00292551" w:rsidP="00B32A3A">
      <w:pPr>
        <w:pStyle w:val="Paragraphedeliste"/>
        <w:numPr>
          <w:ilvl w:val="0"/>
          <w:numId w:val="8"/>
        </w:numPr>
        <w:tabs>
          <w:tab w:val="left" w:pos="474"/>
        </w:tabs>
        <w:jc w:val="both"/>
        <w:rPr>
          <w:bCs/>
          <w:lang w:val="fr-CH"/>
        </w:rPr>
      </w:pPr>
      <w:r>
        <w:rPr>
          <w:bCs/>
          <w:lang w:val="fr-CH"/>
        </w:rPr>
        <w:t>p</w:t>
      </w:r>
      <w:r w:rsidR="00937DD2" w:rsidRPr="001A0DBE">
        <w:rPr>
          <w:bCs/>
          <w:lang w:val="fr-CH"/>
        </w:rPr>
        <w:t>eut désigner les fournisseurs de prestations pour les prestations diagnostiques ou thérapeutiques particulièrement coûteuses ou difficiles qui sont remboursées par l’AOS</w:t>
      </w:r>
    </w:p>
    <w:p w14:paraId="3AC5BA53" w14:textId="77777777" w:rsidR="00A00E1D" w:rsidRPr="001A0DBE" w:rsidRDefault="00A00E1D" w:rsidP="00B32A3A">
      <w:pPr>
        <w:tabs>
          <w:tab w:val="left" w:pos="474"/>
        </w:tabs>
        <w:spacing w:after="0"/>
        <w:jc w:val="both"/>
        <w:rPr>
          <w:rFonts w:ascii="Arial" w:hAnsi="Arial" w:cs="Arial"/>
          <w:bCs/>
          <w:lang w:val="fr-CH"/>
        </w:rPr>
      </w:pPr>
    </w:p>
    <w:p w14:paraId="1FCA6952" w14:textId="77777777" w:rsidR="00913BA2" w:rsidRPr="001A0DBE" w:rsidRDefault="00913BA2" w:rsidP="00B32A3A">
      <w:pPr>
        <w:tabs>
          <w:tab w:val="left" w:pos="474"/>
        </w:tabs>
        <w:spacing w:after="0"/>
        <w:jc w:val="both"/>
        <w:rPr>
          <w:rFonts w:ascii="Arial" w:hAnsi="Arial" w:cs="Arial"/>
          <w:b/>
          <w:lang w:val="fr-CH"/>
        </w:rPr>
      </w:pPr>
    </w:p>
    <w:p w14:paraId="0B1E992D" w14:textId="7EAAD557" w:rsidR="00A00E1D" w:rsidRDefault="00A00E1D" w:rsidP="00B32A3A">
      <w:pPr>
        <w:tabs>
          <w:tab w:val="left" w:pos="474"/>
        </w:tabs>
        <w:spacing w:after="0"/>
        <w:jc w:val="both"/>
        <w:rPr>
          <w:rFonts w:ascii="Arial" w:hAnsi="Arial" w:cs="Arial"/>
          <w:b/>
          <w:lang w:val="fr-CH"/>
        </w:rPr>
      </w:pPr>
      <w:r w:rsidRPr="001A0DBE">
        <w:rPr>
          <w:rFonts w:ascii="Arial" w:hAnsi="Arial" w:cs="Arial"/>
          <w:b/>
          <w:lang w:val="fr-CH"/>
        </w:rPr>
        <w:t>Révision de l’</w:t>
      </w:r>
      <w:proofErr w:type="spellStart"/>
      <w:r w:rsidRPr="001A0DBE">
        <w:rPr>
          <w:rFonts w:ascii="Arial" w:hAnsi="Arial" w:cs="Arial"/>
          <w:b/>
          <w:lang w:val="fr-CH"/>
        </w:rPr>
        <w:t>OAMal</w:t>
      </w:r>
      <w:proofErr w:type="spellEnd"/>
      <w:r w:rsidRPr="001A0DBE">
        <w:rPr>
          <w:rFonts w:ascii="Arial" w:hAnsi="Arial" w:cs="Arial"/>
          <w:b/>
          <w:lang w:val="fr-CH"/>
        </w:rPr>
        <w:t xml:space="preserve"> par le </w:t>
      </w:r>
      <w:r w:rsidR="00292551">
        <w:rPr>
          <w:rFonts w:ascii="Arial" w:hAnsi="Arial" w:cs="Arial"/>
          <w:b/>
          <w:lang w:val="fr-CH"/>
        </w:rPr>
        <w:t>C</w:t>
      </w:r>
      <w:r w:rsidRPr="001A0DBE">
        <w:rPr>
          <w:rFonts w:ascii="Arial" w:hAnsi="Arial" w:cs="Arial"/>
          <w:b/>
          <w:lang w:val="fr-CH"/>
        </w:rPr>
        <w:t>onseil fédéral </w:t>
      </w:r>
    </w:p>
    <w:p w14:paraId="7AC75A8C" w14:textId="77777777" w:rsidR="00AB3DED" w:rsidRPr="001A0DBE" w:rsidRDefault="00AB3DED" w:rsidP="00B32A3A">
      <w:pPr>
        <w:tabs>
          <w:tab w:val="left" w:pos="474"/>
        </w:tabs>
        <w:spacing w:after="0"/>
        <w:jc w:val="both"/>
        <w:rPr>
          <w:rFonts w:ascii="Arial" w:hAnsi="Arial" w:cs="Arial"/>
          <w:b/>
          <w:lang w:val="fr-CH"/>
        </w:rPr>
      </w:pPr>
    </w:p>
    <w:p w14:paraId="380939F2" w14:textId="77777777" w:rsidR="00AB3DED" w:rsidRPr="00AB3DED" w:rsidRDefault="00A00E1D" w:rsidP="00B32A3A">
      <w:pPr>
        <w:tabs>
          <w:tab w:val="left" w:pos="474"/>
        </w:tabs>
        <w:spacing w:after="0"/>
        <w:jc w:val="both"/>
        <w:rPr>
          <w:rFonts w:ascii="Arial" w:hAnsi="Arial" w:cs="Arial"/>
          <w:shd w:val="clear" w:color="auto" w:fill="FFFFFF"/>
          <w:lang w:val="fr-CH"/>
        </w:rPr>
      </w:pPr>
      <w:r w:rsidRPr="00AB3DED">
        <w:rPr>
          <w:rFonts w:ascii="Arial" w:hAnsi="Arial" w:cs="Arial"/>
          <w:shd w:val="clear" w:color="auto" w:fill="FFFFFF"/>
          <w:lang w:val="fr-CH"/>
        </w:rPr>
        <w:t>La révision de l’</w:t>
      </w:r>
      <w:proofErr w:type="spellStart"/>
      <w:r w:rsidRPr="00AB3DED">
        <w:rPr>
          <w:rFonts w:ascii="Arial" w:hAnsi="Arial" w:cs="Arial"/>
          <w:shd w:val="clear" w:color="auto" w:fill="FFFFFF"/>
          <w:lang w:val="fr-CH"/>
        </w:rPr>
        <w:t>OAMal</w:t>
      </w:r>
      <w:proofErr w:type="spellEnd"/>
      <w:r w:rsidRPr="00AB3DED">
        <w:rPr>
          <w:rFonts w:ascii="Arial" w:hAnsi="Arial" w:cs="Arial"/>
          <w:shd w:val="clear" w:color="auto" w:fill="FFFFFF"/>
          <w:lang w:val="fr-CH"/>
        </w:rPr>
        <w:t xml:space="preserve"> concernant le renforcement de la qualité et de l’économicité vise à encourager la coordination et le développement de la qualité dans la prise en charge médicale tout en améliorant la sécurité des patients. </w:t>
      </w:r>
    </w:p>
    <w:p w14:paraId="190445EC" w14:textId="77777777" w:rsidR="00AB3DED" w:rsidRDefault="00AB3DED" w:rsidP="00B32A3A">
      <w:pPr>
        <w:tabs>
          <w:tab w:val="left" w:pos="474"/>
        </w:tabs>
        <w:spacing w:after="0"/>
        <w:jc w:val="both"/>
        <w:rPr>
          <w:rFonts w:ascii="Arial" w:hAnsi="Arial" w:cs="Arial"/>
          <w:i/>
          <w:iCs/>
          <w:shd w:val="clear" w:color="auto" w:fill="FFFFFF"/>
          <w:lang w:val="fr-CH"/>
        </w:rPr>
      </w:pPr>
    </w:p>
    <w:p w14:paraId="5C168AA1" w14:textId="04FFE87C" w:rsidR="00A00E1D" w:rsidRPr="00AB3DED" w:rsidRDefault="00A00E1D" w:rsidP="00B32A3A">
      <w:pPr>
        <w:tabs>
          <w:tab w:val="left" w:pos="474"/>
        </w:tabs>
        <w:spacing w:after="0"/>
        <w:jc w:val="both"/>
        <w:rPr>
          <w:rFonts w:ascii="Arial" w:hAnsi="Arial" w:cs="Arial"/>
          <w:b/>
          <w:bCs/>
          <w:lang w:val="fr-CH"/>
        </w:rPr>
      </w:pPr>
      <w:r w:rsidRPr="00AB3DED">
        <w:rPr>
          <w:rFonts w:ascii="Arial" w:hAnsi="Arial" w:cs="Arial"/>
          <w:b/>
          <w:bCs/>
          <w:shd w:val="clear" w:color="auto" w:fill="FFFFFF"/>
          <w:lang w:val="fr-CH"/>
        </w:rPr>
        <w:t xml:space="preserve">Pour mettre en œuvre </w:t>
      </w:r>
      <w:r w:rsidR="00AB3DED">
        <w:rPr>
          <w:rFonts w:ascii="Arial" w:hAnsi="Arial" w:cs="Arial"/>
          <w:b/>
          <w:bCs/>
          <w:shd w:val="clear" w:color="auto" w:fill="FFFFFF"/>
          <w:lang w:val="fr-CH"/>
        </w:rPr>
        <w:t>une</w:t>
      </w:r>
      <w:r w:rsidRPr="00AB3DED">
        <w:rPr>
          <w:rFonts w:ascii="Arial" w:hAnsi="Arial" w:cs="Arial"/>
          <w:b/>
          <w:bCs/>
          <w:shd w:val="clear" w:color="auto" w:fill="FFFFFF"/>
          <w:lang w:val="fr-CH"/>
        </w:rPr>
        <w:t xml:space="preserve"> révision de la </w:t>
      </w:r>
      <w:proofErr w:type="spellStart"/>
      <w:r w:rsidRPr="00AB3DED">
        <w:rPr>
          <w:rFonts w:ascii="Arial" w:hAnsi="Arial" w:cs="Arial"/>
          <w:b/>
          <w:bCs/>
          <w:shd w:val="clear" w:color="auto" w:fill="FFFFFF"/>
          <w:lang w:val="fr-CH"/>
        </w:rPr>
        <w:t>LAMal</w:t>
      </w:r>
      <w:proofErr w:type="spellEnd"/>
      <w:r w:rsidRPr="00AB3DED">
        <w:rPr>
          <w:rFonts w:ascii="Arial" w:hAnsi="Arial" w:cs="Arial"/>
          <w:b/>
          <w:bCs/>
          <w:shd w:val="clear" w:color="auto" w:fill="FFFFFF"/>
          <w:lang w:val="fr-CH"/>
        </w:rPr>
        <w:t>, il est nécessaire de modifier l’</w:t>
      </w:r>
      <w:proofErr w:type="spellStart"/>
      <w:r w:rsidRPr="00AB3DED">
        <w:rPr>
          <w:rFonts w:ascii="Arial" w:hAnsi="Arial" w:cs="Arial"/>
          <w:b/>
          <w:bCs/>
          <w:shd w:val="clear" w:color="auto" w:fill="FFFFFF"/>
          <w:lang w:val="fr-CH"/>
        </w:rPr>
        <w:t>OAMal</w:t>
      </w:r>
      <w:proofErr w:type="spellEnd"/>
      <w:r w:rsidRPr="00AB3DED">
        <w:rPr>
          <w:rFonts w:ascii="Arial" w:hAnsi="Arial" w:cs="Arial"/>
          <w:b/>
          <w:bCs/>
          <w:shd w:val="clear" w:color="auto" w:fill="FFFFFF"/>
          <w:lang w:val="fr-CH"/>
        </w:rPr>
        <w:t>.</w:t>
      </w:r>
    </w:p>
    <w:p w14:paraId="67D11CA0" w14:textId="77777777" w:rsidR="00A00E1D" w:rsidRPr="001A0DBE" w:rsidRDefault="00A00E1D" w:rsidP="00B32A3A">
      <w:pPr>
        <w:pStyle w:val="Paragraphedeliste"/>
        <w:numPr>
          <w:ilvl w:val="0"/>
          <w:numId w:val="10"/>
        </w:numPr>
        <w:tabs>
          <w:tab w:val="left" w:pos="474"/>
        </w:tabs>
        <w:jc w:val="both"/>
        <w:rPr>
          <w:bCs/>
          <w:lang w:val="fr-CH"/>
        </w:rPr>
      </w:pPr>
      <w:r w:rsidRPr="001A0DBE">
        <w:rPr>
          <w:bCs/>
          <w:lang w:val="fr-CH"/>
        </w:rPr>
        <w:t>Les critères pour la mise en œuvre de la planification des hôpitaux, des maisons de naissance et des EMS par les cantons dans le domaine de l’assurance obligatoire des soins (AOS) doivent être actualisés :</w:t>
      </w:r>
    </w:p>
    <w:p w14:paraId="5C441F22" w14:textId="0C46A329" w:rsidR="00A00E1D" w:rsidRPr="001A0DBE" w:rsidRDefault="00A00E1D" w:rsidP="00B32A3A">
      <w:pPr>
        <w:pStyle w:val="Paragraphedeliste"/>
        <w:numPr>
          <w:ilvl w:val="1"/>
          <w:numId w:val="10"/>
        </w:numPr>
        <w:tabs>
          <w:tab w:val="left" w:pos="474"/>
        </w:tabs>
        <w:jc w:val="both"/>
        <w:rPr>
          <w:bCs/>
          <w:lang w:val="fr-CH"/>
        </w:rPr>
      </w:pPr>
      <w:r w:rsidRPr="001A0DBE">
        <w:rPr>
          <w:bCs/>
          <w:lang w:val="fr-CH"/>
        </w:rPr>
        <w:t xml:space="preserve">Intervention du </w:t>
      </w:r>
      <w:r w:rsidR="00AB3DED">
        <w:rPr>
          <w:bCs/>
          <w:lang w:val="fr-CH"/>
        </w:rPr>
        <w:t>C</w:t>
      </w:r>
      <w:r w:rsidRPr="001A0DBE">
        <w:rPr>
          <w:bCs/>
          <w:lang w:val="fr-CH"/>
        </w:rPr>
        <w:t>onseil fédéral dans la planification des soins par les cantons</w:t>
      </w:r>
    </w:p>
    <w:p w14:paraId="3C6B429A" w14:textId="77777777" w:rsidR="00A00E1D" w:rsidRPr="001A0DBE" w:rsidRDefault="00A00E1D" w:rsidP="00B32A3A">
      <w:pPr>
        <w:pStyle w:val="Paragraphedeliste"/>
        <w:numPr>
          <w:ilvl w:val="1"/>
          <w:numId w:val="10"/>
        </w:numPr>
        <w:tabs>
          <w:tab w:val="left" w:pos="474"/>
        </w:tabs>
        <w:jc w:val="both"/>
        <w:rPr>
          <w:bCs/>
          <w:lang w:val="fr-CH"/>
        </w:rPr>
      </w:pPr>
      <w:r w:rsidRPr="001A0DBE">
        <w:rPr>
          <w:bCs/>
          <w:lang w:val="fr-CH"/>
        </w:rPr>
        <w:t>Planification entre plusieurs cantons</w:t>
      </w:r>
    </w:p>
    <w:p w14:paraId="79E6F352" w14:textId="0CEE00EA" w:rsidR="00A00E1D" w:rsidRPr="001A0DBE" w:rsidRDefault="00A00E1D" w:rsidP="00B32A3A">
      <w:pPr>
        <w:pStyle w:val="Paragraphedeliste"/>
        <w:numPr>
          <w:ilvl w:val="1"/>
          <w:numId w:val="10"/>
        </w:numPr>
        <w:tabs>
          <w:tab w:val="left" w:pos="474"/>
        </w:tabs>
        <w:jc w:val="both"/>
        <w:rPr>
          <w:bCs/>
          <w:lang w:val="fr-CH"/>
        </w:rPr>
      </w:pPr>
      <w:r w:rsidRPr="001A0DBE">
        <w:rPr>
          <w:bCs/>
          <w:lang w:val="fr-CH"/>
        </w:rPr>
        <w:t>Tenir compte des critères de « Renforcement de la qualité et de l’économicité»</w:t>
      </w:r>
    </w:p>
    <w:p w14:paraId="2C1187C7" w14:textId="77777777" w:rsidR="00A00E1D" w:rsidRPr="001A0DBE" w:rsidRDefault="00A00E1D" w:rsidP="00B32A3A">
      <w:pPr>
        <w:pStyle w:val="Paragraphedeliste"/>
        <w:tabs>
          <w:tab w:val="left" w:pos="474"/>
        </w:tabs>
        <w:ind w:left="720" w:firstLine="0"/>
        <w:jc w:val="both"/>
        <w:rPr>
          <w:bCs/>
          <w:lang w:val="fr-CH"/>
        </w:rPr>
      </w:pPr>
    </w:p>
    <w:p w14:paraId="3792A1DA" w14:textId="77777777" w:rsidR="00A00E1D" w:rsidRPr="001A0DBE" w:rsidRDefault="00A00E1D" w:rsidP="00B32A3A">
      <w:pPr>
        <w:pStyle w:val="Paragraphedeliste"/>
        <w:numPr>
          <w:ilvl w:val="0"/>
          <w:numId w:val="10"/>
        </w:numPr>
        <w:tabs>
          <w:tab w:val="left" w:pos="474"/>
        </w:tabs>
        <w:jc w:val="both"/>
        <w:rPr>
          <w:bCs/>
          <w:lang w:val="fr-CH"/>
        </w:rPr>
      </w:pPr>
      <w:r w:rsidRPr="001A0DBE">
        <w:rPr>
          <w:bCs/>
          <w:lang w:val="fr-CH"/>
        </w:rPr>
        <w:t xml:space="preserve">Le calcul des forfaits par cas (DRG) pour la rémunération des traitements stationnaires des hôpitaux devra à l’avenir se faire de manière transparente selon une méthode uniforme dans toute la Suisse </w:t>
      </w:r>
      <w:r w:rsidRPr="001A0DBE">
        <w:rPr>
          <w:bCs/>
          <w:lang w:val="fr-CH"/>
        </w:rPr>
        <w:sym w:font="Wingdings" w:char="F0E0"/>
      </w:r>
      <w:r w:rsidRPr="001A0DBE">
        <w:rPr>
          <w:bCs/>
          <w:lang w:val="fr-CH"/>
        </w:rPr>
        <w:t xml:space="preserve"> critère d’efficience sera fixé plus bas</w:t>
      </w:r>
      <w:r w:rsidRPr="001A0DBE">
        <w:rPr>
          <w:bCs/>
          <w:lang w:val="fr-CH"/>
        </w:rPr>
        <w:sym w:font="Wingdings" w:char="F0E0"/>
      </w:r>
      <w:r w:rsidRPr="001A0DBE">
        <w:rPr>
          <w:bCs/>
          <w:lang w:val="fr-CH"/>
        </w:rPr>
        <w:t xml:space="preserve"> conséquence sur la qualité, la couverture sanitaire, …</w:t>
      </w:r>
    </w:p>
    <w:p w14:paraId="0F5809C1" w14:textId="77777777" w:rsidR="00A00E1D" w:rsidRPr="001A0DBE" w:rsidRDefault="00A00E1D" w:rsidP="00B32A3A">
      <w:pPr>
        <w:pStyle w:val="Paragraphedeliste"/>
        <w:tabs>
          <w:tab w:val="left" w:pos="474"/>
        </w:tabs>
        <w:ind w:left="720" w:firstLine="0"/>
        <w:jc w:val="both"/>
        <w:rPr>
          <w:bCs/>
          <w:lang w:val="fr-CH"/>
        </w:rPr>
      </w:pPr>
    </w:p>
    <w:p w14:paraId="3289CA30" w14:textId="77777777" w:rsidR="003128B5" w:rsidRPr="001A0DBE" w:rsidRDefault="003128B5" w:rsidP="00B32A3A">
      <w:pPr>
        <w:tabs>
          <w:tab w:val="left" w:pos="474"/>
        </w:tabs>
        <w:spacing w:after="0"/>
        <w:jc w:val="both"/>
        <w:rPr>
          <w:rFonts w:ascii="Arial" w:hAnsi="Arial" w:cs="Arial"/>
          <w:b/>
          <w:bCs/>
          <w:lang w:val="fr-CH"/>
        </w:rPr>
      </w:pPr>
    </w:p>
    <w:p w14:paraId="658688DA" w14:textId="77777777" w:rsidR="003128B5" w:rsidRPr="001A0DBE" w:rsidRDefault="003128B5" w:rsidP="00B32A3A">
      <w:pPr>
        <w:tabs>
          <w:tab w:val="left" w:pos="474"/>
        </w:tabs>
        <w:spacing w:after="0"/>
        <w:jc w:val="both"/>
        <w:rPr>
          <w:rFonts w:ascii="Arial" w:hAnsi="Arial" w:cs="Arial"/>
          <w:b/>
          <w:bCs/>
          <w:lang w:val="fr-CH"/>
        </w:rPr>
      </w:pPr>
    </w:p>
    <w:p w14:paraId="3DC19724" w14:textId="46D015DF" w:rsidR="000553E2" w:rsidRPr="001A0DBE" w:rsidRDefault="000553E2" w:rsidP="00B32A3A">
      <w:pPr>
        <w:spacing w:after="0"/>
        <w:jc w:val="both"/>
        <w:rPr>
          <w:rFonts w:ascii="Arial" w:hAnsi="Arial" w:cs="Arial"/>
          <w:b/>
          <w:bCs/>
          <w:lang w:val="fr-CH"/>
        </w:rPr>
      </w:pPr>
    </w:p>
    <w:p w14:paraId="183C79E5" w14:textId="77777777" w:rsidR="00F30992" w:rsidRPr="001A0DBE" w:rsidRDefault="00F30992" w:rsidP="00B32A3A">
      <w:pPr>
        <w:spacing w:after="0"/>
        <w:jc w:val="both"/>
        <w:rPr>
          <w:rFonts w:ascii="Arial" w:hAnsi="Arial" w:cs="Arial"/>
          <w:b/>
          <w:bCs/>
          <w:caps/>
        </w:rPr>
      </w:pPr>
      <w:r w:rsidRPr="001A0DBE">
        <w:rPr>
          <w:rFonts w:ascii="Arial" w:hAnsi="Arial" w:cs="Arial"/>
          <w:b/>
          <w:bCs/>
          <w:caps/>
        </w:rPr>
        <w:br w:type="page"/>
      </w:r>
    </w:p>
    <w:p w14:paraId="73C16CEC" w14:textId="009CBE48" w:rsidR="0017645E" w:rsidRPr="001A0DBE" w:rsidRDefault="0017645E" w:rsidP="00B32A3A">
      <w:pPr>
        <w:spacing w:after="0"/>
        <w:jc w:val="both"/>
        <w:rPr>
          <w:rFonts w:ascii="Arial" w:hAnsi="Arial" w:cs="Arial"/>
        </w:rPr>
      </w:pPr>
      <w:r w:rsidRPr="001A0DBE">
        <w:rPr>
          <w:rFonts w:ascii="Arial" w:hAnsi="Arial" w:cs="Arial"/>
          <w:b/>
          <w:bCs/>
          <w:caps/>
        </w:rPr>
        <w:lastRenderedPageBreak/>
        <w:t xml:space="preserve">rationnement des soins </w:t>
      </w:r>
    </w:p>
    <w:p w14:paraId="37E3E507" w14:textId="46EB46AD" w:rsidR="000553E2" w:rsidRPr="001A0DBE" w:rsidRDefault="0017645E" w:rsidP="00B32A3A">
      <w:pPr>
        <w:pBdr>
          <w:bottom w:val="single" w:sz="12" w:space="1" w:color="auto"/>
        </w:pBdr>
        <w:spacing w:after="0"/>
        <w:jc w:val="both"/>
        <w:rPr>
          <w:rFonts w:ascii="Arial" w:hAnsi="Arial" w:cs="Arial"/>
          <w:b/>
          <w:bCs/>
          <w:smallCaps/>
        </w:rPr>
      </w:pPr>
      <w:r w:rsidRPr="001A0DBE">
        <w:rPr>
          <w:rFonts w:ascii="Arial" w:hAnsi="Arial" w:cs="Arial"/>
          <w:b/>
          <w:bCs/>
          <w:smallCaps/>
        </w:rPr>
        <w:t xml:space="preserve">est-ce que les mesures politiques apportent une réponse </w:t>
      </w:r>
      <w:proofErr w:type="spellStart"/>
      <w:r w:rsidRPr="001A0DBE">
        <w:rPr>
          <w:rFonts w:ascii="Arial" w:hAnsi="Arial" w:cs="Arial"/>
          <w:b/>
          <w:bCs/>
          <w:smallCaps/>
        </w:rPr>
        <w:t>adequate</w:t>
      </w:r>
      <w:proofErr w:type="spellEnd"/>
      <w:r w:rsidRPr="001A0DBE">
        <w:rPr>
          <w:rFonts w:ascii="Arial" w:hAnsi="Arial" w:cs="Arial"/>
          <w:b/>
          <w:bCs/>
          <w:smallCaps/>
        </w:rPr>
        <w:t xml:space="preserve"> pour assurer la meilleure allocation possible de ressources limitées tout en respectant une prise en charge de qualité pour tous, respectivement du cadre </w:t>
      </w:r>
      <w:proofErr w:type="spellStart"/>
      <w:r w:rsidRPr="001A0DBE">
        <w:rPr>
          <w:rFonts w:ascii="Arial" w:hAnsi="Arial" w:cs="Arial"/>
          <w:b/>
          <w:bCs/>
          <w:smallCaps/>
        </w:rPr>
        <w:t>legal</w:t>
      </w:r>
      <w:proofErr w:type="spellEnd"/>
      <w:r w:rsidRPr="001A0DBE">
        <w:rPr>
          <w:rFonts w:ascii="Arial" w:hAnsi="Arial" w:cs="Arial"/>
          <w:b/>
          <w:bCs/>
          <w:smallCaps/>
        </w:rPr>
        <w:t xml:space="preserve"> ? </w:t>
      </w:r>
    </w:p>
    <w:p w14:paraId="4B72653F" w14:textId="267942BD" w:rsidR="00531307" w:rsidRPr="001A0DBE" w:rsidRDefault="00531307" w:rsidP="00B32A3A">
      <w:pPr>
        <w:spacing w:after="0"/>
        <w:jc w:val="both"/>
        <w:rPr>
          <w:rFonts w:ascii="Arial" w:hAnsi="Arial" w:cs="Arial"/>
        </w:rPr>
      </w:pPr>
    </w:p>
    <w:p w14:paraId="15020190" w14:textId="2364D4C7" w:rsidR="00506B7F" w:rsidRPr="001A0DBE" w:rsidRDefault="00506B7F" w:rsidP="00B32A3A">
      <w:pPr>
        <w:pStyle w:val="Paragraphedeliste"/>
        <w:numPr>
          <w:ilvl w:val="0"/>
          <w:numId w:val="21"/>
        </w:numPr>
        <w:jc w:val="both"/>
        <w:rPr>
          <w:b/>
          <w:bCs/>
        </w:rPr>
      </w:pPr>
      <w:proofErr w:type="spellStart"/>
      <w:r w:rsidRPr="001A0DBE">
        <w:rPr>
          <w:b/>
          <w:bCs/>
        </w:rPr>
        <w:t>Constats</w:t>
      </w:r>
      <w:proofErr w:type="spellEnd"/>
      <w:r w:rsidRPr="001A0DBE">
        <w:rPr>
          <w:b/>
          <w:bCs/>
        </w:rPr>
        <w:t xml:space="preserve"> OCDE </w:t>
      </w:r>
    </w:p>
    <w:p w14:paraId="3205E559" w14:textId="77777777" w:rsidR="00506B7F" w:rsidRPr="001A0DBE" w:rsidRDefault="00506B7F" w:rsidP="00B32A3A">
      <w:pPr>
        <w:spacing w:after="0"/>
        <w:jc w:val="both"/>
        <w:rPr>
          <w:rFonts w:ascii="Arial" w:hAnsi="Arial" w:cs="Arial"/>
          <w:lang w:val="fr-CH"/>
        </w:rPr>
      </w:pPr>
    </w:p>
    <w:p w14:paraId="2F71FA9F" w14:textId="6E439707" w:rsidR="00531307" w:rsidRPr="001A0DBE" w:rsidRDefault="00531307" w:rsidP="00B32A3A">
      <w:pPr>
        <w:spacing w:after="0"/>
        <w:jc w:val="both"/>
        <w:rPr>
          <w:rFonts w:ascii="Arial" w:hAnsi="Arial" w:cs="Arial"/>
          <w:lang w:val="fr-CH"/>
        </w:rPr>
      </w:pPr>
      <w:r w:rsidRPr="001A0DBE">
        <w:rPr>
          <w:rFonts w:ascii="Arial" w:hAnsi="Arial" w:cs="Arial"/>
          <w:lang w:val="fr-CH"/>
        </w:rPr>
        <w:t>L’étude du système de santé helvétique réalisée par l’OCDE</w:t>
      </w:r>
      <w:r w:rsidR="00F30992" w:rsidRPr="001A0DBE">
        <w:rPr>
          <w:rStyle w:val="Appelnotedebasdep"/>
          <w:rFonts w:ascii="Arial" w:hAnsi="Arial" w:cs="Arial"/>
          <w:lang w:val="fr-CH"/>
        </w:rPr>
        <w:footnoteReference w:id="2"/>
      </w:r>
      <w:r w:rsidRPr="001A0DBE">
        <w:rPr>
          <w:rFonts w:ascii="Arial" w:hAnsi="Arial" w:cs="Arial"/>
          <w:lang w:val="fr-CH"/>
        </w:rPr>
        <w:t xml:space="preserve"> en 2011 parvenait à la conclusion que le système de santé suisse assurait des soins de bonne qualité à la population </w:t>
      </w:r>
      <w:r w:rsidR="00F30992" w:rsidRPr="001A0DBE">
        <w:rPr>
          <w:rFonts w:ascii="Arial" w:hAnsi="Arial" w:cs="Arial"/>
          <w:lang w:val="fr-CH"/>
        </w:rPr>
        <w:t xml:space="preserve">tout en étant </w:t>
      </w:r>
      <w:r w:rsidRPr="001A0DBE">
        <w:rPr>
          <w:rFonts w:ascii="Arial" w:hAnsi="Arial" w:cs="Arial"/>
          <w:lang w:val="fr-CH"/>
        </w:rPr>
        <w:t xml:space="preserve">un système </w:t>
      </w:r>
      <w:r w:rsidR="00F30992" w:rsidRPr="001A0DBE">
        <w:rPr>
          <w:rFonts w:ascii="Arial" w:hAnsi="Arial" w:cs="Arial"/>
          <w:lang w:val="fr-CH"/>
        </w:rPr>
        <w:t xml:space="preserve">très </w:t>
      </w:r>
      <w:r w:rsidRPr="001A0DBE">
        <w:rPr>
          <w:rFonts w:ascii="Arial" w:hAnsi="Arial" w:cs="Arial"/>
          <w:lang w:val="fr-CH"/>
        </w:rPr>
        <w:t>coûteux. Le caractère hautement décentralisé du système était pointé du doigt</w:t>
      </w:r>
      <w:r w:rsidRPr="001A0DBE">
        <w:rPr>
          <w:rFonts w:ascii="Arial" w:hAnsi="Arial" w:cs="Arial"/>
          <w:lang w:val="fr-CH"/>
        </w:rPr>
        <w:t>.</w:t>
      </w:r>
    </w:p>
    <w:p w14:paraId="7DF94152" w14:textId="77777777" w:rsidR="00531307" w:rsidRPr="001A0DBE" w:rsidRDefault="00531307" w:rsidP="00B32A3A">
      <w:pPr>
        <w:spacing w:after="0"/>
        <w:jc w:val="both"/>
        <w:rPr>
          <w:rFonts w:ascii="Arial" w:hAnsi="Arial" w:cs="Arial"/>
          <w:lang w:val="fr-CH"/>
        </w:rPr>
      </w:pPr>
    </w:p>
    <w:p w14:paraId="42A87928" w14:textId="77777777" w:rsidR="00531307" w:rsidRPr="001A0DBE" w:rsidRDefault="00531307" w:rsidP="00B32A3A">
      <w:pPr>
        <w:spacing w:after="0"/>
        <w:jc w:val="both"/>
        <w:rPr>
          <w:rFonts w:ascii="Arial" w:hAnsi="Arial" w:cs="Arial"/>
          <w:lang w:val="fr-CH"/>
        </w:rPr>
      </w:pPr>
      <w:r w:rsidRPr="001A0DBE">
        <w:rPr>
          <w:rFonts w:ascii="Arial" w:hAnsi="Arial" w:cs="Arial"/>
          <w:lang w:val="fr-CH"/>
        </w:rPr>
        <w:t>Faiblesses identifiées :</w:t>
      </w:r>
    </w:p>
    <w:p w14:paraId="543CD3BD" w14:textId="0C5C0EF4" w:rsidR="00531307" w:rsidRPr="001A0DBE" w:rsidRDefault="00531307" w:rsidP="00B32A3A">
      <w:pPr>
        <w:pStyle w:val="Paragraphedeliste"/>
        <w:numPr>
          <w:ilvl w:val="0"/>
          <w:numId w:val="9"/>
        </w:numPr>
        <w:jc w:val="both"/>
        <w:rPr>
          <w:lang w:val="fr-CH"/>
        </w:rPr>
      </w:pPr>
      <w:r w:rsidRPr="001A0DBE">
        <w:rPr>
          <w:b/>
          <w:bCs/>
          <w:lang w:val="fr-CH"/>
        </w:rPr>
        <w:t>Le manque de coordination</w:t>
      </w:r>
      <w:r w:rsidRPr="001A0DBE">
        <w:rPr>
          <w:lang w:val="fr-CH"/>
        </w:rPr>
        <w:t xml:space="preserve"> </w:t>
      </w:r>
      <w:r w:rsidRPr="001A0DBE">
        <w:rPr>
          <w:lang w:val="fr-CH"/>
        </w:rPr>
        <w:t xml:space="preserve">et </w:t>
      </w:r>
      <w:r w:rsidRPr="001A0DBE">
        <w:rPr>
          <w:lang w:val="fr-CH"/>
        </w:rPr>
        <w:t xml:space="preserve">donc </w:t>
      </w:r>
      <w:r w:rsidRPr="001A0DBE">
        <w:rPr>
          <w:lang w:val="fr-CH"/>
        </w:rPr>
        <w:t>d’efficacité pour répondre aux priorités nationales de santé</w:t>
      </w:r>
    </w:p>
    <w:p w14:paraId="3C93DC31" w14:textId="77777777" w:rsidR="00531307" w:rsidRPr="001A0DBE" w:rsidRDefault="00531307" w:rsidP="00B32A3A">
      <w:pPr>
        <w:pStyle w:val="Paragraphedeliste"/>
        <w:numPr>
          <w:ilvl w:val="0"/>
          <w:numId w:val="9"/>
        </w:numPr>
        <w:jc w:val="both"/>
        <w:rPr>
          <w:lang w:val="fr-CH"/>
        </w:rPr>
      </w:pPr>
      <w:r w:rsidRPr="001A0DBE">
        <w:rPr>
          <w:b/>
          <w:bCs/>
          <w:lang w:val="fr-CH"/>
        </w:rPr>
        <w:t>Les inégalités induites pour la population</w:t>
      </w:r>
      <w:r w:rsidRPr="001A0DBE">
        <w:rPr>
          <w:lang w:val="fr-CH"/>
        </w:rPr>
        <w:t xml:space="preserve"> en matière de financement et d’accès aux soins</w:t>
      </w:r>
    </w:p>
    <w:p w14:paraId="0F73182C" w14:textId="77777777" w:rsidR="00531307" w:rsidRPr="001A0DBE" w:rsidRDefault="00531307" w:rsidP="00B32A3A">
      <w:pPr>
        <w:pStyle w:val="Paragraphedeliste"/>
        <w:numPr>
          <w:ilvl w:val="0"/>
          <w:numId w:val="9"/>
        </w:numPr>
        <w:jc w:val="both"/>
        <w:rPr>
          <w:lang w:val="fr-CH"/>
        </w:rPr>
      </w:pPr>
      <w:r w:rsidRPr="001A0DBE">
        <w:rPr>
          <w:b/>
          <w:bCs/>
          <w:lang w:val="fr-CH"/>
        </w:rPr>
        <w:t>Le pouvoir trop limité de l’autorité sanitaire fédérale</w:t>
      </w:r>
      <w:r w:rsidRPr="001A0DBE">
        <w:rPr>
          <w:lang w:val="fr-CH"/>
        </w:rPr>
        <w:t xml:space="preserve"> pour améliorer l’ensemble du système et la trop petite taille de la plupart des administrations cantonales</w:t>
      </w:r>
    </w:p>
    <w:p w14:paraId="4D7317B1" w14:textId="77777777" w:rsidR="00531307" w:rsidRPr="001A0DBE" w:rsidRDefault="00531307" w:rsidP="00B32A3A">
      <w:pPr>
        <w:pStyle w:val="Paragraphedeliste"/>
        <w:numPr>
          <w:ilvl w:val="0"/>
          <w:numId w:val="9"/>
        </w:numPr>
        <w:jc w:val="both"/>
        <w:rPr>
          <w:lang w:val="fr-CH"/>
        </w:rPr>
      </w:pPr>
      <w:r w:rsidRPr="001A0DBE">
        <w:rPr>
          <w:b/>
          <w:bCs/>
          <w:lang w:val="fr-CH"/>
        </w:rPr>
        <w:t>Le rôle ambigu des cantons</w:t>
      </w:r>
      <w:r w:rsidRPr="001A0DBE">
        <w:rPr>
          <w:lang w:val="fr-CH"/>
        </w:rPr>
        <w:t xml:space="preserve"> comme payeurs et, en même temps, prestataires de services en concurrences avec des agents économiques privés</w:t>
      </w:r>
    </w:p>
    <w:p w14:paraId="5360B49F" w14:textId="77777777" w:rsidR="00531307" w:rsidRPr="001A0DBE" w:rsidRDefault="00531307" w:rsidP="00B32A3A">
      <w:pPr>
        <w:pStyle w:val="Paragraphedeliste"/>
        <w:numPr>
          <w:ilvl w:val="0"/>
          <w:numId w:val="9"/>
        </w:numPr>
        <w:jc w:val="both"/>
        <w:rPr>
          <w:lang w:val="fr-CH"/>
        </w:rPr>
      </w:pPr>
      <w:r w:rsidRPr="001A0DBE">
        <w:rPr>
          <w:b/>
          <w:bCs/>
          <w:lang w:val="fr-CH"/>
        </w:rPr>
        <w:t>L’encouragement des surcapacités</w:t>
      </w:r>
      <w:r w:rsidRPr="001A0DBE">
        <w:rPr>
          <w:lang w:val="fr-CH"/>
        </w:rPr>
        <w:t xml:space="preserve"> (par exemple hospitalières) et l’accroissement des coûts administratifs. </w:t>
      </w:r>
    </w:p>
    <w:p w14:paraId="4175DF45" w14:textId="273C6046" w:rsidR="00531307" w:rsidRPr="001A0DBE" w:rsidRDefault="00531307" w:rsidP="00B32A3A">
      <w:pPr>
        <w:spacing w:after="0"/>
        <w:jc w:val="both"/>
        <w:rPr>
          <w:rFonts w:ascii="Arial" w:hAnsi="Arial" w:cs="Arial"/>
          <w:lang w:val="fr-CH"/>
        </w:rPr>
      </w:pPr>
    </w:p>
    <w:p w14:paraId="52462835" w14:textId="6E7D892F" w:rsidR="00506B7F" w:rsidRPr="001A0DBE" w:rsidRDefault="00506B7F" w:rsidP="00B32A3A">
      <w:pPr>
        <w:pStyle w:val="Paragraphedeliste"/>
        <w:numPr>
          <w:ilvl w:val="0"/>
          <w:numId w:val="21"/>
        </w:numPr>
        <w:jc w:val="both"/>
        <w:rPr>
          <w:b/>
          <w:bCs/>
          <w:lang w:val="fr-CH"/>
        </w:rPr>
      </w:pPr>
      <w:r w:rsidRPr="001A0DBE">
        <w:rPr>
          <w:b/>
          <w:bCs/>
          <w:lang w:val="fr-CH"/>
        </w:rPr>
        <w:t xml:space="preserve">Propositions politiques </w:t>
      </w:r>
    </w:p>
    <w:p w14:paraId="0BF9FC1E" w14:textId="77777777" w:rsidR="00506B7F" w:rsidRPr="001A0DBE" w:rsidRDefault="00506B7F" w:rsidP="00B32A3A">
      <w:pPr>
        <w:spacing w:after="0"/>
        <w:jc w:val="both"/>
        <w:rPr>
          <w:rFonts w:ascii="Arial" w:hAnsi="Arial" w:cs="Arial"/>
        </w:rPr>
      </w:pPr>
    </w:p>
    <w:p w14:paraId="6E26545B" w14:textId="40C24F37" w:rsidR="00506B7F" w:rsidRPr="001A0DBE" w:rsidRDefault="00506B7F" w:rsidP="00B32A3A">
      <w:pPr>
        <w:pStyle w:val="Paragraphedeliste"/>
        <w:numPr>
          <w:ilvl w:val="0"/>
          <w:numId w:val="22"/>
        </w:numPr>
        <w:jc w:val="both"/>
        <w:rPr>
          <w:i/>
          <w:iCs/>
        </w:rPr>
      </w:pPr>
      <w:r w:rsidRPr="001A0DBE">
        <w:rPr>
          <w:i/>
          <w:iCs/>
        </w:rPr>
        <w:t>Par le passé</w:t>
      </w:r>
    </w:p>
    <w:p w14:paraId="5FB96AC0" w14:textId="77777777" w:rsidR="00506B7F" w:rsidRPr="001A0DBE" w:rsidRDefault="00506B7F" w:rsidP="00B32A3A">
      <w:pPr>
        <w:spacing w:after="0"/>
        <w:jc w:val="both"/>
        <w:rPr>
          <w:rFonts w:ascii="Arial" w:hAnsi="Arial" w:cs="Arial"/>
          <w:lang w:val="fr-CH"/>
        </w:rPr>
      </w:pPr>
    </w:p>
    <w:p w14:paraId="56A26AE6" w14:textId="6E19680B" w:rsidR="00173516" w:rsidRPr="001A0DBE" w:rsidRDefault="00173516" w:rsidP="00B32A3A">
      <w:pPr>
        <w:spacing w:after="0"/>
        <w:jc w:val="both"/>
        <w:rPr>
          <w:rFonts w:ascii="Arial" w:hAnsi="Arial" w:cs="Arial"/>
        </w:rPr>
      </w:pPr>
      <w:r w:rsidRPr="001A0DBE">
        <w:rPr>
          <w:rFonts w:ascii="Arial" w:hAnsi="Arial" w:cs="Arial"/>
          <w:lang w:val="fr-CH"/>
        </w:rPr>
        <w:t>Politiquement, différentes « solutions » ont été proposées</w:t>
      </w:r>
      <w:r w:rsidR="00506B7F" w:rsidRPr="001A0DBE">
        <w:rPr>
          <w:rFonts w:ascii="Arial" w:hAnsi="Arial" w:cs="Arial"/>
          <w:lang w:val="fr-CH"/>
        </w:rPr>
        <w:t xml:space="preserve"> ces dernières années</w:t>
      </w:r>
      <w:r w:rsidRPr="001A0DBE">
        <w:rPr>
          <w:rFonts w:ascii="Arial" w:hAnsi="Arial" w:cs="Arial"/>
          <w:lang w:val="fr-CH"/>
        </w:rPr>
        <w:t xml:space="preserve">, allant d’une caisse unique ou publique à une augmentation de la franchise à CHF. 10'000.- </w:t>
      </w:r>
      <w:r w:rsidRPr="001A0DBE">
        <w:rPr>
          <w:rFonts w:ascii="Arial" w:hAnsi="Arial" w:cs="Arial"/>
        </w:rPr>
        <w:t xml:space="preserve">(2018, proposition de la responsable de la CSS), l’idée de ces idées </w:t>
      </w:r>
      <w:r w:rsidR="00F30992" w:rsidRPr="001A0DBE">
        <w:rPr>
          <w:rFonts w:ascii="Arial" w:hAnsi="Arial" w:cs="Arial"/>
        </w:rPr>
        <w:t xml:space="preserve">possiblement </w:t>
      </w:r>
      <w:r w:rsidRPr="001A0DBE">
        <w:rPr>
          <w:rFonts w:ascii="Arial" w:hAnsi="Arial" w:cs="Arial"/>
        </w:rPr>
        <w:t xml:space="preserve">antinomiques étant toutefois la même : faire </w:t>
      </w:r>
      <w:proofErr w:type="spellStart"/>
      <w:r w:rsidRPr="001A0DBE">
        <w:rPr>
          <w:rFonts w:ascii="Arial" w:hAnsi="Arial" w:cs="Arial"/>
        </w:rPr>
        <w:t>baisser</w:t>
      </w:r>
      <w:proofErr w:type="spellEnd"/>
      <w:r w:rsidRPr="001A0DBE">
        <w:rPr>
          <w:rFonts w:ascii="Arial" w:hAnsi="Arial" w:cs="Arial"/>
        </w:rPr>
        <w:t xml:space="preserve"> les coûts de la santé</w:t>
      </w:r>
      <w:r w:rsidR="0054148C" w:rsidRPr="001A0DBE">
        <w:rPr>
          <w:rFonts w:ascii="Arial" w:hAnsi="Arial" w:cs="Arial"/>
        </w:rPr>
        <w:t>, l’idée de l’augmentation de la franchise faisant reposer cette réduction des coûts sur les seules épaules des assurés</w:t>
      </w:r>
      <w:r w:rsidR="00531307" w:rsidRPr="001A0DBE">
        <w:rPr>
          <w:rFonts w:ascii="Arial" w:hAnsi="Arial" w:cs="Arial"/>
        </w:rPr>
        <w:t xml:space="preserve">. </w:t>
      </w:r>
    </w:p>
    <w:p w14:paraId="18697EF7" w14:textId="2238927D" w:rsidR="00173516" w:rsidRPr="001A0DBE" w:rsidRDefault="00173516" w:rsidP="00B32A3A">
      <w:pPr>
        <w:spacing w:after="0"/>
        <w:jc w:val="both"/>
        <w:rPr>
          <w:rFonts w:ascii="Arial" w:hAnsi="Arial" w:cs="Arial"/>
        </w:rPr>
      </w:pPr>
    </w:p>
    <w:p w14:paraId="6F588732" w14:textId="29458333" w:rsidR="00173516" w:rsidRPr="001A0DBE" w:rsidRDefault="00173516" w:rsidP="00B32A3A">
      <w:pPr>
        <w:spacing w:after="0"/>
        <w:jc w:val="both"/>
        <w:rPr>
          <w:rFonts w:ascii="Arial" w:hAnsi="Arial" w:cs="Arial"/>
        </w:rPr>
      </w:pPr>
      <w:r w:rsidRPr="001A0DBE">
        <w:rPr>
          <w:rFonts w:ascii="Arial" w:hAnsi="Arial" w:cs="Arial"/>
        </w:rPr>
        <w:t>La communication politique autour d’une caisse « unique » a toujours échoué à convaincre la population, laquelle a rejeté par deux fois en votation populaire cette modification profonde du système de santé</w:t>
      </w:r>
    </w:p>
    <w:p w14:paraId="6AC70DB9" w14:textId="1DCC8FCB" w:rsidR="00173516" w:rsidRPr="001A0DBE" w:rsidRDefault="00531307" w:rsidP="00B32A3A">
      <w:pPr>
        <w:pStyle w:val="Paragraphedeliste"/>
        <w:numPr>
          <w:ilvl w:val="0"/>
          <w:numId w:val="19"/>
        </w:numPr>
        <w:jc w:val="both"/>
        <w:rPr>
          <w:lang w:val="fr-CH"/>
        </w:rPr>
      </w:pPr>
      <w:r w:rsidRPr="001A0DBE">
        <w:rPr>
          <w:b/>
          <w:bCs/>
          <w:lang w:val="fr-CH"/>
        </w:rPr>
        <w:t>c</w:t>
      </w:r>
      <w:r w:rsidR="00173516" w:rsidRPr="001A0DBE">
        <w:rPr>
          <w:b/>
          <w:bCs/>
          <w:lang w:val="fr-CH"/>
        </w:rPr>
        <w:t>aisse unique</w:t>
      </w:r>
      <w:r w:rsidR="00173516" w:rsidRPr="001A0DBE">
        <w:rPr>
          <w:lang w:val="fr-CH"/>
        </w:rPr>
        <w:t xml:space="preserve"> avec calcul de la prime en fonction des revenus, basé sur un concept identique à la détermination du substrat fiscal</w:t>
      </w:r>
    </w:p>
    <w:p w14:paraId="6153CBC5" w14:textId="6B35136B" w:rsidR="00173516" w:rsidRPr="001A0DBE" w:rsidRDefault="00531307" w:rsidP="00B32A3A">
      <w:pPr>
        <w:pStyle w:val="Paragraphedeliste"/>
        <w:numPr>
          <w:ilvl w:val="0"/>
          <w:numId w:val="19"/>
        </w:numPr>
        <w:jc w:val="both"/>
        <w:rPr>
          <w:lang w:val="fr-CH"/>
        </w:rPr>
      </w:pPr>
      <w:r w:rsidRPr="001A0DBE">
        <w:rPr>
          <w:b/>
          <w:bCs/>
          <w:lang w:val="fr-CH"/>
        </w:rPr>
        <w:t>c</w:t>
      </w:r>
      <w:r w:rsidR="00173516" w:rsidRPr="001A0DBE">
        <w:rPr>
          <w:b/>
          <w:bCs/>
          <w:lang w:val="fr-CH"/>
        </w:rPr>
        <w:t>aisse publique</w:t>
      </w:r>
      <w:r w:rsidR="00173516" w:rsidRPr="001A0DBE">
        <w:rPr>
          <w:lang w:val="fr-CH"/>
        </w:rPr>
        <w:t>, laquelle a certainement suscité comme analogie la sécurité sociale française, conduisant par là au refus devant les urnes</w:t>
      </w:r>
      <w:r w:rsidRPr="001A0DBE">
        <w:rPr>
          <w:lang w:val="fr-CH"/>
        </w:rPr>
        <w:t> ; en effet, le système français est vu (à raison ou à tort) comme peu efficace sans la conclusion d’une « mutuelle »</w:t>
      </w:r>
      <w:r w:rsidR="00312D6E" w:rsidRPr="001A0DBE">
        <w:rPr>
          <w:lang w:val="fr-CH"/>
        </w:rPr>
        <w:t>, évidemment réservée à la population qui dispose des moyens financiers suffisants,</w:t>
      </w:r>
      <w:r w:rsidRPr="001A0DBE">
        <w:rPr>
          <w:lang w:val="fr-CH"/>
        </w:rPr>
        <w:t xml:space="preserve"> et très onéreux pour les pouvoirs publics. </w:t>
      </w:r>
    </w:p>
    <w:p w14:paraId="4D61EB1A" w14:textId="37CBAD05" w:rsidR="00173516" w:rsidRPr="001A0DBE" w:rsidRDefault="00173516" w:rsidP="00B32A3A">
      <w:pPr>
        <w:tabs>
          <w:tab w:val="left" w:pos="1070"/>
        </w:tabs>
        <w:spacing w:after="0"/>
        <w:jc w:val="both"/>
        <w:rPr>
          <w:rFonts w:ascii="Arial" w:hAnsi="Arial" w:cs="Arial"/>
          <w:lang w:val="fr-CH"/>
        </w:rPr>
      </w:pPr>
    </w:p>
    <w:p w14:paraId="0DC7E324" w14:textId="77777777" w:rsidR="00B547BA" w:rsidRPr="001A0DBE" w:rsidRDefault="00F30992" w:rsidP="00B32A3A">
      <w:pPr>
        <w:spacing w:after="0"/>
        <w:jc w:val="both"/>
        <w:rPr>
          <w:rFonts w:ascii="Arial" w:hAnsi="Arial" w:cs="Arial"/>
          <w:lang w:val="fr-CH"/>
        </w:rPr>
      </w:pPr>
      <w:r w:rsidRPr="001A0DBE">
        <w:rPr>
          <w:rFonts w:ascii="Arial" w:hAnsi="Arial" w:cs="Arial"/>
          <w:lang w:val="fr-CH"/>
        </w:rPr>
        <w:lastRenderedPageBreak/>
        <w:t xml:space="preserve">Un système avec un organe de décision centralisé, à l’image du système danois, répondrait aux critiques du rapport de l’OCDE ; la question se pose de savoir si ce système permettrait de garder la même flexibilité et la même proximité </w:t>
      </w:r>
      <w:r w:rsidR="00333435" w:rsidRPr="001A0DBE">
        <w:rPr>
          <w:rFonts w:ascii="Arial" w:hAnsi="Arial" w:cs="Arial"/>
          <w:lang w:val="fr-CH"/>
        </w:rPr>
        <w:t>avec les besoins concrets de la population</w:t>
      </w:r>
      <w:r w:rsidRPr="001A0DBE">
        <w:rPr>
          <w:rFonts w:ascii="Arial" w:hAnsi="Arial" w:cs="Arial"/>
          <w:lang w:val="fr-CH"/>
        </w:rPr>
        <w:t xml:space="preserve">, notamment </w:t>
      </w:r>
      <w:r w:rsidR="00333435" w:rsidRPr="001A0DBE">
        <w:rPr>
          <w:rFonts w:ascii="Arial" w:hAnsi="Arial" w:cs="Arial"/>
          <w:lang w:val="fr-CH"/>
        </w:rPr>
        <w:t>la prise en compte des préférences locales et des diverses approches culturelles dans un pays multilingue.</w:t>
      </w:r>
      <w:r w:rsidR="00312D6E" w:rsidRPr="001A0DBE">
        <w:rPr>
          <w:rFonts w:ascii="Arial" w:hAnsi="Arial" w:cs="Arial"/>
          <w:lang w:val="fr-CH"/>
        </w:rPr>
        <w:t xml:space="preserve"> </w:t>
      </w:r>
    </w:p>
    <w:p w14:paraId="063B1342" w14:textId="77777777" w:rsidR="00B547BA" w:rsidRPr="001A0DBE" w:rsidRDefault="00B547BA" w:rsidP="00B32A3A">
      <w:pPr>
        <w:spacing w:after="0"/>
        <w:jc w:val="both"/>
        <w:rPr>
          <w:rFonts w:ascii="Arial" w:hAnsi="Arial" w:cs="Arial"/>
          <w:lang w:val="fr-CH"/>
        </w:rPr>
      </w:pPr>
    </w:p>
    <w:p w14:paraId="24FB60E3" w14:textId="091B89B3" w:rsidR="00333435" w:rsidRPr="001A0DBE" w:rsidRDefault="00312D6E" w:rsidP="00B32A3A">
      <w:pPr>
        <w:spacing w:after="0"/>
        <w:jc w:val="both"/>
        <w:rPr>
          <w:rFonts w:ascii="Arial" w:hAnsi="Arial" w:cs="Arial"/>
          <w:lang w:val="fr-CH"/>
        </w:rPr>
      </w:pPr>
      <w:r w:rsidRPr="001A0DBE">
        <w:rPr>
          <w:rFonts w:ascii="Arial" w:hAnsi="Arial" w:cs="Arial"/>
          <w:lang w:val="fr-CH"/>
        </w:rPr>
        <w:t xml:space="preserve">En outre, il est difficile de comparer le système danois et le système suisse en matière de soins puisque les modes de financement sont différents, la charge </w:t>
      </w:r>
      <w:r w:rsidR="00B547BA" w:rsidRPr="001A0DBE">
        <w:rPr>
          <w:rFonts w:ascii="Arial" w:hAnsi="Arial" w:cs="Arial"/>
          <w:lang w:val="fr-CH"/>
        </w:rPr>
        <w:t>« </w:t>
      </w:r>
      <w:r w:rsidRPr="001A0DBE">
        <w:rPr>
          <w:rFonts w:ascii="Arial" w:hAnsi="Arial" w:cs="Arial"/>
          <w:lang w:val="fr-CH"/>
        </w:rPr>
        <w:t>fiscale</w:t>
      </w:r>
      <w:r w:rsidR="00B547BA" w:rsidRPr="001A0DBE">
        <w:rPr>
          <w:rFonts w:ascii="Arial" w:hAnsi="Arial" w:cs="Arial"/>
          <w:lang w:val="fr-CH"/>
        </w:rPr>
        <w:t xml:space="preserve"> » au sens large </w:t>
      </w:r>
      <w:r w:rsidRPr="001A0DBE">
        <w:rPr>
          <w:rFonts w:ascii="Arial" w:hAnsi="Arial" w:cs="Arial"/>
          <w:lang w:val="fr-CH"/>
        </w:rPr>
        <w:t>des pays dits « nordiques » étant très largement supérieure à celle de la population suisse</w:t>
      </w:r>
      <w:r w:rsidR="00B547BA" w:rsidRPr="001A0DBE">
        <w:rPr>
          <w:rFonts w:ascii="Arial" w:hAnsi="Arial" w:cs="Arial"/>
          <w:lang w:val="fr-CH"/>
        </w:rPr>
        <w:t> : les taxes sur l’alcool dans les pays du nord en sont un exemple, celles de la Suisse étant comparativement très basses</w:t>
      </w:r>
      <w:r w:rsidRPr="001A0DBE">
        <w:rPr>
          <w:rFonts w:ascii="Arial" w:hAnsi="Arial" w:cs="Arial"/>
          <w:lang w:val="fr-CH"/>
        </w:rPr>
        <w:t xml:space="preserve">. </w:t>
      </w:r>
    </w:p>
    <w:p w14:paraId="57AA1E40" w14:textId="5F7F0C27" w:rsidR="00506B7F" w:rsidRPr="001A0DBE" w:rsidRDefault="00506B7F" w:rsidP="00B32A3A">
      <w:pPr>
        <w:spacing w:after="0"/>
        <w:jc w:val="both"/>
        <w:rPr>
          <w:rFonts w:ascii="Arial" w:hAnsi="Arial" w:cs="Arial"/>
          <w:b/>
          <w:bCs/>
          <w:lang w:val="fr-CH"/>
        </w:rPr>
      </w:pPr>
    </w:p>
    <w:p w14:paraId="28022131" w14:textId="77777777" w:rsidR="00506B7F" w:rsidRPr="001A0DBE" w:rsidRDefault="00506B7F" w:rsidP="00B32A3A">
      <w:pPr>
        <w:spacing w:after="0"/>
        <w:jc w:val="both"/>
        <w:rPr>
          <w:rFonts w:ascii="Arial" w:hAnsi="Arial" w:cs="Arial"/>
          <w:b/>
          <w:bCs/>
          <w:lang w:val="fr-CH"/>
        </w:rPr>
      </w:pPr>
    </w:p>
    <w:p w14:paraId="4B3092D1" w14:textId="7FD40CA3" w:rsidR="00506B7F" w:rsidRPr="001A0DBE" w:rsidRDefault="00506B7F" w:rsidP="00B32A3A">
      <w:pPr>
        <w:pStyle w:val="Paragraphedeliste"/>
        <w:numPr>
          <w:ilvl w:val="0"/>
          <w:numId w:val="22"/>
        </w:numPr>
        <w:jc w:val="both"/>
        <w:rPr>
          <w:i/>
          <w:iCs/>
          <w:lang w:val="fr-CH"/>
        </w:rPr>
      </w:pPr>
      <w:r w:rsidRPr="001A0DBE">
        <w:rPr>
          <w:i/>
          <w:iCs/>
          <w:lang w:val="fr-CH"/>
        </w:rPr>
        <w:t>Actuellement</w:t>
      </w:r>
    </w:p>
    <w:p w14:paraId="61D5BB4B" w14:textId="77777777" w:rsidR="00506B7F" w:rsidRPr="001A0DBE" w:rsidRDefault="00506B7F" w:rsidP="00B32A3A">
      <w:pPr>
        <w:spacing w:after="0" w:line="240" w:lineRule="auto"/>
        <w:jc w:val="both"/>
        <w:rPr>
          <w:rFonts w:ascii="Arial" w:eastAsia="Times New Roman" w:hAnsi="Arial" w:cs="Arial"/>
          <w:b/>
          <w:bCs/>
          <w:lang w:val="fr-CH" w:eastAsia="fr-FR"/>
        </w:rPr>
      </w:pPr>
    </w:p>
    <w:p w14:paraId="6546FE52" w14:textId="04F5B963" w:rsidR="00506B7F" w:rsidRPr="00506B7F" w:rsidRDefault="00506B7F" w:rsidP="00B32A3A">
      <w:pPr>
        <w:spacing w:after="0" w:line="240" w:lineRule="auto"/>
        <w:jc w:val="both"/>
        <w:rPr>
          <w:rFonts w:ascii="Arial" w:eastAsia="Times New Roman" w:hAnsi="Arial" w:cs="Arial"/>
          <w:lang w:val="fr-CH" w:eastAsia="fr-FR"/>
        </w:rPr>
      </w:pPr>
      <w:r w:rsidRPr="00506B7F">
        <w:rPr>
          <w:rFonts w:ascii="Arial" w:eastAsia="Times New Roman" w:hAnsi="Arial" w:cs="Arial"/>
          <w:lang w:val="fr-CH" w:eastAsia="fr-FR"/>
        </w:rPr>
        <w:t xml:space="preserve">Le 21 octobre 2020, le Conseil fédéral a ouvert la consultation relative à une modification de la </w:t>
      </w:r>
      <w:proofErr w:type="spellStart"/>
      <w:r w:rsidRPr="00506B7F">
        <w:rPr>
          <w:rFonts w:ascii="Arial" w:eastAsia="Times New Roman" w:hAnsi="Arial" w:cs="Arial"/>
          <w:lang w:val="fr-CH" w:eastAsia="fr-FR"/>
        </w:rPr>
        <w:t>LAMal</w:t>
      </w:r>
      <w:proofErr w:type="spellEnd"/>
      <w:r w:rsidRPr="00506B7F">
        <w:rPr>
          <w:rFonts w:ascii="Arial" w:eastAsia="Times New Roman" w:hAnsi="Arial" w:cs="Arial"/>
          <w:lang w:val="fr-CH" w:eastAsia="fr-FR"/>
        </w:rPr>
        <w:t> (réduction des primes) à titre de contre-projet indirect à l’initiative populaire fédérale « Maximum 10 % du revenu pour les primes d’assurance-maladie (initiative d’allègement des primes) ». La consultation dure jusqu’au 4 février 2021.  </w:t>
      </w:r>
    </w:p>
    <w:p w14:paraId="35BB15FB" w14:textId="219D1624" w:rsidR="00506B7F" w:rsidRPr="001A0DBE" w:rsidRDefault="00506B7F" w:rsidP="00B32A3A">
      <w:pPr>
        <w:spacing w:after="0"/>
        <w:jc w:val="both"/>
        <w:rPr>
          <w:rFonts w:ascii="Arial" w:hAnsi="Arial" w:cs="Arial"/>
          <w:b/>
          <w:bCs/>
          <w:lang w:val="fr-CH"/>
        </w:rPr>
      </w:pPr>
    </w:p>
    <w:p w14:paraId="22673341" w14:textId="77777777" w:rsidR="00506B7F" w:rsidRPr="001A0DBE" w:rsidRDefault="00506B7F" w:rsidP="00B32A3A">
      <w:pPr>
        <w:spacing w:after="0"/>
        <w:jc w:val="both"/>
        <w:rPr>
          <w:rFonts w:ascii="Arial" w:hAnsi="Arial" w:cs="Arial"/>
          <w:b/>
          <w:bCs/>
          <w:lang w:val="fr-CH"/>
        </w:rPr>
      </w:pPr>
    </w:p>
    <w:p w14:paraId="07B0EA75" w14:textId="22493D73" w:rsidR="00506B7F" w:rsidRPr="001A0DBE" w:rsidRDefault="00506B7F" w:rsidP="00B32A3A">
      <w:pPr>
        <w:pStyle w:val="Paragraphedeliste"/>
        <w:numPr>
          <w:ilvl w:val="0"/>
          <w:numId w:val="22"/>
        </w:numPr>
        <w:jc w:val="both"/>
        <w:rPr>
          <w:i/>
          <w:iCs/>
          <w:lang w:val="fr-CH"/>
        </w:rPr>
      </w:pPr>
      <w:r w:rsidRPr="001A0DBE">
        <w:rPr>
          <w:i/>
          <w:iCs/>
          <w:lang w:val="fr-CH"/>
        </w:rPr>
        <w:t>Pistes « récurrentes »</w:t>
      </w:r>
    </w:p>
    <w:p w14:paraId="6EC72FEE" w14:textId="77777777" w:rsidR="00506B7F" w:rsidRPr="001A0DBE" w:rsidRDefault="00506B7F" w:rsidP="00B32A3A">
      <w:pPr>
        <w:spacing w:after="0"/>
        <w:jc w:val="both"/>
        <w:rPr>
          <w:rFonts w:ascii="Arial" w:hAnsi="Arial" w:cs="Arial"/>
          <w:i/>
          <w:iCs/>
          <w:lang w:val="fr-CH"/>
        </w:rPr>
      </w:pPr>
    </w:p>
    <w:p w14:paraId="5FD214A5" w14:textId="77777777" w:rsidR="00506B7F" w:rsidRPr="001A0DBE" w:rsidRDefault="00506B7F" w:rsidP="00B32A3A">
      <w:pPr>
        <w:pStyle w:val="Paragraphedeliste"/>
        <w:numPr>
          <w:ilvl w:val="0"/>
          <w:numId w:val="23"/>
        </w:numPr>
        <w:jc w:val="both"/>
        <w:rPr>
          <w:lang w:val="fr-CH"/>
        </w:rPr>
      </w:pPr>
      <w:r w:rsidRPr="001A0DBE">
        <w:rPr>
          <w:lang w:val="fr-CH"/>
        </w:rPr>
        <w:t xml:space="preserve">Prix des médicaments </w:t>
      </w:r>
    </w:p>
    <w:p w14:paraId="567B58F7" w14:textId="295292AF" w:rsidR="00D86436" w:rsidRPr="001A0DBE" w:rsidRDefault="00D86436" w:rsidP="00B32A3A">
      <w:pPr>
        <w:spacing w:after="0"/>
        <w:jc w:val="both"/>
        <w:rPr>
          <w:rFonts w:ascii="Arial" w:hAnsi="Arial" w:cs="Arial"/>
          <w:lang w:val="fr-CH"/>
        </w:rPr>
      </w:pPr>
      <w:r w:rsidRPr="001A0DBE">
        <w:rPr>
          <w:rFonts w:ascii="Arial" w:hAnsi="Arial" w:cs="Arial"/>
          <w:lang w:val="fr-CH"/>
        </w:rPr>
        <w:t>Une piste que différents acteurs souhaite</w:t>
      </w:r>
      <w:r w:rsidR="0054148C" w:rsidRPr="001A0DBE">
        <w:rPr>
          <w:rFonts w:ascii="Arial" w:hAnsi="Arial" w:cs="Arial"/>
          <w:lang w:val="fr-CH"/>
        </w:rPr>
        <w:t>nt</w:t>
      </w:r>
      <w:r w:rsidRPr="001A0DBE">
        <w:rPr>
          <w:rFonts w:ascii="Arial" w:hAnsi="Arial" w:cs="Arial"/>
          <w:lang w:val="fr-CH"/>
        </w:rPr>
        <w:t xml:space="preserve"> explorer </w:t>
      </w:r>
      <w:r w:rsidR="0054148C" w:rsidRPr="001A0DBE">
        <w:rPr>
          <w:rFonts w:ascii="Arial" w:hAnsi="Arial" w:cs="Arial"/>
          <w:lang w:val="fr-CH"/>
        </w:rPr>
        <w:t>est</w:t>
      </w:r>
      <w:r w:rsidRPr="001A0DBE">
        <w:rPr>
          <w:rFonts w:ascii="Arial" w:hAnsi="Arial" w:cs="Arial"/>
          <w:lang w:val="fr-CH"/>
        </w:rPr>
        <w:t xml:space="preserve"> la possibilité d’influer le prix des médicaments : en effet, à ce stade, la </w:t>
      </w:r>
      <w:proofErr w:type="spellStart"/>
      <w:r w:rsidRPr="001A0DBE">
        <w:rPr>
          <w:rFonts w:ascii="Arial" w:hAnsi="Arial" w:cs="Arial"/>
          <w:lang w:val="fr-CH"/>
        </w:rPr>
        <w:t>LAMal</w:t>
      </w:r>
      <w:proofErr w:type="spellEnd"/>
      <w:r w:rsidRPr="001A0DBE">
        <w:rPr>
          <w:rFonts w:ascii="Arial" w:hAnsi="Arial" w:cs="Arial"/>
          <w:lang w:val="fr-CH"/>
        </w:rPr>
        <w:t xml:space="preserve"> ne permet pas le remboursement de médicaments achetés à l’étranger, singulièrement en France ou en Allemagne, où, force est de le constater, le prix des médicaments est très nettement inférieur à celui pratiqué en Suisse. </w:t>
      </w:r>
    </w:p>
    <w:p w14:paraId="35AD4BD2" w14:textId="54428DC1" w:rsidR="00D86436" w:rsidRPr="001A0DBE" w:rsidRDefault="00D86436" w:rsidP="00B32A3A">
      <w:pPr>
        <w:spacing w:after="0"/>
        <w:jc w:val="both"/>
        <w:rPr>
          <w:rFonts w:ascii="Arial" w:hAnsi="Arial" w:cs="Arial"/>
          <w:lang w:val="fr-CH"/>
        </w:rPr>
      </w:pPr>
    </w:p>
    <w:p w14:paraId="5AA7BAC0" w14:textId="31957C0E" w:rsidR="00506B7F" w:rsidRPr="001A0DBE" w:rsidRDefault="00D86436" w:rsidP="00B32A3A">
      <w:pPr>
        <w:spacing w:after="0"/>
        <w:jc w:val="both"/>
        <w:rPr>
          <w:rFonts w:ascii="Arial" w:hAnsi="Arial" w:cs="Arial"/>
          <w:lang w:val="fr-CH"/>
        </w:rPr>
      </w:pPr>
      <w:r w:rsidRPr="001A0DBE">
        <w:rPr>
          <w:rFonts w:ascii="Arial" w:hAnsi="Arial" w:cs="Arial"/>
          <w:lang w:val="fr-CH"/>
        </w:rPr>
        <w:t xml:space="preserve">Cette piste met en lumière les enjeux autour d’une intervention sur les coûts puisque personne ne peut nier l’importance économique et le pouvoir politique indirect des entreprises pharmaceutiques dans notre pays, lesquelles exercent un travail de lobbying extrêmement important. </w:t>
      </w:r>
    </w:p>
    <w:p w14:paraId="4EC4F52F" w14:textId="74FEEC94" w:rsidR="00506B7F" w:rsidRPr="001A0DBE" w:rsidRDefault="00506B7F" w:rsidP="00B32A3A">
      <w:pPr>
        <w:spacing w:after="0"/>
        <w:jc w:val="both"/>
        <w:rPr>
          <w:rFonts w:ascii="Arial" w:hAnsi="Arial" w:cs="Arial"/>
          <w:lang w:val="fr-CH"/>
        </w:rPr>
      </w:pPr>
    </w:p>
    <w:p w14:paraId="72C6E82B" w14:textId="6A517D4E" w:rsidR="00506B7F" w:rsidRPr="001A0DBE" w:rsidRDefault="00506B7F" w:rsidP="00B32A3A">
      <w:pPr>
        <w:pStyle w:val="Paragraphedeliste"/>
        <w:numPr>
          <w:ilvl w:val="0"/>
          <w:numId w:val="23"/>
        </w:numPr>
        <w:jc w:val="both"/>
        <w:rPr>
          <w:i/>
          <w:iCs/>
          <w:lang w:val="fr-CH"/>
        </w:rPr>
      </w:pPr>
      <w:r w:rsidRPr="001A0DBE">
        <w:rPr>
          <w:i/>
          <w:iCs/>
          <w:lang w:val="fr-CH"/>
        </w:rPr>
        <w:t xml:space="preserve">Prévention </w:t>
      </w:r>
    </w:p>
    <w:p w14:paraId="53411C16" w14:textId="77777777" w:rsidR="00506B7F" w:rsidRPr="001A0DBE" w:rsidRDefault="00506B7F" w:rsidP="00B32A3A">
      <w:pPr>
        <w:spacing w:after="0"/>
        <w:jc w:val="both"/>
        <w:rPr>
          <w:rFonts w:ascii="Arial" w:hAnsi="Arial" w:cs="Arial"/>
          <w:lang w:val="fr-CH"/>
        </w:rPr>
      </w:pPr>
    </w:p>
    <w:p w14:paraId="1960596E" w14:textId="1A59481D" w:rsidR="0054148C" w:rsidRPr="001A0DBE" w:rsidRDefault="0054148C" w:rsidP="00B32A3A">
      <w:pPr>
        <w:spacing w:after="0"/>
        <w:jc w:val="both"/>
        <w:rPr>
          <w:rFonts w:ascii="Arial" w:hAnsi="Arial" w:cs="Arial"/>
          <w:lang w:val="fr-CH"/>
        </w:rPr>
      </w:pPr>
      <w:r w:rsidRPr="001A0DBE">
        <w:rPr>
          <w:rFonts w:ascii="Arial" w:hAnsi="Arial" w:cs="Arial"/>
          <w:lang w:val="fr-CH"/>
        </w:rPr>
        <w:t xml:space="preserve">A ce stade, des révisions patchwork de la </w:t>
      </w:r>
      <w:proofErr w:type="spellStart"/>
      <w:r w:rsidRPr="001A0DBE">
        <w:rPr>
          <w:rFonts w:ascii="Arial" w:hAnsi="Arial" w:cs="Arial"/>
          <w:lang w:val="fr-CH"/>
        </w:rPr>
        <w:t>LAMal</w:t>
      </w:r>
      <w:proofErr w:type="spellEnd"/>
      <w:r w:rsidRPr="001A0DBE">
        <w:rPr>
          <w:rFonts w:ascii="Arial" w:hAnsi="Arial" w:cs="Arial"/>
          <w:lang w:val="fr-CH"/>
        </w:rPr>
        <w:t xml:space="preserve"> et donc de l’</w:t>
      </w:r>
      <w:proofErr w:type="spellStart"/>
      <w:r w:rsidRPr="001A0DBE">
        <w:rPr>
          <w:rFonts w:ascii="Arial" w:hAnsi="Arial" w:cs="Arial"/>
          <w:lang w:val="fr-CH"/>
        </w:rPr>
        <w:t>OAMal</w:t>
      </w:r>
      <w:proofErr w:type="spellEnd"/>
      <w:r w:rsidRPr="001A0DBE">
        <w:rPr>
          <w:rFonts w:ascii="Arial" w:hAnsi="Arial" w:cs="Arial"/>
          <w:lang w:val="fr-CH"/>
        </w:rPr>
        <w:t xml:space="preserve"> et de l’OPAS ne permettront pas de résoudre le problème même s’il est clair que toutes auraient ou auront des répercussions jugées négatives sur la prise en charge des patients, notamment par une offre sanitaire réduite dans certaines régions : le « psychodrame » autour de la réorganisation hospitalière neuchâteloise démontre les enjeux autour d’une réduction de l’offre. </w:t>
      </w:r>
    </w:p>
    <w:p w14:paraId="3C9DCF6B" w14:textId="7B511A13" w:rsidR="0054148C" w:rsidRPr="001A0DBE" w:rsidRDefault="0054148C" w:rsidP="00B32A3A">
      <w:pPr>
        <w:spacing w:after="0"/>
        <w:jc w:val="both"/>
        <w:rPr>
          <w:rFonts w:ascii="Arial" w:hAnsi="Arial" w:cs="Arial"/>
          <w:lang w:val="fr-CH"/>
        </w:rPr>
      </w:pPr>
    </w:p>
    <w:p w14:paraId="7162500C" w14:textId="77777777" w:rsidR="00506B7F" w:rsidRPr="001A0DBE" w:rsidRDefault="00506B7F" w:rsidP="00B32A3A">
      <w:pPr>
        <w:spacing w:after="0"/>
        <w:jc w:val="both"/>
        <w:rPr>
          <w:rFonts w:ascii="Arial" w:hAnsi="Arial" w:cs="Arial"/>
          <w:lang w:val="fr-CH"/>
        </w:rPr>
      </w:pPr>
    </w:p>
    <w:p w14:paraId="3E88DA92" w14:textId="530ED6BE" w:rsidR="00506B7F" w:rsidRPr="001A0DBE" w:rsidRDefault="00506B7F" w:rsidP="00B32A3A">
      <w:pPr>
        <w:pStyle w:val="Paragraphedeliste"/>
        <w:numPr>
          <w:ilvl w:val="0"/>
          <w:numId w:val="21"/>
        </w:numPr>
        <w:jc w:val="both"/>
        <w:rPr>
          <w:b/>
          <w:bCs/>
          <w:lang w:val="fr-CH"/>
        </w:rPr>
      </w:pPr>
      <w:r w:rsidRPr="001A0DBE">
        <w:rPr>
          <w:b/>
          <w:bCs/>
          <w:lang w:val="fr-CH"/>
        </w:rPr>
        <w:t>Juridiquement</w:t>
      </w:r>
    </w:p>
    <w:p w14:paraId="6EDCFC45" w14:textId="5A789454" w:rsidR="00506B7F" w:rsidRPr="001A0DBE" w:rsidRDefault="00506B7F" w:rsidP="00B32A3A">
      <w:pPr>
        <w:spacing w:after="0"/>
        <w:jc w:val="both"/>
        <w:rPr>
          <w:rFonts w:ascii="Arial" w:hAnsi="Arial" w:cs="Arial"/>
          <w:lang w:val="fr-CH"/>
        </w:rPr>
      </w:pPr>
      <w:r w:rsidRPr="001A0DBE">
        <w:rPr>
          <w:rFonts w:ascii="Arial" w:hAnsi="Arial" w:cs="Arial"/>
          <w:b/>
          <w:bCs/>
          <w:lang w:val="fr-CH"/>
        </w:rPr>
        <w:t>Juridiquement</w:t>
      </w:r>
      <w:r w:rsidRPr="001A0DBE">
        <w:rPr>
          <w:rFonts w:ascii="Arial" w:hAnsi="Arial" w:cs="Arial"/>
          <w:lang w:val="fr-CH"/>
        </w:rPr>
        <w:t xml:space="preserve">, les enjeux autour de révisions des art. 58ss </w:t>
      </w:r>
      <w:proofErr w:type="spellStart"/>
      <w:r w:rsidRPr="001A0DBE">
        <w:rPr>
          <w:rFonts w:ascii="Arial" w:hAnsi="Arial" w:cs="Arial"/>
          <w:lang w:val="fr-CH"/>
        </w:rPr>
        <w:t>OAMal</w:t>
      </w:r>
      <w:proofErr w:type="spellEnd"/>
      <w:r w:rsidRPr="001A0DBE">
        <w:rPr>
          <w:rFonts w:ascii="Arial" w:hAnsi="Arial" w:cs="Arial"/>
          <w:lang w:val="fr-CH"/>
        </w:rPr>
        <w:t xml:space="preserve"> (critères de planification) sont massifs,  </w:t>
      </w:r>
    </w:p>
    <w:p w14:paraId="27B086E0" w14:textId="11615CB2" w:rsidR="000553E2" w:rsidRPr="001A0DBE" w:rsidRDefault="000553E2" w:rsidP="00B32A3A">
      <w:pPr>
        <w:pStyle w:val="Paragraphedeliste"/>
        <w:numPr>
          <w:ilvl w:val="1"/>
          <w:numId w:val="10"/>
        </w:numPr>
        <w:tabs>
          <w:tab w:val="left" w:pos="474"/>
        </w:tabs>
        <w:jc w:val="both"/>
        <w:rPr>
          <w:bCs/>
          <w:lang w:val="fr-CH"/>
        </w:rPr>
      </w:pPr>
      <w:r w:rsidRPr="001A0DBE">
        <w:rPr>
          <w:bCs/>
          <w:lang w:val="fr-CH"/>
        </w:rPr>
        <w:t>Préjugent des processus législatifs en cours (1er volet de mesures),</w:t>
      </w:r>
    </w:p>
    <w:p w14:paraId="3A32F88C" w14:textId="42C51810" w:rsidR="000553E2" w:rsidRPr="001A0DBE" w:rsidRDefault="000553E2" w:rsidP="00B32A3A">
      <w:pPr>
        <w:pStyle w:val="Paragraphedeliste"/>
        <w:numPr>
          <w:ilvl w:val="1"/>
          <w:numId w:val="10"/>
        </w:numPr>
        <w:tabs>
          <w:tab w:val="left" w:pos="474"/>
        </w:tabs>
        <w:jc w:val="both"/>
        <w:rPr>
          <w:bCs/>
          <w:lang w:val="fr-CH"/>
        </w:rPr>
      </w:pPr>
      <w:r w:rsidRPr="001A0DBE">
        <w:rPr>
          <w:bCs/>
          <w:lang w:val="fr-CH"/>
        </w:rPr>
        <w:t>Empiètent sur la responsabilité</w:t>
      </w:r>
      <w:r w:rsidR="004F7E5B" w:rsidRPr="001A0DBE">
        <w:rPr>
          <w:bCs/>
          <w:lang w:val="fr-CH"/>
        </w:rPr>
        <w:t xml:space="preserve">, sur </w:t>
      </w:r>
      <w:r w:rsidRPr="001A0DBE">
        <w:rPr>
          <w:bCs/>
          <w:lang w:val="fr-CH"/>
        </w:rPr>
        <w:t>la compétence des cantons d’établir une planification sanitaire</w:t>
      </w:r>
      <w:r w:rsidR="004F7E5B" w:rsidRPr="001A0DBE">
        <w:rPr>
          <w:bCs/>
          <w:lang w:val="fr-CH"/>
        </w:rPr>
        <w:t xml:space="preserve"> </w:t>
      </w:r>
      <w:proofErr w:type="spellStart"/>
      <w:r w:rsidR="004F7E5B" w:rsidRPr="001A0DBE">
        <w:rPr>
          <w:bCs/>
          <w:lang w:val="fr-CH"/>
        </w:rPr>
        <w:t xml:space="preserve">et </w:t>
      </w:r>
      <w:r w:rsidRPr="001A0DBE">
        <w:rPr>
          <w:bCs/>
          <w:lang w:val="fr-CH"/>
        </w:rPr>
        <w:t>su</w:t>
      </w:r>
      <w:proofErr w:type="spellEnd"/>
      <w:r w:rsidRPr="001A0DBE">
        <w:rPr>
          <w:bCs/>
          <w:lang w:val="fr-CH"/>
        </w:rPr>
        <w:t>r l’autonomie tarifaire</w:t>
      </w:r>
    </w:p>
    <w:p w14:paraId="5075DD0A" w14:textId="77777777" w:rsidR="000553E2" w:rsidRPr="001A0DBE" w:rsidRDefault="000553E2" w:rsidP="00B32A3A">
      <w:pPr>
        <w:pStyle w:val="Paragraphedeliste"/>
        <w:jc w:val="both"/>
        <w:rPr>
          <w:bCs/>
          <w:lang w:val="fr-CH"/>
        </w:rPr>
      </w:pPr>
    </w:p>
    <w:p w14:paraId="54AD9BBA" w14:textId="3DFED4A4" w:rsidR="000553E2" w:rsidRPr="001A0DBE" w:rsidRDefault="000553E2" w:rsidP="00B32A3A">
      <w:pPr>
        <w:pStyle w:val="Paragraphedeliste"/>
        <w:numPr>
          <w:ilvl w:val="1"/>
          <w:numId w:val="10"/>
        </w:numPr>
        <w:tabs>
          <w:tab w:val="left" w:pos="474"/>
        </w:tabs>
        <w:jc w:val="both"/>
        <w:rPr>
          <w:bCs/>
          <w:lang w:val="fr-CH"/>
        </w:rPr>
      </w:pPr>
      <w:r w:rsidRPr="001A0DBE">
        <w:rPr>
          <w:bCs/>
          <w:lang w:val="fr-CH"/>
        </w:rPr>
        <w:t>Interventions accrues dans les domaines stratégiques et opérationnels des hôpitaux</w:t>
      </w:r>
      <w:r w:rsidRPr="001A0DBE">
        <w:rPr>
          <w:bCs/>
          <w:lang w:val="fr-CH"/>
        </w:rPr>
        <w:sym w:font="Wingdings" w:char="F0E0"/>
      </w:r>
      <w:r w:rsidRPr="001A0DBE">
        <w:rPr>
          <w:bCs/>
          <w:lang w:val="fr-CH"/>
        </w:rPr>
        <w:t xml:space="preserve"> contraire au financement hospitalier basé sur la liberté d’entreprise </w:t>
      </w:r>
      <w:r w:rsidRPr="001A0DBE">
        <w:rPr>
          <w:bCs/>
          <w:lang w:val="fr-CH"/>
        </w:rPr>
        <w:lastRenderedPageBreak/>
        <w:t>et de concurrence</w:t>
      </w:r>
    </w:p>
    <w:p w14:paraId="020E80F4" w14:textId="77777777" w:rsidR="000553E2" w:rsidRPr="001A0DBE" w:rsidRDefault="000553E2" w:rsidP="00B32A3A">
      <w:pPr>
        <w:pStyle w:val="Paragraphedeliste"/>
        <w:jc w:val="both"/>
        <w:rPr>
          <w:bCs/>
          <w:lang w:val="fr-CH"/>
        </w:rPr>
      </w:pPr>
    </w:p>
    <w:p w14:paraId="4258ED5F" w14:textId="5528947B" w:rsidR="000553E2" w:rsidRPr="001A0DBE" w:rsidRDefault="004F7E5B" w:rsidP="00B32A3A">
      <w:pPr>
        <w:tabs>
          <w:tab w:val="left" w:pos="474"/>
          <w:tab w:val="left" w:pos="7965"/>
        </w:tabs>
        <w:spacing w:after="0"/>
        <w:jc w:val="both"/>
        <w:rPr>
          <w:rFonts w:ascii="Arial" w:hAnsi="Arial" w:cs="Arial"/>
          <w:bCs/>
          <w:lang w:val="fr-CH"/>
        </w:rPr>
      </w:pPr>
      <w:r w:rsidRPr="001A0DBE">
        <w:rPr>
          <w:rFonts w:ascii="Arial" w:hAnsi="Arial" w:cs="Arial"/>
          <w:bCs/>
          <w:lang w:val="fr-CH"/>
        </w:rPr>
        <w:t>Ainsi, l</w:t>
      </w:r>
      <w:r w:rsidR="000553E2" w:rsidRPr="001A0DBE">
        <w:rPr>
          <w:rFonts w:ascii="Arial" w:hAnsi="Arial" w:cs="Arial"/>
          <w:bCs/>
          <w:lang w:val="fr-CH"/>
        </w:rPr>
        <w:t xml:space="preserve">’art. 59c bis </w:t>
      </w:r>
      <w:proofErr w:type="spellStart"/>
      <w:r w:rsidR="000553E2" w:rsidRPr="001A0DBE">
        <w:rPr>
          <w:rFonts w:ascii="Arial" w:hAnsi="Arial" w:cs="Arial"/>
          <w:bCs/>
          <w:lang w:val="fr-CH"/>
        </w:rPr>
        <w:t>OAMal</w:t>
      </w:r>
      <w:proofErr w:type="spellEnd"/>
      <w:r w:rsidR="000553E2" w:rsidRPr="001A0DBE">
        <w:rPr>
          <w:rFonts w:ascii="Arial" w:hAnsi="Arial" w:cs="Arial"/>
          <w:bCs/>
          <w:lang w:val="fr-CH"/>
        </w:rPr>
        <w:t xml:space="preserve"> met en péril :</w:t>
      </w:r>
    </w:p>
    <w:p w14:paraId="68972B27" w14:textId="3FCA20CC" w:rsidR="000553E2" w:rsidRPr="001A0DBE" w:rsidRDefault="000553E2" w:rsidP="00B32A3A">
      <w:pPr>
        <w:pStyle w:val="Paragraphedeliste"/>
        <w:numPr>
          <w:ilvl w:val="0"/>
          <w:numId w:val="17"/>
        </w:numPr>
        <w:tabs>
          <w:tab w:val="left" w:pos="474"/>
          <w:tab w:val="left" w:pos="7965"/>
        </w:tabs>
        <w:jc w:val="both"/>
        <w:rPr>
          <w:bCs/>
          <w:lang w:val="fr-CH"/>
        </w:rPr>
      </w:pPr>
      <w:r w:rsidRPr="001A0DBE">
        <w:rPr>
          <w:bCs/>
          <w:lang w:val="fr-CH"/>
        </w:rPr>
        <w:t xml:space="preserve"> le financement à long terme des hôpitaux</w:t>
      </w:r>
    </w:p>
    <w:p w14:paraId="0E4DE444" w14:textId="2827B22D" w:rsidR="004F7E5B" w:rsidRPr="001A0DBE" w:rsidRDefault="000553E2" w:rsidP="00B32A3A">
      <w:pPr>
        <w:pStyle w:val="Paragraphedeliste"/>
        <w:numPr>
          <w:ilvl w:val="0"/>
          <w:numId w:val="17"/>
        </w:numPr>
        <w:tabs>
          <w:tab w:val="left" w:pos="474"/>
          <w:tab w:val="left" w:pos="7965"/>
        </w:tabs>
        <w:jc w:val="both"/>
        <w:rPr>
          <w:bCs/>
          <w:lang w:val="fr-CH"/>
        </w:rPr>
      </w:pPr>
      <w:r w:rsidRPr="001A0DBE">
        <w:rPr>
          <w:bCs/>
          <w:lang w:val="fr-CH"/>
        </w:rPr>
        <w:t xml:space="preserve"> la sécurité de la couverture des soins.</w:t>
      </w:r>
    </w:p>
    <w:p w14:paraId="1141F725" w14:textId="00BEB2BA" w:rsidR="004F7E5B" w:rsidRPr="004F7E5B" w:rsidRDefault="004F7E5B" w:rsidP="00B32A3A">
      <w:pPr>
        <w:spacing w:after="0" w:line="240" w:lineRule="auto"/>
        <w:rPr>
          <w:rFonts w:ascii="Arial" w:eastAsia="Times New Roman" w:hAnsi="Arial" w:cs="Arial"/>
          <w:i/>
          <w:iCs/>
          <w:lang w:val="fr-CH" w:eastAsia="fr-FR"/>
        </w:rPr>
      </w:pPr>
      <w:r w:rsidRPr="001A0DBE">
        <w:rPr>
          <w:rFonts w:ascii="Arial" w:hAnsi="Arial" w:cs="Arial"/>
          <w:bCs/>
          <w:i/>
          <w:iCs/>
          <w:lang w:val="fr-CH"/>
        </w:rPr>
        <w:t xml:space="preserve">1. </w:t>
      </w:r>
      <w:r w:rsidRPr="004F7E5B">
        <w:rPr>
          <w:rFonts w:ascii="Arial" w:eastAsia="Times New Roman" w:hAnsi="Arial" w:cs="Arial"/>
          <w:i/>
          <w:iCs/>
          <w:lang w:val="fr-CH" w:eastAsia="fr-FR"/>
        </w:rPr>
        <w:t>L’autorité d’approbation au sens de l’art. 46, al. 4, de la loi vérifie que la convention tarifaire respecte notamment les principes suivants:</w:t>
      </w:r>
    </w:p>
    <w:p w14:paraId="31E7DE7D" w14:textId="2A859543" w:rsidR="004F7E5B" w:rsidRPr="004F7E5B" w:rsidRDefault="004F7E5B" w:rsidP="00B32A3A">
      <w:pPr>
        <w:spacing w:after="0" w:line="240" w:lineRule="auto"/>
        <w:rPr>
          <w:rFonts w:ascii="Arial" w:eastAsia="Times New Roman" w:hAnsi="Arial" w:cs="Arial"/>
          <w:i/>
          <w:iCs/>
          <w:lang w:val="fr-CH" w:eastAsia="fr-FR"/>
        </w:rPr>
      </w:pPr>
      <w:r w:rsidRPr="004F7E5B">
        <w:rPr>
          <w:rFonts w:ascii="Arial" w:eastAsia="Times New Roman" w:hAnsi="Arial" w:cs="Arial"/>
          <w:i/>
          <w:iCs/>
          <w:lang w:val="fr-CH" w:eastAsia="fr-FR"/>
        </w:rPr>
        <w:t>a.</w:t>
      </w:r>
      <w:r w:rsidRPr="001A0DBE">
        <w:rPr>
          <w:rFonts w:ascii="Arial" w:eastAsia="Times New Roman" w:hAnsi="Arial" w:cs="Arial"/>
          <w:i/>
          <w:iCs/>
          <w:lang w:val="fr-CH" w:eastAsia="fr-FR"/>
        </w:rPr>
        <w:t xml:space="preserve"> </w:t>
      </w:r>
      <w:r w:rsidRPr="004F7E5B">
        <w:rPr>
          <w:rFonts w:ascii="Arial" w:eastAsia="Times New Roman" w:hAnsi="Arial" w:cs="Arial"/>
          <w:i/>
          <w:iCs/>
          <w:lang w:val="fr-CH" w:eastAsia="fr-FR"/>
        </w:rPr>
        <w:t>le tarif couvre au plus les coûts de la prestation justifiés de manière transparente;</w:t>
      </w:r>
    </w:p>
    <w:p w14:paraId="245926AB" w14:textId="7FF992AD" w:rsidR="004F7E5B" w:rsidRPr="004F7E5B" w:rsidRDefault="004F7E5B" w:rsidP="00B32A3A">
      <w:pPr>
        <w:spacing w:after="0" w:line="240" w:lineRule="auto"/>
        <w:rPr>
          <w:rFonts w:ascii="Arial" w:eastAsia="Times New Roman" w:hAnsi="Arial" w:cs="Arial"/>
          <w:i/>
          <w:iCs/>
          <w:lang w:val="fr-CH" w:eastAsia="fr-FR"/>
        </w:rPr>
      </w:pPr>
      <w:r w:rsidRPr="004F7E5B">
        <w:rPr>
          <w:rFonts w:ascii="Arial" w:eastAsia="Times New Roman" w:hAnsi="Arial" w:cs="Arial"/>
          <w:i/>
          <w:iCs/>
          <w:lang w:val="fr-CH" w:eastAsia="fr-FR"/>
        </w:rPr>
        <w:t>b.</w:t>
      </w:r>
      <w:r w:rsidRPr="001A0DBE">
        <w:rPr>
          <w:rFonts w:ascii="Arial" w:eastAsia="Times New Roman" w:hAnsi="Arial" w:cs="Arial"/>
          <w:i/>
          <w:iCs/>
          <w:lang w:val="fr-CH" w:eastAsia="fr-FR"/>
        </w:rPr>
        <w:t xml:space="preserve"> </w:t>
      </w:r>
      <w:r w:rsidRPr="004F7E5B">
        <w:rPr>
          <w:rFonts w:ascii="Arial" w:eastAsia="Times New Roman" w:hAnsi="Arial" w:cs="Arial"/>
          <w:i/>
          <w:iCs/>
          <w:lang w:val="fr-CH" w:eastAsia="fr-FR"/>
        </w:rPr>
        <w:t>le tarif couvre au plus les coûts nécessaires à la fourniture efficiente des prestations;</w:t>
      </w:r>
    </w:p>
    <w:p w14:paraId="5EC7ACBC" w14:textId="0F3E5FAC" w:rsidR="004F7E5B" w:rsidRPr="004F7E5B" w:rsidRDefault="004F7E5B" w:rsidP="00B32A3A">
      <w:pPr>
        <w:spacing w:after="0" w:line="240" w:lineRule="auto"/>
        <w:rPr>
          <w:rFonts w:ascii="Arial" w:eastAsia="Times New Roman" w:hAnsi="Arial" w:cs="Arial"/>
          <w:i/>
          <w:iCs/>
          <w:lang w:val="fr-CH" w:eastAsia="fr-FR"/>
        </w:rPr>
      </w:pPr>
      <w:r w:rsidRPr="004F7E5B">
        <w:rPr>
          <w:rFonts w:ascii="Arial" w:eastAsia="Times New Roman" w:hAnsi="Arial" w:cs="Arial"/>
          <w:i/>
          <w:iCs/>
          <w:lang w:val="fr-CH" w:eastAsia="fr-FR"/>
        </w:rPr>
        <w:t>c</w:t>
      </w:r>
      <w:r w:rsidRPr="001A0DBE">
        <w:rPr>
          <w:rFonts w:ascii="Arial" w:eastAsia="Times New Roman" w:hAnsi="Arial" w:cs="Arial"/>
          <w:i/>
          <w:iCs/>
          <w:lang w:val="fr-CH" w:eastAsia="fr-FR"/>
        </w:rPr>
        <w:t xml:space="preserve">. </w:t>
      </w:r>
      <w:r w:rsidRPr="004F7E5B">
        <w:rPr>
          <w:rFonts w:ascii="Arial" w:eastAsia="Times New Roman" w:hAnsi="Arial" w:cs="Arial"/>
          <w:i/>
          <w:iCs/>
          <w:lang w:val="fr-CH" w:eastAsia="fr-FR"/>
        </w:rPr>
        <w:t>un changement de modèle tarifaire ne doit pas entraîner de coûts supplémentaires.</w:t>
      </w:r>
    </w:p>
    <w:p w14:paraId="3F85DAC8" w14:textId="77777777" w:rsidR="004F7E5B" w:rsidRPr="001A0DBE" w:rsidRDefault="004F7E5B" w:rsidP="00B32A3A">
      <w:pPr>
        <w:spacing w:after="0" w:line="240" w:lineRule="auto"/>
        <w:rPr>
          <w:rFonts w:ascii="Arial" w:eastAsia="Times New Roman" w:hAnsi="Arial" w:cs="Arial"/>
          <w:i/>
          <w:iCs/>
          <w:lang w:val="fr-CH" w:eastAsia="fr-FR"/>
        </w:rPr>
      </w:pPr>
      <w:bookmarkStart w:id="0" w:name="2"/>
      <w:r w:rsidRPr="004F7E5B">
        <w:rPr>
          <w:rFonts w:ascii="Arial" w:eastAsia="Times New Roman" w:hAnsi="Arial" w:cs="Arial"/>
          <w:i/>
          <w:iCs/>
          <w:vertAlign w:val="superscript"/>
          <w:lang w:val="fr-CH" w:eastAsia="fr-FR"/>
        </w:rPr>
        <w:t>2</w:t>
      </w:r>
      <w:bookmarkEnd w:id="0"/>
      <w:r w:rsidRPr="004F7E5B">
        <w:rPr>
          <w:rFonts w:ascii="Arial" w:eastAsia="Times New Roman" w:hAnsi="Arial" w:cs="Arial"/>
          <w:i/>
          <w:iCs/>
          <w:lang w:val="fr-CH" w:eastAsia="fr-FR"/>
        </w:rPr>
        <w:t> Les parties à une convention doivent régulièrement vérifier les tarifs et les adapter si le respect des principes énoncés à l’al. 1, let. a et b, n’est plus garanti. Les autorités compétentes doivent être informées des résultats de ces vérifications.</w:t>
      </w:r>
      <w:r w:rsidRPr="001A0DBE">
        <w:rPr>
          <w:rFonts w:ascii="Arial" w:eastAsia="Times New Roman" w:hAnsi="Arial" w:cs="Arial"/>
          <w:i/>
          <w:iCs/>
          <w:lang w:val="fr-CH" w:eastAsia="fr-FR"/>
        </w:rPr>
        <w:t xml:space="preserve"> (…). </w:t>
      </w:r>
    </w:p>
    <w:p w14:paraId="2E207F96" w14:textId="77777777" w:rsidR="004F7E5B" w:rsidRPr="001A0DBE" w:rsidRDefault="004F7E5B" w:rsidP="00B32A3A">
      <w:pPr>
        <w:spacing w:after="0" w:line="240" w:lineRule="auto"/>
        <w:rPr>
          <w:rFonts w:ascii="Arial" w:eastAsia="Times New Roman" w:hAnsi="Arial" w:cs="Arial"/>
          <w:lang w:val="fr-CH" w:eastAsia="fr-FR"/>
        </w:rPr>
      </w:pPr>
    </w:p>
    <w:p w14:paraId="243F3955" w14:textId="319F38AD" w:rsidR="000553E2" w:rsidRPr="001A0DBE" w:rsidRDefault="000553E2" w:rsidP="00B32A3A">
      <w:pPr>
        <w:spacing w:after="0" w:line="240" w:lineRule="auto"/>
        <w:rPr>
          <w:rFonts w:ascii="Arial" w:eastAsia="Times New Roman" w:hAnsi="Arial" w:cs="Arial"/>
          <w:lang w:val="fr-CH" w:eastAsia="fr-FR"/>
        </w:rPr>
      </w:pPr>
      <w:r w:rsidRPr="001A0DBE">
        <w:rPr>
          <w:rFonts w:ascii="Arial" w:hAnsi="Arial" w:cs="Arial"/>
          <w:lang w:val="fr-CH"/>
        </w:rPr>
        <w:t xml:space="preserve">L’ordonnance </w:t>
      </w:r>
      <w:r w:rsidR="004F7E5B" w:rsidRPr="001A0DBE">
        <w:rPr>
          <w:rFonts w:ascii="Arial" w:hAnsi="Arial" w:cs="Arial"/>
          <w:lang w:val="fr-CH"/>
        </w:rPr>
        <w:t>se</w:t>
      </w:r>
      <w:r w:rsidRPr="001A0DBE">
        <w:rPr>
          <w:rFonts w:ascii="Arial" w:hAnsi="Arial" w:cs="Arial"/>
          <w:lang w:val="fr-CH"/>
        </w:rPr>
        <w:t xml:space="preserve"> limite aux hôpitaux, aux cliniques et aux institutions de soins </w:t>
      </w:r>
      <w:r w:rsidR="004F7E5B" w:rsidRPr="001A0DBE">
        <w:rPr>
          <w:rFonts w:ascii="Arial" w:hAnsi="Arial" w:cs="Arial"/>
          <w:lang w:val="fr-CH"/>
        </w:rPr>
        <w:t>et ne concerne pas les</w:t>
      </w:r>
      <w:r w:rsidRPr="001A0DBE">
        <w:rPr>
          <w:rFonts w:ascii="Arial" w:hAnsi="Arial" w:cs="Arial"/>
          <w:lang w:val="fr-CH"/>
        </w:rPr>
        <w:t xml:space="preserve"> autres fournisseurs de prestations (centre de santé, cabinet,</w:t>
      </w:r>
      <w:r w:rsidR="004F7E5B" w:rsidRPr="001A0DBE">
        <w:rPr>
          <w:rFonts w:ascii="Arial" w:hAnsi="Arial" w:cs="Arial"/>
          <w:lang w:val="fr-CH"/>
        </w:rPr>
        <w:t xml:space="preserve">…),  ce qui peut soulever la question </w:t>
      </w:r>
      <w:r w:rsidRPr="001A0DBE">
        <w:rPr>
          <w:rFonts w:ascii="Arial" w:hAnsi="Arial" w:cs="Arial"/>
          <w:lang w:val="fr-CH"/>
        </w:rPr>
        <w:t xml:space="preserve">de l’égalité de traitement </w:t>
      </w:r>
      <w:r w:rsidR="004F7E5B" w:rsidRPr="001A0DBE">
        <w:rPr>
          <w:rFonts w:ascii="Arial" w:hAnsi="Arial" w:cs="Arial"/>
          <w:lang w:val="fr-CH"/>
        </w:rPr>
        <w:t>au sens de l’</w:t>
      </w:r>
      <w:r w:rsidRPr="001A0DBE">
        <w:rPr>
          <w:rFonts w:ascii="Arial" w:hAnsi="Arial" w:cs="Arial"/>
          <w:lang w:val="fr-CH"/>
        </w:rPr>
        <w:t xml:space="preserve">art 8 </w:t>
      </w:r>
      <w:proofErr w:type="spellStart"/>
      <w:r w:rsidRPr="001A0DBE">
        <w:rPr>
          <w:rFonts w:ascii="Arial" w:hAnsi="Arial" w:cs="Arial"/>
          <w:lang w:val="fr-CH"/>
        </w:rPr>
        <w:t>Cst</w:t>
      </w:r>
      <w:proofErr w:type="spellEnd"/>
      <w:r w:rsidR="004F7E5B" w:rsidRPr="001A0DBE">
        <w:rPr>
          <w:rFonts w:ascii="Arial" w:hAnsi="Arial" w:cs="Arial"/>
          <w:lang w:val="fr-CH"/>
        </w:rPr>
        <w:t xml:space="preserve">. </w:t>
      </w:r>
    </w:p>
    <w:p w14:paraId="43C70643" w14:textId="77777777" w:rsidR="00A66959" w:rsidRPr="001A0DBE" w:rsidRDefault="00A66959" w:rsidP="00B32A3A">
      <w:pPr>
        <w:spacing w:after="0"/>
        <w:jc w:val="both"/>
        <w:rPr>
          <w:rFonts w:ascii="Arial" w:hAnsi="Arial" w:cs="Arial"/>
          <w:lang w:val="fr-CH"/>
        </w:rPr>
      </w:pPr>
    </w:p>
    <w:sectPr w:rsidR="00A66959" w:rsidRPr="001A0DB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0CDAA" w14:textId="77777777" w:rsidR="00862F8B" w:rsidRDefault="00862F8B" w:rsidP="0017645E">
      <w:pPr>
        <w:spacing w:after="0" w:line="240" w:lineRule="auto"/>
      </w:pPr>
      <w:r>
        <w:separator/>
      </w:r>
    </w:p>
  </w:endnote>
  <w:endnote w:type="continuationSeparator" w:id="0">
    <w:p w14:paraId="72BBCC99" w14:textId="77777777" w:rsidR="00862F8B" w:rsidRDefault="00862F8B" w:rsidP="0017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672FC" w14:textId="77777777" w:rsidR="00862F8B" w:rsidRDefault="00862F8B" w:rsidP="0017645E">
      <w:pPr>
        <w:spacing w:after="0" w:line="240" w:lineRule="auto"/>
      </w:pPr>
      <w:r>
        <w:separator/>
      </w:r>
    </w:p>
  </w:footnote>
  <w:footnote w:type="continuationSeparator" w:id="0">
    <w:p w14:paraId="751AF99E" w14:textId="77777777" w:rsidR="00862F8B" w:rsidRDefault="00862F8B" w:rsidP="0017645E">
      <w:pPr>
        <w:spacing w:after="0" w:line="240" w:lineRule="auto"/>
      </w:pPr>
      <w:r>
        <w:continuationSeparator/>
      </w:r>
    </w:p>
  </w:footnote>
  <w:footnote w:id="1">
    <w:p w14:paraId="471D6949" w14:textId="77777777" w:rsidR="00B91892" w:rsidRPr="00B91892" w:rsidRDefault="00B91892" w:rsidP="00B91892">
      <w:pPr>
        <w:jc w:val="both"/>
        <w:rPr>
          <w:rFonts w:ascii="Times New Roman" w:eastAsia="Times New Roman" w:hAnsi="Times New Roman" w:cs="Times New Roman"/>
          <w:sz w:val="18"/>
          <w:szCs w:val="18"/>
          <w:lang w:val="fr-CH" w:eastAsia="fr-FR"/>
        </w:rPr>
      </w:pPr>
      <w:r>
        <w:rPr>
          <w:rStyle w:val="Appelnotedebasdep"/>
        </w:rPr>
        <w:footnoteRef/>
      </w:r>
      <w:r>
        <w:t xml:space="preserve"> </w:t>
      </w:r>
      <w:proofErr w:type="spellStart"/>
      <w:r w:rsidRPr="00B91892">
        <w:rPr>
          <w:rFonts w:ascii="Arial" w:eastAsia="Times New Roman" w:hAnsi="Arial" w:cs="Arial"/>
          <w:sz w:val="18"/>
          <w:szCs w:val="18"/>
          <w:lang w:val="fr-CH" w:eastAsia="fr-FR"/>
        </w:rPr>
        <w:t>SwissDRG</w:t>
      </w:r>
      <w:proofErr w:type="spellEnd"/>
      <w:r w:rsidRPr="00B91892">
        <w:rPr>
          <w:rFonts w:ascii="Arial" w:eastAsia="Times New Roman" w:hAnsi="Arial" w:cs="Arial"/>
          <w:sz w:val="18"/>
          <w:szCs w:val="18"/>
          <w:lang w:val="fr-CH" w:eastAsia="fr-FR"/>
        </w:rPr>
        <w:t xml:space="preserve"> (</w:t>
      </w:r>
      <w:proofErr w:type="spellStart"/>
      <w:r w:rsidRPr="00B91892">
        <w:rPr>
          <w:rFonts w:ascii="Arial" w:eastAsia="Times New Roman" w:hAnsi="Arial" w:cs="Arial"/>
          <w:sz w:val="18"/>
          <w:szCs w:val="18"/>
          <w:lang w:val="fr-CH" w:eastAsia="fr-FR"/>
        </w:rPr>
        <w:t>Swiss</w:t>
      </w:r>
      <w:proofErr w:type="spellEnd"/>
      <w:r w:rsidRPr="00B91892">
        <w:rPr>
          <w:rFonts w:ascii="Arial" w:eastAsia="Times New Roman" w:hAnsi="Arial" w:cs="Arial"/>
          <w:sz w:val="18"/>
          <w:szCs w:val="18"/>
          <w:lang w:val="fr-CH" w:eastAsia="fr-FR"/>
        </w:rPr>
        <w:t xml:space="preserve"> </w:t>
      </w:r>
      <w:proofErr w:type="spellStart"/>
      <w:r w:rsidRPr="00B91892">
        <w:rPr>
          <w:rFonts w:ascii="Arial" w:eastAsia="Times New Roman" w:hAnsi="Arial" w:cs="Arial"/>
          <w:sz w:val="18"/>
          <w:szCs w:val="18"/>
          <w:lang w:val="fr-CH" w:eastAsia="fr-FR"/>
        </w:rPr>
        <w:t>Diagnosis</w:t>
      </w:r>
      <w:proofErr w:type="spellEnd"/>
      <w:r w:rsidRPr="00B91892">
        <w:rPr>
          <w:rFonts w:ascii="Arial" w:eastAsia="Times New Roman" w:hAnsi="Arial" w:cs="Arial"/>
          <w:sz w:val="18"/>
          <w:szCs w:val="18"/>
          <w:lang w:val="fr-CH" w:eastAsia="fr-FR"/>
        </w:rPr>
        <w:t xml:space="preserve"> </w:t>
      </w:r>
      <w:proofErr w:type="spellStart"/>
      <w:r w:rsidRPr="00B91892">
        <w:rPr>
          <w:rFonts w:ascii="Arial" w:eastAsia="Times New Roman" w:hAnsi="Arial" w:cs="Arial"/>
          <w:sz w:val="18"/>
          <w:szCs w:val="18"/>
          <w:lang w:val="fr-CH" w:eastAsia="fr-FR"/>
        </w:rPr>
        <w:t>Related</w:t>
      </w:r>
      <w:proofErr w:type="spellEnd"/>
      <w:r w:rsidRPr="00B91892">
        <w:rPr>
          <w:rFonts w:ascii="Arial" w:eastAsia="Times New Roman" w:hAnsi="Arial" w:cs="Arial"/>
          <w:sz w:val="18"/>
          <w:szCs w:val="18"/>
          <w:lang w:val="fr-CH" w:eastAsia="fr-FR"/>
        </w:rPr>
        <w:t xml:space="preserve"> Groups) est le système tarifaire national de rémunération des prestations hospitalières en soins somatiques aigus. Il règle de manière uniforme l’indemnisation des prestations hospitalières selon les forfaits par cas, conformément à la dernière révision de la loi sur l’assurance-maladie (</w:t>
      </w:r>
      <w:proofErr w:type="spellStart"/>
      <w:r w:rsidRPr="00B91892">
        <w:rPr>
          <w:rFonts w:ascii="Arial" w:eastAsia="Times New Roman" w:hAnsi="Arial" w:cs="Arial"/>
          <w:sz w:val="18"/>
          <w:szCs w:val="18"/>
          <w:lang w:val="fr-CH" w:eastAsia="fr-FR"/>
        </w:rPr>
        <w:t>LAMal</w:t>
      </w:r>
      <w:proofErr w:type="spellEnd"/>
      <w:r w:rsidRPr="00B91892">
        <w:rPr>
          <w:rFonts w:ascii="Arial" w:eastAsia="Times New Roman" w:hAnsi="Arial" w:cs="Arial"/>
          <w:sz w:val="18"/>
          <w:szCs w:val="18"/>
          <w:lang w:val="fr-CH" w:eastAsia="fr-FR"/>
        </w:rPr>
        <w:t xml:space="preserve">).Dans le système des forfaits par cas </w:t>
      </w:r>
      <w:proofErr w:type="spellStart"/>
      <w:r w:rsidRPr="00B91892">
        <w:rPr>
          <w:rFonts w:ascii="Arial" w:eastAsia="Times New Roman" w:hAnsi="Arial" w:cs="Arial"/>
          <w:sz w:val="18"/>
          <w:szCs w:val="18"/>
          <w:lang w:val="fr-CH" w:eastAsia="fr-FR"/>
        </w:rPr>
        <w:t>SwissDRG</w:t>
      </w:r>
      <w:proofErr w:type="spellEnd"/>
      <w:r w:rsidRPr="00B91892">
        <w:rPr>
          <w:rFonts w:ascii="Arial" w:eastAsia="Times New Roman" w:hAnsi="Arial" w:cs="Arial"/>
          <w:sz w:val="18"/>
          <w:szCs w:val="18"/>
          <w:lang w:val="fr-CH" w:eastAsia="fr-FR"/>
        </w:rPr>
        <w:t>, chaque séjour hospitalier est classé dans un groupe de pathologie et associé à une pondération de coûts sur la base de critères définis, comme le diagnostic principal, les diagnostics supplémentaires, les traitements et le degré de sévérité.</w:t>
      </w:r>
    </w:p>
    <w:p w14:paraId="3D26E967" w14:textId="4E5CF19B" w:rsidR="00B91892" w:rsidRPr="00B91892" w:rsidRDefault="00B91892">
      <w:pPr>
        <w:pStyle w:val="Notedebasdepage"/>
      </w:pPr>
    </w:p>
  </w:footnote>
  <w:footnote w:id="2">
    <w:p w14:paraId="3981E6CF" w14:textId="77777777" w:rsidR="00F30992" w:rsidRPr="00F30992" w:rsidRDefault="00F30992" w:rsidP="00F30992">
      <w:pPr>
        <w:jc w:val="both"/>
        <w:rPr>
          <w:rFonts w:ascii="Times New Roman" w:eastAsia="Times New Roman" w:hAnsi="Times New Roman" w:cs="Times New Roman"/>
          <w:sz w:val="18"/>
          <w:szCs w:val="18"/>
          <w:lang w:val="fr-CH" w:eastAsia="fr-FR"/>
        </w:rPr>
      </w:pPr>
      <w:r w:rsidRPr="00F30992">
        <w:rPr>
          <w:rStyle w:val="Appelnotedebasdep"/>
          <w:sz w:val="18"/>
          <w:szCs w:val="18"/>
        </w:rPr>
        <w:footnoteRef/>
      </w:r>
      <w:r w:rsidRPr="00F30992">
        <w:rPr>
          <w:sz w:val="18"/>
          <w:szCs w:val="18"/>
        </w:rPr>
        <w:t xml:space="preserve"> </w:t>
      </w:r>
      <w:r w:rsidRPr="00F30992">
        <w:rPr>
          <w:rFonts w:ascii="Arial" w:eastAsia="Times New Roman" w:hAnsi="Arial" w:cs="Arial"/>
          <w:sz w:val="18"/>
          <w:szCs w:val="18"/>
          <w:lang w:val="fr-CH" w:eastAsia="fr-FR"/>
        </w:rPr>
        <w:t>L’Organisation de coopération et de développement économiques (OCDE) est un forum au sein duquel 30 démocraties de marché œuvrent de concert pour relever les défis économiques, sociaux et de gouvernance que posent une économie chaque jour plus mondialisée. Ces 30 économies représentent 75 % du commerce mondial.</w:t>
      </w:r>
    </w:p>
    <w:p w14:paraId="06E8BD7E" w14:textId="478073B5" w:rsidR="00F30992" w:rsidRPr="00F30992" w:rsidRDefault="00F30992">
      <w:pPr>
        <w:pStyle w:val="Notedebasdepage"/>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1DB64" w14:textId="77777777" w:rsidR="0017645E" w:rsidRPr="00506BB0" w:rsidRDefault="0017645E" w:rsidP="0017645E">
    <w:pPr>
      <w:pStyle w:val="En-tte"/>
      <w:ind w:left="4820"/>
      <w:jc w:val="right"/>
      <w:rPr>
        <w:szCs w:val="20"/>
      </w:rPr>
    </w:pPr>
    <w:r w:rsidRPr="00506BB0">
      <w:rPr>
        <w:szCs w:val="20"/>
      </w:rPr>
      <w:t>CAS droit des patients et santé publi</w:t>
    </w:r>
    <w:r>
      <w:rPr>
        <w:szCs w:val="20"/>
      </w:rPr>
      <w:t>que</w:t>
    </w:r>
    <w:r w:rsidRPr="00506BB0">
      <w:rPr>
        <w:szCs w:val="20"/>
      </w:rPr>
      <w:t xml:space="preserve"> </w:t>
    </w:r>
  </w:p>
  <w:p w14:paraId="54FA4D1D" w14:textId="77777777" w:rsidR="0017645E" w:rsidRPr="00506BB0" w:rsidRDefault="0017645E" w:rsidP="0017645E">
    <w:pPr>
      <w:pStyle w:val="En-tte"/>
      <w:ind w:left="5664"/>
      <w:jc w:val="right"/>
      <w:rPr>
        <w:szCs w:val="20"/>
      </w:rPr>
    </w:pPr>
    <w:r w:rsidRPr="00506BB0">
      <w:rPr>
        <w:szCs w:val="20"/>
      </w:rPr>
      <w:t xml:space="preserve">Oral no 1 </w:t>
    </w:r>
  </w:p>
  <w:p w14:paraId="5459D30F" w14:textId="77777777" w:rsidR="0017645E" w:rsidRDefault="001764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36258"/>
    <w:multiLevelType w:val="hybridMultilevel"/>
    <w:tmpl w:val="20B88F66"/>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9A95354"/>
    <w:multiLevelType w:val="hybridMultilevel"/>
    <w:tmpl w:val="897CBC8A"/>
    <w:lvl w:ilvl="0" w:tplc="1B0CFAEA">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0B6E3432"/>
    <w:multiLevelType w:val="hybridMultilevel"/>
    <w:tmpl w:val="4B0800F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F4F05C6"/>
    <w:multiLevelType w:val="hybridMultilevel"/>
    <w:tmpl w:val="BA1E92FE"/>
    <w:lvl w:ilvl="0" w:tplc="100C0011">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7E4428D"/>
    <w:multiLevelType w:val="hybridMultilevel"/>
    <w:tmpl w:val="96FA6A7E"/>
    <w:lvl w:ilvl="0" w:tplc="100C0001">
      <w:start w:val="1"/>
      <w:numFmt w:val="bullet"/>
      <w:lvlText w:val=""/>
      <w:lvlJc w:val="left"/>
      <w:pPr>
        <w:ind w:left="720" w:hanging="360"/>
      </w:pPr>
      <w:rPr>
        <w:rFonts w:ascii="Symbol" w:hAnsi="Symbol"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92C6457"/>
    <w:multiLevelType w:val="hybridMultilevel"/>
    <w:tmpl w:val="63C4DE8E"/>
    <w:lvl w:ilvl="0" w:tplc="100C0019">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BCF183E"/>
    <w:multiLevelType w:val="hybridMultilevel"/>
    <w:tmpl w:val="BE987776"/>
    <w:lvl w:ilvl="0" w:tplc="67DAB06C">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EDD4E08"/>
    <w:multiLevelType w:val="hybridMultilevel"/>
    <w:tmpl w:val="BFB884C4"/>
    <w:lvl w:ilvl="0" w:tplc="AC90BE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B071D9"/>
    <w:multiLevelType w:val="hybridMultilevel"/>
    <w:tmpl w:val="68724A6E"/>
    <w:lvl w:ilvl="0" w:tplc="6714D3A2">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0A66ACB"/>
    <w:multiLevelType w:val="hybridMultilevel"/>
    <w:tmpl w:val="66ECFE5C"/>
    <w:lvl w:ilvl="0" w:tplc="100C0011">
      <w:start w:val="1"/>
      <w:numFmt w:val="decimal"/>
      <w:lvlText w:val="%1)"/>
      <w:lvlJc w:val="left"/>
      <w:pPr>
        <w:ind w:left="834" w:hanging="360"/>
      </w:pPr>
    </w:lvl>
    <w:lvl w:ilvl="1" w:tplc="100C0019" w:tentative="1">
      <w:start w:val="1"/>
      <w:numFmt w:val="lowerLetter"/>
      <w:lvlText w:val="%2."/>
      <w:lvlJc w:val="left"/>
      <w:pPr>
        <w:ind w:left="1554" w:hanging="360"/>
      </w:pPr>
    </w:lvl>
    <w:lvl w:ilvl="2" w:tplc="100C001B" w:tentative="1">
      <w:start w:val="1"/>
      <w:numFmt w:val="lowerRoman"/>
      <w:lvlText w:val="%3."/>
      <w:lvlJc w:val="right"/>
      <w:pPr>
        <w:ind w:left="2274" w:hanging="180"/>
      </w:pPr>
    </w:lvl>
    <w:lvl w:ilvl="3" w:tplc="100C000F" w:tentative="1">
      <w:start w:val="1"/>
      <w:numFmt w:val="decimal"/>
      <w:lvlText w:val="%4."/>
      <w:lvlJc w:val="left"/>
      <w:pPr>
        <w:ind w:left="2994" w:hanging="360"/>
      </w:pPr>
    </w:lvl>
    <w:lvl w:ilvl="4" w:tplc="100C0019" w:tentative="1">
      <w:start w:val="1"/>
      <w:numFmt w:val="lowerLetter"/>
      <w:lvlText w:val="%5."/>
      <w:lvlJc w:val="left"/>
      <w:pPr>
        <w:ind w:left="3714" w:hanging="360"/>
      </w:pPr>
    </w:lvl>
    <w:lvl w:ilvl="5" w:tplc="100C001B" w:tentative="1">
      <w:start w:val="1"/>
      <w:numFmt w:val="lowerRoman"/>
      <w:lvlText w:val="%6."/>
      <w:lvlJc w:val="right"/>
      <w:pPr>
        <w:ind w:left="4434" w:hanging="180"/>
      </w:pPr>
    </w:lvl>
    <w:lvl w:ilvl="6" w:tplc="100C000F" w:tentative="1">
      <w:start w:val="1"/>
      <w:numFmt w:val="decimal"/>
      <w:lvlText w:val="%7."/>
      <w:lvlJc w:val="left"/>
      <w:pPr>
        <w:ind w:left="5154" w:hanging="360"/>
      </w:pPr>
    </w:lvl>
    <w:lvl w:ilvl="7" w:tplc="100C0019" w:tentative="1">
      <w:start w:val="1"/>
      <w:numFmt w:val="lowerLetter"/>
      <w:lvlText w:val="%8."/>
      <w:lvlJc w:val="left"/>
      <w:pPr>
        <w:ind w:left="5874" w:hanging="360"/>
      </w:pPr>
    </w:lvl>
    <w:lvl w:ilvl="8" w:tplc="100C001B" w:tentative="1">
      <w:start w:val="1"/>
      <w:numFmt w:val="lowerRoman"/>
      <w:lvlText w:val="%9."/>
      <w:lvlJc w:val="right"/>
      <w:pPr>
        <w:ind w:left="6594" w:hanging="180"/>
      </w:pPr>
    </w:lvl>
  </w:abstractNum>
  <w:abstractNum w:abstractNumId="10" w15:restartNumberingAfterBreak="0">
    <w:nsid w:val="41AF1E67"/>
    <w:multiLevelType w:val="hybridMultilevel"/>
    <w:tmpl w:val="2A5EA18E"/>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1" w15:restartNumberingAfterBreak="0">
    <w:nsid w:val="456C7744"/>
    <w:multiLevelType w:val="hybridMultilevel"/>
    <w:tmpl w:val="82F0A406"/>
    <w:lvl w:ilvl="0" w:tplc="1B0CFAEA">
      <w:start w:val="1"/>
      <w:numFmt w:val="decimal"/>
      <w:lvlText w:val="%1)"/>
      <w:lvlJc w:val="left"/>
      <w:pPr>
        <w:ind w:left="360" w:hanging="360"/>
      </w:pPr>
      <w:rPr>
        <w:rFonts w:hint="default"/>
      </w:rPr>
    </w:lvl>
    <w:lvl w:ilvl="1" w:tplc="100C0019" w:tentative="1">
      <w:start w:val="1"/>
      <w:numFmt w:val="lowerLetter"/>
      <w:lvlText w:val="%2."/>
      <w:lvlJc w:val="left"/>
      <w:pPr>
        <w:ind w:left="967" w:hanging="360"/>
      </w:pPr>
    </w:lvl>
    <w:lvl w:ilvl="2" w:tplc="100C001B" w:tentative="1">
      <w:start w:val="1"/>
      <w:numFmt w:val="lowerRoman"/>
      <w:lvlText w:val="%3."/>
      <w:lvlJc w:val="right"/>
      <w:pPr>
        <w:ind w:left="1687" w:hanging="180"/>
      </w:pPr>
    </w:lvl>
    <w:lvl w:ilvl="3" w:tplc="100C000F" w:tentative="1">
      <w:start w:val="1"/>
      <w:numFmt w:val="decimal"/>
      <w:lvlText w:val="%4."/>
      <w:lvlJc w:val="left"/>
      <w:pPr>
        <w:ind w:left="2407" w:hanging="360"/>
      </w:pPr>
    </w:lvl>
    <w:lvl w:ilvl="4" w:tplc="100C0019" w:tentative="1">
      <w:start w:val="1"/>
      <w:numFmt w:val="lowerLetter"/>
      <w:lvlText w:val="%5."/>
      <w:lvlJc w:val="left"/>
      <w:pPr>
        <w:ind w:left="3127" w:hanging="360"/>
      </w:pPr>
    </w:lvl>
    <w:lvl w:ilvl="5" w:tplc="100C001B" w:tentative="1">
      <w:start w:val="1"/>
      <w:numFmt w:val="lowerRoman"/>
      <w:lvlText w:val="%6."/>
      <w:lvlJc w:val="right"/>
      <w:pPr>
        <w:ind w:left="3847" w:hanging="180"/>
      </w:pPr>
    </w:lvl>
    <w:lvl w:ilvl="6" w:tplc="100C000F" w:tentative="1">
      <w:start w:val="1"/>
      <w:numFmt w:val="decimal"/>
      <w:lvlText w:val="%7."/>
      <w:lvlJc w:val="left"/>
      <w:pPr>
        <w:ind w:left="4567" w:hanging="360"/>
      </w:pPr>
    </w:lvl>
    <w:lvl w:ilvl="7" w:tplc="100C0019" w:tentative="1">
      <w:start w:val="1"/>
      <w:numFmt w:val="lowerLetter"/>
      <w:lvlText w:val="%8."/>
      <w:lvlJc w:val="left"/>
      <w:pPr>
        <w:ind w:left="5287" w:hanging="360"/>
      </w:pPr>
    </w:lvl>
    <w:lvl w:ilvl="8" w:tplc="100C001B" w:tentative="1">
      <w:start w:val="1"/>
      <w:numFmt w:val="lowerRoman"/>
      <w:lvlText w:val="%9."/>
      <w:lvlJc w:val="right"/>
      <w:pPr>
        <w:ind w:left="6007" w:hanging="180"/>
      </w:pPr>
    </w:lvl>
  </w:abstractNum>
  <w:abstractNum w:abstractNumId="12" w15:restartNumberingAfterBreak="0">
    <w:nsid w:val="45EE7B0B"/>
    <w:multiLevelType w:val="hybridMultilevel"/>
    <w:tmpl w:val="5506204C"/>
    <w:lvl w:ilvl="0" w:tplc="6B82D274">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D2136B1"/>
    <w:multiLevelType w:val="hybridMultilevel"/>
    <w:tmpl w:val="B0A06A7E"/>
    <w:lvl w:ilvl="0" w:tplc="F6781386">
      <w:numFmt w:val="bullet"/>
      <w:lvlText w:val=""/>
      <w:lvlJc w:val="left"/>
      <w:pPr>
        <w:ind w:left="1434" w:hanging="300"/>
      </w:pPr>
      <w:rPr>
        <w:rFonts w:hint="default"/>
        <w:w w:val="100"/>
        <w:lang w:val="fr-CH" w:eastAsia="en-US" w:bidi="ar-SA"/>
      </w:rPr>
    </w:lvl>
    <w:lvl w:ilvl="1" w:tplc="46F0E390">
      <w:numFmt w:val="bullet"/>
      <w:lvlText w:val="•"/>
      <w:lvlJc w:val="left"/>
      <w:pPr>
        <w:ind w:left="1760" w:hanging="540"/>
      </w:pPr>
      <w:rPr>
        <w:rFonts w:ascii="Arial" w:eastAsia="Arial" w:hAnsi="Arial" w:cs="Arial" w:hint="default"/>
        <w:color w:val="4966A4"/>
        <w:w w:val="100"/>
        <w:sz w:val="48"/>
        <w:szCs w:val="48"/>
        <w:lang w:val="fr-CH" w:eastAsia="en-US" w:bidi="ar-SA"/>
      </w:rPr>
    </w:lvl>
    <w:lvl w:ilvl="2" w:tplc="C706A49E">
      <w:numFmt w:val="bullet"/>
      <w:lvlText w:val=""/>
      <w:lvlJc w:val="left"/>
      <w:pPr>
        <w:ind w:left="2542" w:hanging="720"/>
      </w:pPr>
      <w:rPr>
        <w:rFonts w:ascii="Wingdings" w:eastAsia="Wingdings" w:hAnsi="Wingdings" w:cs="Wingdings" w:hint="default"/>
        <w:color w:val="4966A4"/>
        <w:w w:val="100"/>
        <w:sz w:val="40"/>
        <w:szCs w:val="40"/>
        <w:lang w:val="fr-CH" w:eastAsia="en-US" w:bidi="ar-SA"/>
      </w:rPr>
    </w:lvl>
    <w:lvl w:ilvl="3" w:tplc="B1E8BB32">
      <w:numFmt w:val="bullet"/>
      <w:lvlText w:val="•"/>
      <w:lvlJc w:val="left"/>
      <w:pPr>
        <w:ind w:left="4022" w:hanging="720"/>
      </w:pPr>
      <w:rPr>
        <w:rFonts w:hint="default"/>
        <w:lang w:val="fr-CH" w:eastAsia="en-US" w:bidi="ar-SA"/>
      </w:rPr>
    </w:lvl>
    <w:lvl w:ilvl="4" w:tplc="F70056B8">
      <w:numFmt w:val="bullet"/>
      <w:lvlText w:val="•"/>
      <w:lvlJc w:val="left"/>
      <w:pPr>
        <w:ind w:left="5505" w:hanging="720"/>
      </w:pPr>
      <w:rPr>
        <w:rFonts w:hint="default"/>
        <w:lang w:val="fr-CH" w:eastAsia="en-US" w:bidi="ar-SA"/>
      </w:rPr>
    </w:lvl>
    <w:lvl w:ilvl="5" w:tplc="2C1691C6">
      <w:numFmt w:val="bullet"/>
      <w:lvlText w:val="•"/>
      <w:lvlJc w:val="left"/>
      <w:pPr>
        <w:ind w:left="6987" w:hanging="720"/>
      </w:pPr>
      <w:rPr>
        <w:rFonts w:hint="default"/>
        <w:lang w:val="fr-CH" w:eastAsia="en-US" w:bidi="ar-SA"/>
      </w:rPr>
    </w:lvl>
    <w:lvl w:ilvl="6" w:tplc="CB82C456">
      <w:numFmt w:val="bullet"/>
      <w:lvlText w:val="•"/>
      <w:lvlJc w:val="left"/>
      <w:pPr>
        <w:ind w:left="8470" w:hanging="720"/>
      </w:pPr>
      <w:rPr>
        <w:rFonts w:hint="default"/>
        <w:lang w:val="fr-CH" w:eastAsia="en-US" w:bidi="ar-SA"/>
      </w:rPr>
    </w:lvl>
    <w:lvl w:ilvl="7" w:tplc="C3BA6EDC">
      <w:numFmt w:val="bullet"/>
      <w:lvlText w:val="•"/>
      <w:lvlJc w:val="left"/>
      <w:pPr>
        <w:ind w:left="9952" w:hanging="720"/>
      </w:pPr>
      <w:rPr>
        <w:rFonts w:hint="default"/>
        <w:lang w:val="fr-CH" w:eastAsia="en-US" w:bidi="ar-SA"/>
      </w:rPr>
    </w:lvl>
    <w:lvl w:ilvl="8" w:tplc="7E54C9E2">
      <w:numFmt w:val="bullet"/>
      <w:lvlText w:val="•"/>
      <w:lvlJc w:val="left"/>
      <w:pPr>
        <w:ind w:left="11435" w:hanging="720"/>
      </w:pPr>
      <w:rPr>
        <w:rFonts w:hint="default"/>
        <w:lang w:val="fr-CH" w:eastAsia="en-US" w:bidi="ar-SA"/>
      </w:rPr>
    </w:lvl>
  </w:abstractNum>
  <w:abstractNum w:abstractNumId="14" w15:restartNumberingAfterBreak="0">
    <w:nsid w:val="55F979EB"/>
    <w:multiLevelType w:val="hybridMultilevel"/>
    <w:tmpl w:val="E6CA725A"/>
    <w:lvl w:ilvl="0" w:tplc="4F0019E0">
      <w:start w:val="2"/>
      <w:numFmt w:val="bullet"/>
      <w:lvlText w:val="-"/>
      <w:lvlJc w:val="left"/>
      <w:pPr>
        <w:ind w:left="720" w:hanging="360"/>
      </w:pPr>
      <w:rPr>
        <w:rFonts w:ascii="Arial" w:eastAsia="Arial"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B91E64"/>
    <w:multiLevelType w:val="hybridMultilevel"/>
    <w:tmpl w:val="BA1E92FE"/>
    <w:lvl w:ilvl="0" w:tplc="100C0011">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5FD837E1"/>
    <w:multiLevelType w:val="hybridMultilevel"/>
    <w:tmpl w:val="D228E138"/>
    <w:lvl w:ilvl="0" w:tplc="1B0CFAEA">
      <w:start w:val="1"/>
      <w:numFmt w:val="decimal"/>
      <w:lvlText w:val="%1)"/>
      <w:lvlJc w:val="left"/>
      <w:pPr>
        <w:ind w:left="360" w:hanging="360"/>
      </w:pPr>
      <w:rPr>
        <w:rFonts w:hint="default"/>
      </w:rPr>
    </w:lvl>
    <w:lvl w:ilvl="1" w:tplc="100C0019" w:tentative="1">
      <w:start w:val="1"/>
      <w:numFmt w:val="lowerLetter"/>
      <w:lvlText w:val="%2."/>
      <w:lvlJc w:val="left"/>
      <w:pPr>
        <w:ind w:left="967" w:hanging="360"/>
      </w:pPr>
    </w:lvl>
    <w:lvl w:ilvl="2" w:tplc="100C001B" w:tentative="1">
      <w:start w:val="1"/>
      <w:numFmt w:val="lowerRoman"/>
      <w:lvlText w:val="%3."/>
      <w:lvlJc w:val="right"/>
      <w:pPr>
        <w:ind w:left="1687" w:hanging="180"/>
      </w:pPr>
    </w:lvl>
    <w:lvl w:ilvl="3" w:tplc="100C000F" w:tentative="1">
      <w:start w:val="1"/>
      <w:numFmt w:val="decimal"/>
      <w:lvlText w:val="%4."/>
      <w:lvlJc w:val="left"/>
      <w:pPr>
        <w:ind w:left="2407" w:hanging="360"/>
      </w:pPr>
    </w:lvl>
    <w:lvl w:ilvl="4" w:tplc="100C0019" w:tentative="1">
      <w:start w:val="1"/>
      <w:numFmt w:val="lowerLetter"/>
      <w:lvlText w:val="%5."/>
      <w:lvlJc w:val="left"/>
      <w:pPr>
        <w:ind w:left="3127" w:hanging="360"/>
      </w:pPr>
    </w:lvl>
    <w:lvl w:ilvl="5" w:tplc="100C001B" w:tentative="1">
      <w:start w:val="1"/>
      <w:numFmt w:val="lowerRoman"/>
      <w:lvlText w:val="%6."/>
      <w:lvlJc w:val="right"/>
      <w:pPr>
        <w:ind w:left="3847" w:hanging="180"/>
      </w:pPr>
    </w:lvl>
    <w:lvl w:ilvl="6" w:tplc="100C000F" w:tentative="1">
      <w:start w:val="1"/>
      <w:numFmt w:val="decimal"/>
      <w:lvlText w:val="%7."/>
      <w:lvlJc w:val="left"/>
      <w:pPr>
        <w:ind w:left="4567" w:hanging="360"/>
      </w:pPr>
    </w:lvl>
    <w:lvl w:ilvl="7" w:tplc="100C0019" w:tentative="1">
      <w:start w:val="1"/>
      <w:numFmt w:val="lowerLetter"/>
      <w:lvlText w:val="%8."/>
      <w:lvlJc w:val="left"/>
      <w:pPr>
        <w:ind w:left="5287" w:hanging="360"/>
      </w:pPr>
    </w:lvl>
    <w:lvl w:ilvl="8" w:tplc="100C001B" w:tentative="1">
      <w:start w:val="1"/>
      <w:numFmt w:val="lowerRoman"/>
      <w:lvlText w:val="%9."/>
      <w:lvlJc w:val="right"/>
      <w:pPr>
        <w:ind w:left="6007" w:hanging="180"/>
      </w:pPr>
    </w:lvl>
  </w:abstractNum>
  <w:abstractNum w:abstractNumId="17" w15:restartNumberingAfterBreak="0">
    <w:nsid w:val="63655C77"/>
    <w:multiLevelType w:val="hybridMultilevel"/>
    <w:tmpl w:val="FE800BE4"/>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66307B56"/>
    <w:multiLevelType w:val="hybridMultilevel"/>
    <w:tmpl w:val="EBEC752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6A6449D2"/>
    <w:multiLevelType w:val="hybridMultilevel"/>
    <w:tmpl w:val="6024C624"/>
    <w:lvl w:ilvl="0" w:tplc="100C0011">
      <w:start w:val="1"/>
      <w:numFmt w:val="decimal"/>
      <w:lvlText w:val="%1)"/>
      <w:lvlJc w:val="left"/>
      <w:pPr>
        <w:ind w:left="360" w:hanging="360"/>
      </w:p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15:restartNumberingAfterBreak="0">
    <w:nsid w:val="6D2164C9"/>
    <w:multiLevelType w:val="hybridMultilevel"/>
    <w:tmpl w:val="70A60D9C"/>
    <w:lvl w:ilvl="0" w:tplc="AB08CC1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71661B"/>
    <w:multiLevelType w:val="hybridMultilevel"/>
    <w:tmpl w:val="B3E277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D864DC0"/>
    <w:multiLevelType w:val="hybridMultilevel"/>
    <w:tmpl w:val="BA1E92FE"/>
    <w:lvl w:ilvl="0" w:tplc="100C0011">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DF4608B"/>
    <w:multiLevelType w:val="hybridMultilevel"/>
    <w:tmpl w:val="91700D40"/>
    <w:lvl w:ilvl="0" w:tplc="100C0001">
      <w:start w:val="1"/>
      <w:numFmt w:val="bullet"/>
      <w:lvlText w:val=""/>
      <w:lvlJc w:val="left"/>
      <w:pPr>
        <w:ind w:left="720" w:hanging="360"/>
      </w:pPr>
      <w:rPr>
        <w:rFonts w:ascii="Symbol" w:hAnsi="Symbol"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16"/>
  </w:num>
  <w:num w:numId="3">
    <w:abstractNumId w:val="11"/>
  </w:num>
  <w:num w:numId="4">
    <w:abstractNumId w:val="19"/>
  </w:num>
  <w:num w:numId="5">
    <w:abstractNumId w:val="9"/>
  </w:num>
  <w:num w:numId="6">
    <w:abstractNumId w:val="0"/>
  </w:num>
  <w:num w:numId="7">
    <w:abstractNumId w:val="18"/>
  </w:num>
  <w:num w:numId="8">
    <w:abstractNumId w:val="17"/>
  </w:num>
  <w:num w:numId="9">
    <w:abstractNumId w:val="21"/>
  </w:num>
  <w:num w:numId="10">
    <w:abstractNumId w:val="15"/>
  </w:num>
  <w:num w:numId="11">
    <w:abstractNumId w:val="23"/>
  </w:num>
  <w:num w:numId="12">
    <w:abstractNumId w:val="13"/>
  </w:num>
  <w:num w:numId="13">
    <w:abstractNumId w:val="10"/>
  </w:num>
  <w:num w:numId="14">
    <w:abstractNumId w:val="5"/>
  </w:num>
  <w:num w:numId="15">
    <w:abstractNumId w:val="22"/>
  </w:num>
  <w:num w:numId="16">
    <w:abstractNumId w:val="3"/>
  </w:num>
  <w:num w:numId="17">
    <w:abstractNumId w:val="4"/>
  </w:num>
  <w:num w:numId="18">
    <w:abstractNumId w:val="12"/>
  </w:num>
  <w:num w:numId="19">
    <w:abstractNumId w:val="20"/>
  </w:num>
  <w:num w:numId="20">
    <w:abstractNumId w:val="6"/>
  </w:num>
  <w:num w:numId="21">
    <w:abstractNumId w:val="8"/>
  </w:num>
  <w:num w:numId="22">
    <w:abstractNumId w:val="2"/>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48"/>
    <w:rsid w:val="000553E2"/>
    <w:rsid w:val="000B2397"/>
    <w:rsid w:val="00173516"/>
    <w:rsid w:val="0017645E"/>
    <w:rsid w:val="00197CED"/>
    <w:rsid w:val="001A0DBE"/>
    <w:rsid w:val="001A4D29"/>
    <w:rsid w:val="001B63FA"/>
    <w:rsid w:val="00226278"/>
    <w:rsid w:val="002607EF"/>
    <w:rsid w:val="00292551"/>
    <w:rsid w:val="002A2EC1"/>
    <w:rsid w:val="002A68D5"/>
    <w:rsid w:val="002B059B"/>
    <w:rsid w:val="003128B5"/>
    <w:rsid w:val="00312D6E"/>
    <w:rsid w:val="0031796F"/>
    <w:rsid w:val="003240EB"/>
    <w:rsid w:val="00333435"/>
    <w:rsid w:val="00351DC5"/>
    <w:rsid w:val="003A3FBC"/>
    <w:rsid w:val="00461854"/>
    <w:rsid w:val="004D30C7"/>
    <w:rsid w:val="004F7E5B"/>
    <w:rsid w:val="00503391"/>
    <w:rsid w:val="00506B7F"/>
    <w:rsid w:val="00531307"/>
    <w:rsid w:val="0054148C"/>
    <w:rsid w:val="005665E5"/>
    <w:rsid w:val="005677A4"/>
    <w:rsid w:val="00663811"/>
    <w:rsid w:val="0067551F"/>
    <w:rsid w:val="006A4E24"/>
    <w:rsid w:val="007500C3"/>
    <w:rsid w:val="007C36E3"/>
    <w:rsid w:val="00862F8B"/>
    <w:rsid w:val="00891F40"/>
    <w:rsid w:val="00894CD5"/>
    <w:rsid w:val="00894DEF"/>
    <w:rsid w:val="00913BA2"/>
    <w:rsid w:val="0093331C"/>
    <w:rsid w:val="00937DD2"/>
    <w:rsid w:val="009754F8"/>
    <w:rsid w:val="0098738F"/>
    <w:rsid w:val="00A00E1D"/>
    <w:rsid w:val="00A22BC6"/>
    <w:rsid w:val="00A66959"/>
    <w:rsid w:val="00AA6BCF"/>
    <w:rsid w:val="00AB3DED"/>
    <w:rsid w:val="00B10C6D"/>
    <w:rsid w:val="00B32A3A"/>
    <w:rsid w:val="00B52BF0"/>
    <w:rsid w:val="00B547BA"/>
    <w:rsid w:val="00B91892"/>
    <w:rsid w:val="00BC6DAA"/>
    <w:rsid w:val="00C8272C"/>
    <w:rsid w:val="00C938E6"/>
    <w:rsid w:val="00CC2A50"/>
    <w:rsid w:val="00D80DA5"/>
    <w:rsid w:val="00D86436"/>
    <w:rsid w:val="00DB6F3D"/>
    <w:rsid w:val="00DF45FC"/>
    <w:rsid w:val="00E16941"/>
    <w:rsid w:val="00E77046"/>
    <w:rsid w:val="00E86F48"/>
    <w:rsid w:val="00E942C2"/>
    <w:rsid w:val="00EB1A48"/>
    <w:rsid w:val="00EF02AB"/>
    <w:rsid w:val="00F066FD"/>
    <w:rsid w:val="00F10820"/>
    <w:rsid w:val="00F30992"/>
    <w:rsid w:val="00F510E7"/>
    <w:rsid w:val="00F71FD8"/>
    <w:rsid w:val="00FE0C20"/>
    <w:rsid w:val="00FE5ED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3853"/>
  <w15:chartTrackingRefBased/>
  <w15:docId w15:val="{2BF5B9A8-FEBA-4CA7-8740-0DE102F8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4">
    <w:name w:val="heading 4"/>
    <w:basedOn w:val="Normal"/>
    <w:link w:val="Titre4Car"/>
    <w:uiPriority w:val="9"/>
    <w:unhideWhenUsed/>
    <w:qFormat/>
    <w:rsid w:val="002607EF"/>
    <w:pPr>
      <w:widowControl w:val="0"/>
      <w:autoSpaceDE w:val="0"/>
      <w:autoSpaceDN w:val="0"/>
      <w:spacing w:before="119" w:after="0" w:line="240" w:lineRule="auto"/>
      <w:ind w:left="1164" w:hanging="300"/>
      <w:outlineLvl w:val="3"/>
    </w:pPr>
    <w:rPr>
      <w:rFonts w:ascii="Arial" w:eastAsia="Arial" w:hAnsi="Arial" w:cs="Arial"/>
      <w:b/>
      <w:bCs/>
      <w:sz w:val="48"/>
      <w:szCs w:val="48"/>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EB1A48"/>
    <w:pPr>
      <w:widowControl w:val="0"/>
      <w:autoSpaceDE w:val="0"/>
      <w:autoSpaceDN w:val="0"/>
      <w:spacing w:after="0" w:line="240" w:lineRule="auto"/>
      <w:ind w:left="473" w:hanging="361"/>
    </w:pPr>
    <w:rPr>
      <w:rFonts w:ascii="Arial" w:eastAsia="Arial" w:hAnsi="Arial" w:cs="Arial"/>
      <w:lang w:val="en-US"/>
    </w:rPr>
  </w:style>
  <w:style w:type="paragraph" w:styleId="Corpsdetexte">
    <w:name w:val="Body Text"/>
    <w:basedOn w:val="Normal"/>
    <w:link w:val="CorpsdetexteCar"/>
    <w:uiPriority w:val="1"/>
    <w:qFormat/>
    <w:rsid w:val="007C36E3"/>
    <w:pPr>
      <w:widowControl w:val="0"/>
      <w:autoSpaceDE w:val="0"/>
      <w:autoSpaceDN w:val="0"/>
      <w:spacing w:after="0" w:line="240" w:lineRule="auto"/>
    </w:pPr>
    <w:rPr>
      <w:rFonts w:ascii="Arial" w:eastAsia="Arial" w:hAnsi="Arial" w:cs="Arial"/>
      <w:b/>
      <w:bCs/>
      <w:sz w:val="24"/>
      <w:szCs w:val="24"/>
      <w:lang w:val="en-US"/>
    </w:rPr>
  </w:style>
  <w:style w:type="character" w:customStyle="1" w:styleId="CorpsdetexteCar">
    <w:name w:val="Corps de texte Car"/>
    <w:basedOn w:val="Policepardfaut"/>
    <w:link w:val="Corpsdetexte"/>
    <w:uiPriority w:val="1"/>
    <w:rsid w:val="007C36E3"/>
    <w:rPr>
      <w:rFonts w:ascii="Arial" w:eastAsia="Arial" w:hAnsi="Arial" w:cs="Arial"/>
      <w:b/>
      <w:bCs/>
      <w:sz w:val="24"/>
      <w:szCs w:val="24"/>
      <w:lang w:val="en-US"/>
    </w:rPr>
  </w:style>
  <w:style w:type="character" w:styleId="lev">
    <w:name w:val="Strong"/>
    <w:basedOn w:val="Policepardfaut"/>
    <w:uiPriority w:val="22"/>
    <w:qFormat/>
    <w:rsid w:val="007C36E3"/>
    <w:rPr>
      <w:b/>
      <w:bCs/>
    </w:rPr>
  </w:style>
  <w:style w:type="character" w:styleId="Lienhypertexte">
    <w:name w:val="Hyperlink"/>
    <w:basedOn w:val="Policepardfaut"/>
    <w:uiPriority w:val="99"/>
    <w:unhideWhenUsed/>
    <w:rsid w:val="00F510E7"/>
    <w:rPr>
      <w:color w:val="0563C1" w:themeColor="hyperlink"/>
      <w:u w:val="single"/>
    </w:rPr>
  </w:style>
  <w:style w:type="character" w:styleId="Mentionnonrsolue">
    <w:name w:val="Unresolved Mention"/>
    <w:basedOn w:val="Policepardfaut"/>
    <w:uiPriority w:val="99"/>
    <w:semiHidden/>
    <w:unhideWhenUsed/>
    <w:rsid w:val="00F510E7"/>
    <w:rPr>
      <w:color w:val="605E5C"/>
      <w:shd w:val="clear" w:color="auto" w:fill="E1DFDD"/>
    </w:rPr>
  </w:style>
  <w:style w:type="character" w:customStyle="1" w:styleId="Titre4Car">
    <w:name w:val="Titre 4 Car"/>
    <w:basedOn w:val="Policepardfaut"/>
    <w:link w:val="Titre4"/>
    <w:uiPriority w:val="9"/>
    <w:rsid w:val="002607EF"/>
    <w:rPr>
      <w:rFonts w:ascii="Arial" w:eastAsia="Arial" w:hAnsi="Arial" w:cs="Arial"/>
      <w:b/>
      <w:bCs/>
      <w:sz w:val="48"/>
      <w:szCs w:val="48"/>
    </w:rPr>
  </w:style>
  <w:style w:type="paragraph" w:styleId="En-tte">
    <w:name w:val="header"/>
    <w:basedOn w:val="Normal"/>
    <w:link w:val="En-tteCar"/>
    <w:uiPriority w:val="99"/>
    <w:unhideWhenUsed/>
    <w:rsid w:val="0017645E"/>
    <w:pPr>
      <w:tabs>
        <w:tab w:val="center" w:pos="4536"/>
        <w:tab w:val="right" w:pos="9072"/>
      </w:tabs>
      <w:spacing w:after="0" w:line="240" w:lineRule="auto"/>
    </w:pPr>
  </w:style>
  <w:style w:type="character" w:customStyle="1" w:styleId="En-tteCar">
    <w:name w:val="En-tête Car"/>
    <w:basedOn w:val="Policepardfaut"/>
    <w:link w:val="En-tte"/>
    <w:uiPriority w:val="99"/>
    <w:rsid w:val="0017645E"/>
    <w:rPr>
      <w:lang w:val="fr-FR"/>
    </w:rPr>
  </w:style>
  <w:style w:type="paragraph" w:styleId="Pieddepage">
    <w:name w:val="footer"/>
    <w:basedOn w:val="Normal"/>
    <w:link w:val="PieddepageCar"/>
    <w:uiPriority w:val="99"/>
    <w:unhideWhenUsed/>
    <w:rsid w:val="001764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645E"/>
    <w:rPr>
      <w:lang w:val="fr-FR"/>
    </w:rPr>
  </w:style>
  <w:style w:type="paragraph" w:styleId="Notedebasdepage">
    <w:name w:val="footnote text"/>
    <w:basedOn w:val="Normal"/>
    <w:link w:val="NotedebasdepageCar"/>
    <w:uiPriority w:val="99"/>
    <w:semiHidden/>
    <w:unhideWhenUsed/>
    <w:rsid w:val="00F309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30992"/>
    <w:rPr>
      <w:sz w:val="20"/>
      <w:szCs w:val="20"/>
      <w:lang w:val="fr-FR"/>
    </w:rPr>
  </w:style>
  <w:style w:type="character" w:styleId="Appelnotedebasdep">
    <w:name w:val="footnote reference"/>
    <w:basedOn w:val="Policepardfaut"/>
    <w:uiPriority w:val="99"/>
    <w:semiHidden/>
    <w:unhideWhenUsed/>
    <w:rsid w:val="00F30992"/>
    <w:rPr>
      <w:vertAlign w:val="superscript"/>
    </w:rPr>
  </w:style>
  <w:style w:type="paragraph" w:styleId="NormalWeb">
    <w:name w:val="Normal (Web)"/>
    <w:basedOn w:val="Normal"/>
    <w:uiPriority w:val="99"/>
    <w:semiHidden/>
    <w:unhideWhenUsed/>
    <w:rsid w:val="004F7E5B"/>
    <w:pPr>
      <w:spacing w:before="100" w:beforeAutospacing="1" w:after="100" w:afterAutospacing="1" w:line="240" w:lineRule="auto"/>
    </w:pPr>
    <w:rPr>
      <w:rFonts w:ascii="Times New Roman" w:eastAsia="Times New Roman" w:hAnsi="Times New Roman" w:cs="Times New Roman"/>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42684">
      <w:bodyDiv w:val="1"/>
      <w:marLeft w:val="0"/>
      <w:marRight w:val="0"/>
      <w:marTop w:val="0"/>
      <w:marBottom w:val="0"/>
      <w:divBdr>
        <w:top w:val="none" w:sz="0" w:space="0" w:color="auto"/>
        <w:left w:val="none" w:sz="0" w:space="0" w:color="auto"/>
        <w:bottom w:val="none" w:sz="0" w:space="0" w:color="auto"/>
        <w:right w:val="none" w:sz="0" w:space="0" w:color="auto"/>
      </w:divBdr>
    </w:div>
    <w:div w:id="620697089">
      <w:bodyDiv w:val="1"/>
      <w:marLeft w:val="0"/>
      <w:marRight w:val="0"/>
      <w:marTop w:val="0"/>
      <w:marBottom w:val="0"/>
      <w:divBdr>
        <w:top w:val="none" w:sz="0" w:space="0" w:color="auto"/>
        <w:left w:val="none" w:sz="0" w:space="0" w:color="auto"/>
        <w:bottom w:val="none" w:sz="0" w:space="0" w:color="auto"/>
        <w:right w:val="none" w:sz="0" w:space="0" w:color="auto"/>
      </w:divBdr>
    </w:div>
    <w:div w:id="706105632">
      <w:bodyDiv w:val="1"/>
      <w:marLeft w:val="0"/>
      <w:marRight w:val="0"/>
      <w:marTop w:val="0"/>
      <w:marBottom w:val="0"/>
      <w:divBdr>
        <w:top w:val="none" w:sz="0" w:space="0" w:color="auto"/>
        <w:left w:val="none" w:sz="0" w:space="0" w:color="auto"/>
        <w:bottom w:val="none" w:sz="0" w:space="0" w:color="auto"/>
        <w:right w:val="none" w:sz="0" w:space="0" w:color="auto"/>
      </w:divBdr>
    </w:div>
    <w:div w:id="1440680592">
      <w:bodyDiv w:val="1"/>
      <w:marLeft w:val="0"/>
      <w:marRight w:val="0"/>
      <w:marTop w:val="0"/>
      <w:marBottom w:val="0"/>
      <w:divBdr>
        <w:top w:val="none" w:sz="0" w:space="0" w:color="auto"/>
        <w:left w:val="none" w:sz="0" w:space="0" w:color="auto"/>
        <w:bottom w:val="none" w:sz="0" w:space="0" w:color="auto"/>
        <w:right w:val="none" w:sz="0" w:space="0" w:color="auto"/>
      </w:divBdr>
    </w:div>
    <w:div w:id="203977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BE676C6E-633B-48B2-A453-4FA4D76D8747}"/>
</file>

<file path=customXml/itemProps2.xml><?xml version="1.0" encoding="utf-8"?>
<ds:datastoreItem xmlns:ds="http://schemas.openxmlformats.org/officeDocument/2006/customXml" ds:itemID="{67780E70-8466-4B29-AB95-06258520FF5C}"/>
</file>

<file path=customXml/itemProps3.xml><?xml version="1.0" encoding="utf-8"?>
<ds:datastoreItem xmlns:ds="http://schemas.openxmlformats.org/officeDocument/2006/customXml" ds:itemID="{CC4E3746-F00E-415A-ABD2-7DB62B4B7AAC}"/>
</file>

<file path=docProps/app.xml><?xml version="1.0" encoding="utf-8"?>
<Properties xmlns="http://schemas.openxmlformats.org/officeDocument/2006/extended-properties" xmlns:vt="http://schemas.openxmlformats.org/officeDocument/2006/docPropsVTypes">
  <Template>Normal.dotm</Template>
  <TotalTime>227</TotalTime>
  <Pages>6</Pages>
  <Words>1941</Words>
  <Characters>10681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Ricchiuto</dc:creator>
  <cp:keywords/>
  <dc:description/>
  <cp:lastModifiedBy>Haunreiter Katja</cp:lastModifiedBy>
  <cp:revision>23</cp:revision>
  <dcterms:created xsi:type="dcterms:W3CDTF">2021-01-07T19:57:00Z</dcterms:created>
  <dcterms:modified xsi:type="dcterms:W3CDTF">2021-01-08T12:33:00Z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