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76584" w:rsidRPr="00176584" w:rsidRDefault="00176584" w:rsidP="00176584">
      <w:pPr>
        <w:spacing w:after="0"/>
        <w:jc w:val="both"/>
        <w:rPr>
          <w:rFonts w:ascii="Arial" w:hAnsi="Arial" w:cs="Arial"/>
        </w:rPr>
      </w:pPr>
      <w:r>
        <w:rPr>
          <w:rFonts w:ascii="Arial" w:hAnsi="Arial" w:cs="Arial"/>
          <w:b/>
          <w:bCs/>
          <w:caps/>
        </w:rPr>
        <w:t>droit à la santé et handicap</w:t>
      </w:r>
    </w:p>
    <w:p w:rsidR="00176584" w:rsidRDefault="00176584" w:rsidP="00176584">
      <w:pPr>
        <w:pBdr>
          <w:bottom w:val="single" w:sz="12" w:space="1" w:color="auto"/>
        </w:pBdr>
        <w:spacing w:after="0"/>
        <w:jc w:val="both"/>
        <w:rPr>
          <w:rFonts w:ascii="Arial" w:hAnsi="Arial" w:cs="Arial"/>
          <w:b/>
          <w:bCs/>
          <w:smallCaps/>
        </w:rPr>
      </w:pPr>
    </w:p>
    <w:p w:rsidR="00176584" w:rsidRDefault="00176584" w:rsidP="00176584">
      <w:pPr>
        <w:pBdr>
          <w:bottom w:val="single" w:sz="12" w:space="1" w:color="auto"/>
        </w:pBdr>
        <w:spacing w:after="0"/>
        <w:jc w:val="both"/>
        <w:rPr>
          <w:rFonts w:ascii="Arial" w:hAnsi="Arial" w:cs="Arial"/>
          <w:b/>
          <w:bCs/>
          <w:smallCaps/>
        </w:rPr>
      </w:pPr>
      <w:r>
        <w:rPr>
          <w:rFonts w:ascii="Arial" w:hAnsi="Arial" w:cs="Arial"/>
          <w:b/>
          <w:bCs/>
          <w:smallCaps/>
        </w:rPr>
        <w:t>Comment définir les notions d’incapacité de travail, d’invalidité, de handicap, quelles sont les lois et conventions en la matière et quels sont leurs objectifs</w:t>
      </w:r>
      <w:r>
        <w:rPr>
          <w:rFonts w:ascii="Arial" w:hAnsi="Arial" w:cs="Arial"/>
          <w:b/>
          <w:bCs/>
          <w:smallCaps/>
        </w:rPr>
        <w:t xml:space="preserve"> ? </w:t>
      </w:r>
    </w:p>
    <w:p w:rsidR="001E7A94" w:rsidRDefault="001E7A94" w:rsidP="00176584">
      <w:pPr>
        <w:pBdr>
          <w:bottom w:val="single" w:sz="12" w:space="1" w:color="auto"/>
        </w:pBdr>
        <w:spacing w:after="0"/>
        <w:jc w:val="both"/>
        <w:rPr>
          <w:rFonts w:ascii="Arial" w:hAnsi="Arial" w:cs="Arial"/>
          <w:b/>
          <w:bCs/>
          <w:smallCaps/>
        </w:rPr>
      </w:pPr>
    </w:p>
    <w:p w:rsidR="001E7A94" w:rsidRPr="00056E43" w:rsidRDefault="001E7A94" w:rsidP="00176584">
      <w:pPr>
        <w:pBdr>
          <w:bottom w:val="single" w:sz="12" w:space="1" w:color="auto"/>
        </w:pBdr>
        <w:spacing w:after="0"/>
        <w:jc w:val="both"/>
        <w:rPr>
          <w:rFonts w:ascii="Arial" w:hAnsi="Arial" w:cs="Arial"/>
          <w:b/>
          <w:bCs/>
          <w:smallCaps/>
        </w:rPr>
      </w:pPr>
      <w:r>
        <w:rPr>
          <w:rFonts w:ascii="Arial" w:hAnsi="Arial" w:cs="Arial"/>
          <w:b/>
          <w:bCs/>
          <w:smallCaps/>
        </w:rPr>
        <w:t xml:space="preserve">Quelle prise en charge </w:t>
      </w:r>
      <w:proofErr w:type="spellStart"/>
      <w:r>
        <w:rPr>
          <w:rFonts w:ascii="Arial" w:hAnsi="Arial" w:cs="Arial"/>
          <w:b/>
          <w:bCs/>
          <w:smallCaps/>
        </w:rPr>
        <w:t>assécurologique</w:t>
      </w:r>
      <w:proofErr w:type="spellEnd"/>
      <w:r>
        <w:rPr>
          <w:rFonts w:ascii="Arial" w:hAnsi="Arial" w:cs="Arial"/>
          <w:b/>
          <w:bCs/>
          <w:smallCaps/>
        </w:rPr>
        <w:t xml:space="preserve"> des personnes ayant un handicap trouve-t-on dans les assurances sociales et en particulier dans l’assurance invalidité ? </w:t>
      </w:r>
    </w:p>
    <w:p w:rsidR="00176584" w:rsidRDefault="00176584" w:rsidP="00176584">
      <w:pPr>
        <w:spacing w:after="0"/>
        <w:jc w:val="both"/>
        <w:rPr>
          <w:b/>
          <w:u w:val="single"/>
        </w:rPr>
      </w:pPr>
    </w:p>
    <w:p w:rsidR="00176584" w:rsidRDefault="00176584" w:rsidP="00176584">
      <w:pPr>
        <w:spacing w:after="0"/>
        <w:jc w:val="both"/>
        <w:rPr>
          <w:bCs/>
        </w:rPr>
      </w:pPr>
      <w:r>
        <w:rPr>
          <w:bCs/>
        </w:rPr>
        <w:t xml:space="preserve">Juridiquement, plusieurs définitions sont ancrées dans la </w:t>
      </w:r>
      <w:r w:rsidRPr="00176584">
        <w:rPr>
          <w:b/>
        </w:rPr>
        <w:t>LPGA</w:t>
      </w:r>
      <w:r>
        <w:rPr>
          <w:bCs/>
        </w:rPr>
        <w:t xml:space="preserve">, laquelle s’impose, sauf dispositions contraires dans la loi spéciale, à toutes les assurances sociales (avec le bémol de la LPP). </w:t>
      </w:r>
    </w:p>
    <w:p w:rsidR="00176584" w:rsidRDefault="00176584" w:rsidP="00176584">
      <w:pPr>
        <w:spacing w:after="0"/>
        <w:jc w:val="both"/>
        <w:rPr>
          <w:bCs/>
        </w:rPr>
      </w:pPr>
    </w:p>
    <w:p w:rsidR="00227759" w:rsidRPr="00FE636B" w:rsidRDefault="00176584" w:rsidP="00176584">
      <w:pPr>
        <w:spacing w:after="0"/>
        <w:jc w:val="both"/>
      </w:pPr>
      <w:r>
        <w:rPr>
          <w:b/>
        </w:rPr>
        <w:t>L</w:t>
      </w:r>
      <w:r w:rsidR="00227759" w:rsidRPr="00176584">
        <w:rPr>
          <w:b/>
        </w:rPr>
        <w:t>’incapacité de travail</w:t>
      </w:r>
      <w:r w:rsidR="00227759" w:rsidRPr="00FE636B">
        <w:t xml:space="preserve"> est la situation d’une personne qui, en raison d’une atteinte à la santé physique, mentale ou psychique, ne peut pas accomplir une partie ou la totalité de ses tâches dans sa profession ou son domaine d’activité </w:t>
      </w:r>
      <w:r w:rsidR="00227759" w:rsidRPr="00176584">
        <w:rPr>
          <w:bCs/>
        </w:rPr>
        <w:t>(art. 6 LPGA)</w:t>
      </w:r>
      <w:r>
        <w:rPr>
          <w:bCs/>
        </w:rPr>
        <w:t xml:space="preserve">. Il s’agit de ne pas confondre l’incapacité de travail avec </w:t>
      </w:r>
      <w:r w:rsidRPr="001445B0">
        <w:rPr>
          <w:b/>
        </w:rPr>
        <w:t>l’incapacité de gain</w:t>
      </w:r>
      <w:r>
        <w:rPr>
          <w:bCs/>
        </w:rPr>
        <w:t xml:space="preserve"> (art. 7 LPGA). </w:t>
      </w:r>
    </w:p>
    <w:p w:rsidR="00176584" w:rsidRDefault="00176584" w:rsidP="00176584">
      <w:pPr>
        <w:spacing w:after="0"/>
        <w:jc w:val="both"/>
        <w:rPr>
          <w:b/>
        </w:rPr>
      </w:pPr>
    </w:p>
    <w:p w:rsidR="00176584" w:rsidRDefault="00A269C9" w:rsidP="00176584">
      <w:pPr>
        <w:spacing w:after="0"/>
        <w:jc w:val="both"/>
      </w:pPr>
      <w:r w:rsidRPr="00176584">
        <w:rPr>
          <w:b/>
        </w:rPr>
        <w:t>L’invalidité</w:t>
      </w:r>
      <w:r w:rsidRPr="00FE636B">
        <w:t xml:space="preserve"> est la situation d’une personne en incapacité de gain totale ou partielle qui est présumée permanente ou de longue durée (</w:t>
      </w:r>
      <w:r w:rsidR="00176584">
        <w:t>a</w:t>
      </w:r>
      <w:r w:rsidRPr="00FE636B">
        <w:t>rt. 8 LPGA).</w:t>
      </w:r>
      <w:r w:rsidR="001445B0">
        <w:t xml:space="preserve"> L’invalidité au sens de la LPGA et de la LAI présuppose que soient réunis trois éléments : </w:t>
      </w:r>
    </w:p>
    <w:p w:rsidR="001445B0" w:rsidRDefault="001445B0" w:rsidP="001445B0">
      <w:pPr>
        <w:pStyle w:val="Paragraphedeliste"/>
        <w:numPr>
          <w:ilvl w:val="0"/>
          <w:numId w:val="24"/>
        </w:numPr>
        <w:spacing w:after="0"/>
        <w:jc w:val="both"/>
      </w:pPr>
      <w:r>
        <w:t>Un élément médical (une atteinte à la santé ayant des répercussions sur la capacité de travail)</w:t>
      </w:r>
    </w:p>
    <w:p w:rsidR="001445B0" w:rsidRDefault="001445B0" w:rsidP="001445B0">
      <w:pPr>
        <w:pStyle w:val="Paragraphedeliste"/>
        <w:numPr>
          <w:ilvl w:val="0"/>
          <w:numId w:val="24"/>
        </w:numPr>
        <w:spacing w:after="0"/>
        <w:jc w:val="both"/>
      </w:pPr>
      <w:r>
        <w:t>Un élément économique (une incapacité de gain permanente ou de longue durée)</w:t>
      </w:r>
    </w:p>
    <w:p w:rsidR="001445B0" w:rsidRDefault="001445B0" w:rsidP="001445B0">
      <w:pPr>
        <w:pStyle w:val="Paragraphedeliste"/>
        <w:numPr>
          <w:ilvl w:val="0"/>
          <w:numId w:val="24"/>
        </w:numPr>
        <w:spacing w:after="0"/>
        <w:jc w:val="both"/>
      </w:pPr>
      <w:r>
        <w:t xml:space="preserve">Un lien de causalité entre l’atteinte à la santé et l’incapacité de gain. </w:t>
      </w:r>
    </w:p>
    <w:p w:rsidR="00176584" w:rsidRPr="00FE636B" w:rsidRDefault="00176584" w:rsidP="00176584">
      <w:pPr>
        <w:spacing w:after="0"/>
        <w:jc w:val="both"/>
      </w:pPr>
    </w:p>
    <w:p w:rsidR="00176584" w:rsidRDefault="00A269C9" w:rsidP="00176584">
      <w:pPr>
        <w:spacing w:after="0"/>
        <w:jc w:val="both"/>
        <w:rPr>
          <w:iCs/>
        </w:rPr>
      </w:pPr>
      <w:r w:rsidRPr="00176584">
        <w:rPr>
          <w:b/>
        </w:rPr>
        <w:t>Le handicap</w:t>
      </w:r>
      <w:r w:rsidR="00176584">
        <w:rPr>
          <w:bCs/>
        </w:rPr>
        <w:t xml:space="preserve"> en tant que tel n’est pas défini par la LPGA ; il faut donc en référer à une autre loi, à savoir la </w:t>
      </w:r>
      <w:proofErr w:type="spellStart"/>
      <w:r w:rsidR="00176584">
        <w:rPr>
          <w:bCs/>
        </w:rPr>
        <w:t>LHand</w:t>
      </w:r>
      <w:proofErr w:type="spellEnd"/>
      <w:r w:rsidR="00176584">
        <w:rPr>
          <w:bCs/>
        </w:rPr>
        <w:t> :</w:t>
      </w:r>
      <w:r w:rsidRPr="00FE636B">
        <w:t xml:space="preserve"> </w:t>
      </w:r>
      <w:r w:rsidR="0086270F" w:rsidRPr="00FE636B">
        <w:t>«</w:t>
      </w:r>
      <w:r w:rsidR="00176584">
        <w:rPr>
          <w:i/>
          <w:iCs/>
        </w:rPr>
        <w:t>e</w:t>
      </w:r>
      <w:r w:rsidR="0086270F" w:rsidRPr="00176584">
        <w:rPr>
          <w:i/>
          <w:iCs/>
        </w:rPr>
        <w:t xml:space="preserve">st considérée comme personne handicapée au sens de la présente loi toute personne dont la déficience </w:t>
      </w:r>
      <w:r w:rsidR="0086270F" w:rsidRPr="00176584">
        <w:rPr>
          <w:b/>
          <w:i/>
          <w:iCs/>
        </w:rPr>
        <w:t>corporelle</w:t>
      </w:r>
      <w:r w:rsidR="0086270F" w:rsidRPr="00176584">
        <w:rPr>
          <w:i/>
          <w:iCs/>
        </w:rPr>
        <w:t xml:space="preserve">, </w:t>
      </w:r>
      <w:r w:rsidR="0086270F" w:rsidRPr="00176584">
        <w:rPr>
          <w:b/>
          <w:i/>
          <w:iCs/>
        </w:rPr>
        <w:t>mentale</w:t>
      </w:r>
      <w:r w:rsidR="0086270F" w:rsidRPr="00176584">
        <w:rPr>
          <w:i/>
          <w:iCs/>
        </w:rPr>
        <w:t xml:space="preserve"> ou </w:t>
      </w:r>
      <w:r w:rsidR="0086270F" w:rsidRPr="00176584">
        <w:rPr>
          <w:b/>
          <w:i/>
          <w:iCs/>
        </w:rPr>
        <w:t>psychique</w:t>
      </w:r>
      <w:r w:rsidR="0086270F" w:rsidRPr="00176584">
        <w:rPr>
          <w:i/>
          <w:iCs/>
        </w:rPr>
        <w:t xml:space="preserve"> présumée durable l’</w:t>
      </w:r>
      <w:r w:rsidR="0086270F" w:rsidRPr="00176584">
        <w:rPr>
          <w:b/>
          <w:i/>
          <w:iCs/>
        </w:rPr>
        <w:t>empêche</w:t>
      </w:r>
      <w:r w:rsidR="0086270F" w:rsidRPr="00176584">
        <w:rPr>
          <w:i/>
          <w:iCs/>
        </w:rPr>
        <w:t xml:space="preserve"> d’accomplir les actes de la vie quotidienne, d’entretenir des contacts sociaux, de se mouvoir, de suivre une formation ou une formation continue ou d’exercer une activité professionnelle, ou la </w:t>
      </w:r>
      <w:r w:rsidR="0086270F" w:rsidRPr="00176584">
        <w:rPr>
          <w:b/>
          <w:i/>
          <w:iCs/>
        </w:rPr>
        <w:t>gêne</w:t>
      </w:r>
      <w:r w:rsidR="0086270F" w:rsidRPr="00176584">
        <w:rPr>
          <w:i/>
          <w:iCs/>
        </w:rPr>
        <w:t xml:space="preserve"> dans l’accomplissement de ces activités.» </w:t>
      </w:r>
      <w:r w:rsidR="0086270F" w:rsidRPr="00176584">
        <w:rPr>
          <w:iCs/>
        </w:rPr>
        <w:t>(</w:t>
      </w:r>
      <w:r w:rsidR="00176584">
        <w:rPr>
          <w:iCs/>
        </w:rPr>
        <w:t>a</w:t>
      </w:r>
      <w:r w:rsidR="0086270F" w:rsidRPr="00176584">
        <w:rPr>
          <w:iCs/>
        </w:rPr>
        <w:t xml:space="preserve">rt 2 </w:t>
      </w:r>
      <w:proofErr w:type="spellStart"/>
      <w:r w:rsidR="0086270F" w:rsidRPr="00176584">
        <w:rPr>
          <w:iCs/>
        </w:rPr>
        <w:t>LHand</w:t>
      </w:r>
      <w:proofErr w:type="spellEnd"/>
      <w:r w:rsidR="0086270F" w:rsidRPr="00176584">
        <w:rPr>
          <w:iCs/>
        </w:rPr>
        <w:t>)</w:t>
      </w:r>
      <w:r w:rsidR="00B950E5" w:rsidRPr="00176584">
        <w:rPr>
          <w:iCs/>
        </w:rPr>
        <w:t xml:space="preserve">. </w:t>
      </w:r>
    </w:p>
    <w:p w:rsidR="001445B0" w:rsidRDefault="001445B0" w:rsidP="00176584">
      <w:pPr>
        <w:spacing w:after="0"/>
        <w:jc w:val="both"/>
        <w:rPr>
          <w:iCs/>
        </w:rPr>
      </w:pPr>
    </w:p>
    <w:p w:rsidR="00B950E5" w:rsidRDefault="00176584" w:rsidP="00176584">
      <w:pPr>
        <w:spacing w:after="0"/>
        <w:jc w:val="both"/>
        <w:rPr>
          <w:bCs/>
        </w:rPr>
      </w:pPr>
      <w:r>
        <w:rPr>
          <w:iCs/>
        </w:rPr>
        <w:t>L’a</w:t>
      </w:r>
      <w:r w:rsidR="00A44C12" w:rsidRPr="00176584">
        <w:rPr>
          <w:iCs/>
        </w:rPr>
        <w:t>rt. 1</w:t>
      </w:r>
      <w:r w:rsidRPr="00176584">
        <w:rPr>
          <w:iCs/>
          <w:vertAlign w:val="superscript"/>
        </w:rPr>
        <w:t>er</w:t>
      </w:r>
      <w:r>
        <w:rPr>
          <w:iCs/>
        </w:rPr>
        <w:t xml:space="preserve"> de la Convention relative aux droits des personnes handicapées (</w:t>
      </w:r>
      <w:r w:rsidR="00A44C12" w:rsidRPr="00176584">
        <w:rPr>
          <w:bCs/>
          <w:iCs/>
        </w:rPr>
        <w:t>CDPH</w:t>
      </w:r>
      <w:r>
        <w:rPr>
          <w:bCs/>
          <w:iCs/>
        </w:rPr>
        <w:t>, RS 0.109)</w:t>
      </w:r>
      <w:r w:rsidR="00A44C12" w:rsidRPr="00176584">
        <w:rPr>
          <w:iCs/>
        </w:rPr>
        <w:t xml:space="preserve"> ajoute la déficience </w:t>
      </w:r>
      <w:r w:rsidR="00A44C12" w:rsidRPr="00176584">
        <w:rPr>
          <w:b/>
          <w:iCs/>
        </w:rPr>
        <w:t>sensorielle</w:t>
      </w:r>
      <w:r w:rsidR="00A44C12" w:rsidRPr="00176584">
        <w:rPr>
          <w:iCs/>
        </w:rPr>
        <w:t xml:space="preserve"> et </w:t>
      </w:r>
      <w:r w:rsidR="00115B26">
        <w:rPr>
          <w:iCs/>
        </w:rPr>
        <w:t>définit la personne handicapée comme celle qui présente « </w:t>
      </w:r>
      <w:r w:rsidR="00115B26" w:rsidRPr="00115B26">
        <w:rPr>
          <w:i/>
        </w:rPr>
        <w:t xml:space="preserve">des incapacités physiques, mentales, intellectuelles ou </w:t>
      </w:r>
      <w:r w:rsidR="00115B26" w:rsidRPr="00115B26">
        <w:rPr>
          <w:b/>
          <w:bCs/>
          <w:i/>
        </w:rPr>
        <w:t>sensorielles</w:t>
      </w:r>
      <w:r w:rsidR="00115B26" w:rsidRPr="00115B26">
        <w:rPr>
          <w:i/>
        </w:rPr>
        <w:t xml:space="preserve"> durables dont l’interaction</w:t>
      </w:r>
      <w:r w:rsidR="00115B26">
        <w:rPr>
          <w:iCs/>
        </w:rPr>
        <w:t xml:space="preserve"> </w:t>
      </w:r>
      <w:r w:rsidR="00B950E5" w:rsidRPr="00176584">
        <w:rPr>
          <w:i/>
        </w:rPr>
        <w:t>avec diverses barrières peut faire obstacle à leur pleine et effective participation à la société sur la base de l’égalité avec les autres</w:t>
      </w:r>
      <w:r w:rsidR="00B950E5" w:rsidRPr="00FE636B">
        <w:t xml:space="preserve"> » (</w:t>
      </w:r>
      <w:r w:rsidR="00115B26">
        <w:t>a</w:t>
      </w:r>
      <w:r w:rsidR="00B950E5" w:rsidRPr="00FE636B">
        <w:t xml:space="preserve">rt. 1 </w:t>
      </w:r>
      <w:r w:rsidR="00B950E5" w:rsidRPr="00176584">
        <w:rPr>
          <w:bCs/>
        </w:rPr>
        <w:t>CDPH).</w:t>
      </w:r>
      <w:r w:rsidR="001445B0">
        <w:rPr>
          <w:bCs/>
        </w:rPr>
        <w:t xml:space="preserve"> </w:t>
      </w:r>
    </w:p>
    <w:p w:rsidR="00115B26" w:rsidRPr="00176584" w:rsidRDefault="00115B26" w:rsidP="00176584">
      <w:pPr>
        <w:spacing w:after="0"/>
        <w:jc w:val="both"/>
        <w:rPr>
          <w:b/>
        </w:rPr>
      </w:pPr>
    </w:p>
    <w:p w:rsidR="0011362F" w:rsidRPr="000D603A" w:rsidRDefault="000D603A" w:rsidP="000D603A">
      <w:pPr>
        <w:spacing w:after="0"/>
        <w:jc w:val="both"/>
        <w:rPr>
          <w:bCs/>
        </w:rPr>
      </w:pPr>
      <w:r>
        <w:rPr>
          <w:bCs/>
        </w:rPr>
        <w:t xml:space="preserve">La première loi à citer dans ce contexte est la </w:t>
      </w:r>
      <w:r w:rsidR="0086270F" w:rsidRPr="000D603A">
        <w:rPr>
          <w:b/>
        </w:rPr>
        <w:t>LAI</w:t>
      </w:r>
      <w:r w:rsidR="001F611B" w:rsidRPr="000D603A">
        <w:rPr>
          <w:b/>
        </w:rPr>
        <w:t xml:space="preserve"> </w:t>
      </w:r>
      <w:r>
        <w:rPr>
          <w:bCs/>
        </w:rPr>
        <w:t xml:space="preserve">qui a pour buts (art. 1a LAI) de </w:t>
      </w:r>
    </w:p>
    <w:p w:rsidR="000E2FBE" w:rsidRPr="00FE636B" w:rsidRDefault="0011362F" w:rsidP="00176584">
      <w:pPr>
        <w:pStyle w:val="Paragraphedeliste"/>
        <w:numPr>
          <w:ilvl w:val="0"/>
          <w:numId w:val="6"/>
        </w:numPr>
        <w:spacing w:after="0"/>
        <w:jc w:val="both"/>
      </w:pPr>
      <w:r w:rsidRPr="00FE636B">
        <w:rPr>
          <w:b/>
        </w:rPr>
        <w:t xml:space="preserve"> </w:t>
      </w:r>
      <w:r w:rsidRPr="001445B0">
        <w:rPr>
          <w:b/>
          <w:bCs/>
        </w:rPr>
        <w:t>prévenir, réduire ou éliminer une invalidité</w:t>
      </w:r>
      <w:r w:rsidRPr="00FE636B">
        <w:t xml:space="preserve"> par</w:t>
      </w:r>
      <w:r w:rsidR="000E2FBE" w:rsidRPr="00FE636B">
        <w:t> :</w:t>
      </w:r>
    </w:p>
    <w:p w:rsidR="000D603A" w:rsidRDefault="0011362F" w:rsidP="000D603A">
      <w:pPr>
        <w:pStyle w:val="Paragraphedeliste"/>
        <w:numPr>
          <w:ilvl w:val="1"/>
          <w:numId w:val="6"/>
        </w:numPr>
        <w:spacing w:after="0"/>
        <w:jc w:val="both"/>
      </w:pPr>
      <w:r w:rsidRPr="00FE636B">
        <w:t>des mesures de détection et d’intervention précoce</w:t>
      </w:r>
      <w:r w:rsidR="001E7A94">
        <w:t>, lesquelles peuvent déboucher sur un engagement financier pouvant aller jusqu’à CHF. 20'000.- selon le RAI, avec le bémol que nul ne peut se prévaloir d’une mesure d’</w:t>
      </w:r>
      <w:proofErr w:type="spellStart"/>
      <w:r w:rsidR="001E7A94">
        <w:t>intervention</w:t>
      </w:r>
      <w:proofErr w:type="spellEnd"/>
      <w:r w:rsidR="001E7A94">
        <w:t xml:space="preserve"> précoce (art. 7 LAI) </w:t>
      </w:r>
    </w:p>
    <w:p w:rsidR="000D603A" w:rsidRPr="00FE636B" w:rsidRDefault="000D603A" w:rsidP="000D603A">
      <w:pPr>
        <w:pStyle w:val="Paragraphedeliste"/>
        <w:numPr>
          <w:ilvl w:val="1"/>
          <w:numId w:val="6"/>
        </w:numPr>
        <w:spacing w:after="0"/>
        <w:jc w:val="both"/>
      </w:pPr>
      <w:r w:rsidRPr="00FE636B">
        <w:t xml:space="preserve">de mesures médicales efficaces, appropriées, économiques </w:t>
      </w:r>
      <w:r w:rsidRPr="00FE636B">
        <w:rPr>
          <w:b/>
        </w:rPr>
        <w:t>qui n’ont pas pour objet le traitement de l’affection comme telle mais sont directement nécessaire à la réadaptation professionnelle</w:t>
      </w:r>
      <w:r w:rsidRPr="00FE636B">
        <w:t xml:space="preserve"> (</w:t>
      </w:r>
      <w:r>
        <w:t>a</w:t>
      </w:r>
      <w:r w:rsidRPr="00FE636B">
        <w:t xml:space="preserve">rt 12 LAI) </w:t>
      </w:r>
    </w:p>
    <w:p w:rsidR="000D603A" w:rsidRPr="00FE636B" w:rsidRDefault="000D603A" w:rsidP="000D603A">
      <w:pPr>
        <w:pStyle w:val="Paragraphedeliste"/>
        <w:numPr>
          <w:ilvl w:val="1"/>
          <w:numId w:val="6"/>
        </w:numPr>
        <w:spacing w:after="0"/>
        <w:jc w:val="both"/>
      </w:pPr>
      <w:r w:rsidRPr="00FE636B">
        <w:lastRenderedPageBreak/>
        <w:t xml:space="preserve">de mesures médicales efficaces, appropriées, économiques </w:t>
      </w:r>
      <w:r w:rsidRPr="00FE636B">
        <w:rPr>
          <w:bCs/>
        </w:rPr>
        <w:t>en cas d’infirmité congénitale</w:t>
      </w:r>
      <w:r w:rsidRPr="00FE636B">
        <w:t xml:space="preserve"> </w:t>
      </w:r>
      <w:r w:rsidRPr="00FE636B">
        <w:rPr>
          <w:b/>
        </w:rPr>
        <w:t>t</w:t>
      </w:r>
      <w:r w:rsidRPr="00FE636B">
        <w:rPr>
          <w:b/>
          <w:bCs/>
        </w:rPr>
        <w:t>raitement de l’affection</w:t>
      </w:r>
      <w:r w:rsidRPr="00FE636B">
        <w:rPr>
          <w:bCs/>
        </w:rPr>
        <w:t xml:space="preserve"> </w:t>
      </w:r>
      <w:r w:rsidRPr="00FE636B">
        <w:t>(</w:t>
      </w:r>
      <w:r>
        <w:t>a</w:t>
      </w:r>
      <w:r w:rsidRPr="00FE636B">
        <w:t xml:space="preserve">rt 13 LAI) </w:t>
      </w:r>
    </w:p>
    <w:p w:rsidR="000E2FBE" w:rsidRDefault="0011362F" w:rsidP="00176584">
      <w:pPr>
        <w:pStyle w:val="Paragraphedeliste"/>
        <w:numPr>
          <w:ilvl w:val="1"/>
          <w:numId w:val="6"/>
        </w:numPr>
        <w:spacing w:after="0"/>
        <w:jc w:val="both"/>
      </w:pPr>
      <w:r w:rsidRPr="00FE636B">
        <w:t>de réinsertion professionnelle (</w:t>
      </w:r>
      <w:r w:rsidR="000D603A">
        <w:t>a</w:t>
      </w:r>
      <w:r w:rsidRPr="00FE636B">
        <w:t>rt 14 LAI)</w:t>
      </w:r>
    </w:p>
    <w:p w:rsidR="000D603A" w:rsidRPr="00FE636B" w:rsidRDefault="000D603A" w:rsidP="00176584">
      <w:pPr>
        <w:pStyle w:val="Paragraphedeliste"/>
        <w:numPr>
          <w:ilvl w:val="1"/>
          <w:numId w:val="6"/>
        </w:numPr>
        <w:spacing w:after="0"/>
        <w:jc w:val="both"/>
      </w:pPr>
      <w:r>
        <w:t>de mesures d’ordre professionnel (art. 15 à 18d LAI)</w:t>
      </w:r>
    </w:p>
    <w:p w:rsidR="000E2FBE" w:rsidRPr="00FE636B" w:rsidRDefault="0011362F" w:rsidP="00176584">
      <w:pPr>
        <w:pStyle w:val="Paragraphedeliste"/>
        <w:numPr>
          <w:ilvl w:val="1"/>
          <w:numId w:val="6"/>
        </w:numPr>
        <w:spacing w:after="0"/>
        <w:jc w:val="both"/>
      </w:pPr>
      <w:r w:rsidRPr="00FE636B">
        <w:t>de moyens auxiliaires (</w:t>
      </w:r>
      <w:r w:rsidR="000D603A">
        <w:t>a</w:t>
      </w:r>
      <w:r w:rsidRPr="00FE636B">
        <w:t>rt 21-22 LAI)</w:t>
      </w:r>
    </w:p>
    <w:p w:rsidR="0011362F" w:rsidRDefault="000E2FBE" w:rsidP="00176584">
      <w:pPr>
        <w:pStyle w:val="Paragraphedeliste"/>
        <w:numPr>
          <w:ilvl w:val="1"/>
          <w:numId w:val="6"/>
        </w:numPr>
        <w:spacing w:after="0"/>
        <w:jc w:val="both"/>
      </w:pPr>
      <w:r w:rsidRPr="00FE636B">
        <w:t>d’</w:t>
      </w:r>
      <w:r w:rsidR="0011362F" w:rsidRPr="00FE636B">
        <w:t xml:space="preserve">indemnités </w:t>
      </w:r>
      <w:r w:rsidRPr="00FE636B">
        <w:t>journalières</w:t>
      </w:r>
      <w:r w:rsidR="0011362F" w:rsidRPr="00FE636B">
        <w:t xml:space="preserve"> (</w:t>
      </w:r>
      <w:r w:rsidR="000D603A">
        <w:t>a</w:t>
      </w:r>
      <w:r w:rsidR="0011362F" w:rsidRPr="00FE636B">
        <w:t>rt 22ss LAI)</w:t>
      </w:r>
    </w:p>
    <w:p w:rsidR="000D603A" w:rsidRPr="00FE636B" w:rsidRDefault="000D603A" w:rsidP="000D603A">
      <w:pPr>
        <w:spacing w:after="0"/>
        <w:jc w:val="both"/>
      </w:pPr>
    </w:p>
    <w:p w:rsidR="000E2FBE" w:rsidRPr="00FE636B" w:rsidRDefault="000D603A" w:rsidP="00176584">
      <w:pPr>
        <w:pStyle w:val="Paragraphedeliste"/>
        <w:numPr>
          <w:ilvl w:val="0"/>
          <w:numId w:val="6"/>
        </w:numPr>
        <w:spacing w:after="0"/>
        <w:jc w:val="both"/>
      </w:pPr>
      <w:r w:rsidRPr="001445B0">
        <w:rPr>
          <w:b/>
          <w:bCs/>
        </w:rPr>
        <w:t>c</w:t>
      </w:r>
      <w:r w:rsidR="0011362F" w:rsidRPr="001445B0">
        <w:rPr>
          <w:b/>
          <w:bCs/>
        </w:rPr>
        <w:t>ompenser les effets économiques de l’invalidité</w:t>
      </w:r>
      <w:r w:rsidR="0011362F" w:rsidRPr="00FE636B">
        <w:t xml:space="preserve"> par</w:t>
      </w:r>
      <w:r w:rsidR="000E2FBE" w:rsidRPr="00FE636B">
        <w:t> </w:t>
      </w:r>
      <w:r>
        <w:t xml:space="preserve">des prestations pécuniaires (rente, allocations pour impotent, contribution d’assistance) </w:t>
      </w:r>
      <w:r w:rsidR="000E2FBE" w:rsidRPr="00FE636B">
        <w:t>:</w:t>
      </w:r>
    </w:p>
    <w:p w:rsidR="000E2FBE" w:rsidRPr="00FE636B" w:rsidRDefault="000D603A" w:rsidP="00176584">
      <w:pPr>
        <w:pStyle w:val="Paragraphedeliste"/>
        <w:numPr>
          <w:ilvl w:val="0"/>
          <w:numId w:val="6"/>
        </w:numPr>
        <w:spacing w:after="0"/>
        <w:jc w:val="both"/>
      </w:pPr>
      <w:r w:rsidRPr="001445B0">
        <w:rPr>
          <w:b/>
          <w:bCs/>
        </w:rPr>
        <w:t>a</w:t>
      </w:r>
      <w:r w:rsidR="0011362F" w:rsidRPr="001445B0">
        <w:rPr>
          <w:b/>
          <w:bCs/>
        </w:rPr>
        <w:t>ider à mener une vie autonome</w:t>
      </w:r>
      <w:r w:rsidR="000E2FBE" w:rsidRPr="00FE636B">
        <w:t> par</w:t>
      </w:r>
      <w:r>
        <w:t xml:space="preserve"> des mesures pécuniaires et des moyens auxiliaires notamment</w:t>
      </w:r>
    </w:p>
    <w:p w:rsidR="00AE3779" w:rsidRDefault="00AE3779" w:rsidP="000D603A">
      <w:pPr>
        <w:spacing w:after="0"/>
        <w:jc w:val="both"/>
      </w:pPr>
    </w:p>
    <w:p w:rsidR="001445B0" w:rsidRDefault="001445B0" w:rsidP="000D603A">
      <w:pPr>
        <w:spacing w:after="0"/>
        <w:jc w:val="both"/>
      </w:pPr>
      <w:r>
        <w:t>Le but de la Convention de l’ONU relative aux droits des personnes handicapées (CDPH) est de « </w:t>
      </w:r>
      <w:r w:rsidRPr="001445B0">
        <w:rPr>
          <w:i/>
          <w:iCs/>
        </w:rPr>
        <w:t xml:space="preserve">promouvoir, protéger et </w:t>
      </w:r>
      <w:r w:rsidRPr="001445B0">
        <w:rPr>
          <w:b/>
          <w:bCs/>
          <w:i/>
          <w:iCs/>
        </w:rPr>
        <w:t>assurer la pleine et égale jouissance de tous les droits de l’homme et de toutes les libertés fondamentale</w:t>
      </w:r>
      <w:r w:rsidRPr="001445B0">
        <w:rPr>
          <w:i/>
          <w:iCs/>
        </w:rPr>
        <w:t xml:space="preserve"> par les personnes handicapées et de promouvoir le respect de leur dignité intrinsèque</w:t>
      </w:r>
      <w:r>
        <w:t xml:space="preserve"> », cette notion n’étant pas indiquée dans la LAI. </w:t>
      </w:r>
    </w:p>
    <w:p w:rsidR="001445B0" w:rsidRPr="00FE636B" w:rsidRDefault="001445B0" w:rsidP="000D603A">
      <w:pPr>
        <w:spacing w:after="0"/>
        <w:jc w:val="both"/>
      </w:pPr>
    </w:p>
    <w:p w:rsidR="00AB2110" w:rsidRPr="00FE636B" w:rsidRDefault="00AB2110" w:rsidP="001445B0">
      <w:pPr>
        <w:spacing w:after="0"/>
        <w:jc w:val="both"/>
      </w:pPr>
      <w:r w:rsidRPr="001445B0">
        <w:rPr>
          <w:b/>
        </w:rPr>
        <w:t xml:space="preserve">Loi fédérale sur l’élimination des inégalités frappant les personnes handicapées (Loi sur l’égalité pour les handicapés, </w:t>
      </w:r>
      <w:proofErr w:type="spellStart"/>
      <w:r w:rsidRPr="001445B0">
        <w:rPr>
          <w:b/>
        </w:rPr>
        <w:t>LHand</w:t>
      </w:r>
      <w:proofErr w:type="spellEnd"/>
      <w:r w:rsidRPr="001445B0">
        <w:rPr>
          <w:b/>
        </w:rPr>
        <w:t xml:space="preserve"> </w:t>
      </w:r>
      <w:r w:rsidR="0030477F">
        <w:rPr>
          <w:bCs/>
        </w:rPr>
        <w:t xml:space="preserve">a pour but de </w:t>
      </w:r>
      <w:r w:rsidRPr="00FE636B">
        <w:t>créer des conditions propres à faciliter la participation des personnes vivant avec un handicap à la vie de la société, principalement en les aidant à être autonomes </w:t>
      </w:r>
    </w:p>
    <w:p w:rsidR="00AB2110" w:rsidRPr="00FE636B" w:rsidRDefault="00AB2110" w:rsidP="00176584">
      <w:pPr>
        <w:pStyle w:val="Paragraphedeliste"/>
        <w:numPr>
          <w:ilvl w:val="0"/>
          <w:numId w:val="2"/>
        </w:numPr>
        <w:spacing w:after="0"/>
        <w:jc w:val="both"/>
      </w:pPr>
      <w:r w:rsidRPr="00FE636B">
        <w:t>dans leurs contacts sociaux,</w:t>
      </w:r>
    </w:p>
    <w:p w:rsidR="00AB2110" w:rsidRPr="00FE636B" w:rsidRDefault="00AB2110" w:rsidP="00176584">
      <w:pPr>
        <w:pStyle w:val="Paragraphedeliste"/>
        <w:numPr>
          <w:ilvl w:val="0"/>
          <w:numId w:val="2"/>
        </w:numPr>
        <w:spacing w:after="0"/>
        <w:jc w:val="both"/>
      </w:pPr>
      <w:r w:rsidRPr="00FE636B">
        <w:t>dans l'accomplissement d'une formation et</w:t>
      </w:r>
    </w:p>
    <w:p w:rsidR="00AB2110" w:rsidRPr="00FE636B" w:rsidRDefault="00AB2110" w:rsidP="00176584">
      <w:pPr>
        <w:pStyle w:val="Paragraphedeliste"/>
        <w:numPr>
          <w:ilvl w:val="0"/>
          <w:numId w:val="2"/>
        </w:numPr>
        <w:spacing w:after="0"/>
        <w:jc w:val="both"/>
      </w:pPr>
      <w:r w:rsidRPr="00FE636B">
        <w:t>dans l'exercice d'une activité professionnelle.</w:t>
      </w:r>
    </w:p>
    <w:p w:rsidR="0030477F" w:rsidRDefault="0030477F" w:rsidP="0030477F">
      <w:pPr>
        <w:spacing w:after="0"/>
        <w:jc w:val="both"/>
        <w:rPr>
          <w:b/>
        </w:rPr>
      </w:pPr>
    </w:p>
    <w:p w:rsidR="00AB2110" w:rsidRPr="00FE636B" w:rsidRDefault="00AB2110" w:rsidP="0030477F">
      <w:pPr>
        <w:spacing w:after="0"/>
        <w:jc w:val="both"/>
      </w:pPr>
      <w:r w:rsidRPr="0030477F">
        <w:rPr>
          <w:b/>
        </w:rPr>
        <w:t xml:space="preserve">Bureau fédéral de l'égalité pour les personnes handicapées (BFEH ) (2004) </w:t>
      </w:r>
      <w:r w:rsidRPr="00FE636B">
        <w:t xml:space="preserve">s'engage en faveur d'une politique visant à favoriser l' égalité entre personnes en situation de handicap et celles qui ne le sont pas. </w:t>
      </w:r>
    </w:p>
    <w:p w:rsidR="0030477F" w:rsidRDefault="0030477F" w:rsidP="0030477F">
      <w:pPr>
        <w:spacing w:after="0"/>
        <w:jc w:val="both"/>
        <w:rPr>
          <w:b/>
        </w:rPr>
      </w:pPr>
    </w:p>
    <w:p w:rsidR="001E7A94" w:rsidRDefault="001E7A94" w:rsidP="001E7A94">
      <w:pPr>
        <w:spacing w:after="0"/>
        <w:jc w:val="both"/>
        <w:rPr>
          <w:bCs/>
          <w:iCs/>
        </w:rPr>
      </w:pPr>
      <w:r>
        <w:rPr>
          <w:lang w:val="fr-FR"/>
        </w:rPr>
        <w:t>Si</w:t>
      </w:r>
      <w:r w:rsidR="00412F51" w:rsidRPr="00FE636B">
        <w:rPr>
          <w:lang w:val="fr-FR"/>
        </w:rPr>
        <w:t xml:space="preserve"> le principe </w:t>
      </w:r>
      <w:r w:rsidR="008F7BBF" w:rsidRPr="00FE636B">
        <w:rPr>
          <w:lang w:val="fr-FR"/>
        </w:rPr>
        <w:t xml:space="preserve">de </w:t>
      </w:r>
      <w:r w:rsidR="00412F51" w:rsidRPr="00FE636B">
        <w:rPr>
          <w:b/>
          <w:lang w:val="fr-FR"/>
        </w:rPr>
        <w:t>réadaptation</w:t>
      </w:r>
      <w:r w:rsidR="008F7BBF" w:rsidRPr="00FE636B">
        <w:rPr>
          <w:b/>
          <w:lang w:val="fr-FR"/>
        </w:rPr>
        <w:t xml:space="preserve">, </w:t>
      </w:r>
      <w:r w:rsidR="008F7BBF" w:rsidRPr="00FE636B">
        <w:rPr>
          <w:lang w:val="fr-FR"/>
        </w:rPr>
        <w:t>qui</w:t>
      </w:r>
      <w:r w:rsidR="00412F51" w:rsidRPr="00FE636B">
        <w:rPr>
          <w:lang w:val="fr-FR"/>
        </w:rPr>
        <w:t xml:space="preserve"> prime sur la rente</w:t>
      </w:r>
      <w:r w:rsidR="008F7BBF" w:rsidRPr="00FE636B">
        <w:rPr>
          <w:lang w:val="fr-FR"/>
        </w:rPr>
        <w:t xml:space="preserve">, parait être l’objectif principal de </w:t>
      </w:r>
      <w:r>
        <w:rPr>
          <w:lang w:val="fr-FR"/>
        </w:rPr>
        <w:t>la LAI, il</w:t>
      </w:r>
      <w:r w:rsidR="00B65F16" w:rsidRPr="00FE636B">
        <w:t xml:space="preserve"> faut attendre 2004 et la </w:t>
      </w:r>
      <w:proofErr w:type="spellStart"/>
      <w:r w:rsidR="00B65F16" w:rsidRPr="00FE636B">
        <w:t>L</w:t>
      </w:r>
      <w:r w:rsidR="00AB2110" w:rsidRPr="00FE636B">
        <w:t>Hand</w:t>
      </w:r>
      <w:proofErr w:type="spellEnd"/>
      <w:r w:rsidR="00AB2110" w:rsidRPr="00FE636B">
        <w:t xml:space="preserve"> </w:t>
      </w:r>
      <w:r w:rsidR="00B65F16" w:rsidRPr="00FE636B">
        <w:t xml:space="preserve">pour se préoccuper </w:t>
      </w:r>
      <w:r w:rsidR="008F7BBF" w:rsidRPr="00FE636B">
        <w:t>de</w:t>
      </w:r>
      <w:r w:rsidR="00AB2110" w:rsidRPr="00FE636B">
        <w:t xml:space="preserve"> la</w:t>
      </w:r>
      <w:r w:rsidR="00AB2110" w:rsidRPr="00FE636B">
        <w:rPr>
          <w:b/>
        </w:rPr>
        <w:t xml:space="preserve"> participation à la vie de la société</w:t>
      </w:r>
      <w:r w:rsidR="00AB2110" w:rsidRPr="00FE636B">
        <w:t xml:space="preserve">, principalement en aidant </w:t>
      </w:r>
      <w:r w:rsidR="008F7BBF" w:rsidRPr="00FE636B">
        <w:t xml:space="preserve">les personnes handicapées </w:t>
      </w:r>
      <w:r w:rsidR="00AB2110" w:rsidRPr="00FE636B">
        <w:t>à être autonomes</w:t>
      </w:r>
      <w:r>
        <w:t xml:space="preserve">, afin de respecter </w:t>
      </w:r>
      <w:r w:rsidR="008F7BBF" w:rsidRPr="00FE636B">
        <w:t>le</w:t>
      </w:r>
      <w:r w:rsidR="00A76FEE" w:rsidRPr="00FE636B">
        <w:rPr>
          <w:bCs/>
        </w:rPr>
        <w:t xml:space="preserve"> principe d’</w:t>
      </w:r>
      <w:r w:rsidR="00A76FEE" w:rsidRPr="00FE636B">
        <w:rPr>
          <w:b/>
          <w:bCs/>
        </w:rPr>
        <w:t>égalité</w:t>
      </w:r>
      <w:r w:rsidR="00A76FEE" w:rsidRPr="00FE636B">
        <w:rPr>
          <w:bCs/>
        </w:rPr>
        <w:t xml:space="preserve"> (</w:t>
      </w:r>
      <w:r>
        <w:rPr>
          <w:bCs/>
        </w:rPr>
        <w:t>a</w:t>
      </w:r>
      <w:r w:rsidR="00A76FEE" w:rsidRPr="00FE636B">
        <w:rPr>
          <w:bCs/>
        </w:rPr>
        <w:t>rt.8</w:t>
      </w:r>
      <w:r w:rsidR="008F7BBF" w:rsidRPr="00FE636B">
        <w:rPr>
          <w:bCs/>
        </w:rPr>
        <w:t xml:space="preserve"> </w:t>
      </w:r>
      <w:proofErr w:type="spellStart"/>
      <w:r w:rsidR="008F7BBF" w:rsidRPr="00FE636B">
        <w:rPr>
          <w:bCs/>
        </w:rPr>
        <w:t>Cst</w:t>
      </w:r>
      <w:proofErr w:type="spellEnd"/>
      <w:r w:rsidR="008F7BBF" w:rsidRPr="00FE636B">
        <w:rPr>
          <w:bCs/>
        </w:rPr>
        <w:t>.</w:t>
      </w:r>
      <w:r w:rsidR="00A76FEE" w:rsidRPr="00FE636B">
        <w:rPr>
          <w:bCs/>
        </w:rPr>
        <w:t xml:space="preserve">) </w:t>
      </w:r>
      <w:r w:rsidR="008F7BBF" w:rsidRPr="00FE636B">
        <w:rPr>
          <w:bCs/>
        </w:rPr>
        <w:t>et</w:t>
      </w:r>
      <w:r w:rsidR="00B65F16" w:rsidRPr="00FE636B">
        <w:rPr>
          <w:bCs/>
          <w:iCs/>
        </w:rPr>
        <w:t xml:space="preserve"> la pleine jouissance de tous les droits de l’homme et de toutes les </w:t>
      </w:r>
      <w:r w:rsidR="00B65F16" w:rsidRPr="00FE636B">
        <w:rPr>
          <w:b/>
          <w:bCs/>
          <w:iCs/>
        </w:rPr>
        <w:t>libertés fondamentales</w:t>
      </w:r>
      <w:r w:rsidR="00B65F16" w:rsidRPr="00FE636B">
        <w:rPr>
          <w:bCs/>
          <w:iCs/>
        </w:rPr>
        <w:t xml:space="preserve"> pour les personnes handicapées (Art 5 CDPH</w:t>
      </w:r>
      <w:r w:rsidR="008F7BBF" w:rsidRPr="00FE636B">
        <w:rPr>
          <w:bCs/>
          <w:iCs/>
        </w:rPr>
        <w:t>)</w:t>
      </w:r>
      <w:r>
        <w:rPr>
          <w:bCs/>
          <w:iCs/>
        </w:rPr>
        <w:t xml:space="preserve">. </w:t>
      </w:r>
    </w:p>
    <w:p w:rsidR="009139BB" w:rsidRPr="00FE636B" w:rsidRDefault="009139BB" w:rsidP="00176584">
      <w:pPr>
        <w:pStyle w:val="Paragraphedeliste"/>
        <w:spacing w:after="0"/>
        <w:ind w:left="1068"/>
        <w:jc w:val="both"/>
      </w:pPr>
    </w:p>
    <w:p w:rsidR="00936A91" w:rsidRDefault="00936A91" w:rsidP="00936A91">
      <w:pPr>
        <w:spacing w:after="0"/>
        <w:jc w:val="both"/>
      </w:pPr>
      <w:r>
        <w:rPr>
          <w:bCs/>
        </w:rPr>
        <w:t xml:space="preserve">La </w:t>
      </w:r>
      <w:proofErr w:type="spellStart"/>
      <w:r w:rsidR="00455A27" w:rsidRPr="00936A91">
        <w:rPr>
          <w:b/>
        </w:rPr>
        <w:t>LAMal</w:t>
      </w:r>
      <w:proofErr w:type="spellEnd"/>
      <w:r w:rsidR="00455A27" w:rsidRPr="00FE636B">
        <w:t> </w:t>
      </w:r>
      <w:r>
        <w:t xml:space="preserve">assure les traitements médicaux pour les infirmités congénitales ne relevant pas de la LAI (OIC) et prend le relais lorsque l’assuré, d’abord couvert par la LAI, atteint l’âge de 20 ans. </w:t>
      </w:r>
      <w:r w:rsidR="006C6D5E">
        <w:t xml:space="preserve">Toutefois, cette couverture, au contraire de celle résultant de la LAI, comporte la nécessité d’une participation financière de l’assuré, outre la prime, la franchise et la quote-part, sous réserve de subsides </w:t>
      </w:r>
      <w:proofErr w:type="spellStart"/>
      <w:r w:rsidR="006C6D5E">
        <w:t>LAMal</w:t>
      </w:r>
      <w:proofErr w:type="spellEnd"/>
      <w:r w:rsidR="006C6D5E">
        <w:t xml:space="preserve"> ou de prise en charge par la LPC à l’AVS – AI de frais de traitement. </w:t>
      </w:r>
    </w:p>
    <w:p w:rsidR="006C6D5E" w:rsidRDefault="006C6D5E" w:rsidP="00936A91">
      <w:pPr>
        <w:spacing w:after="0"/>
        <w:jc w:val="both"/>
      </w:pPr>
    </w:p>
    <w:p w:rsidR="009434B3" w:rsidRPr="00FE636B" w:rsidRDefault="006C6D5E" w:rsidP="00176584">
      <w:pPr>
        <w:spacing w:after="0"/>
        <w:jc w:val="both"/>
      </w:pPr>
      <w:r>
        <w:t>Pour mémoire, des rentes invalidité sont également versées par la LAM, la LPP et la LAA, laquelle connaît encore une prestation financière unique, en la forme d’une IPAI, reconnaissant que l’assuré a subi une atteinte définitive, à tout le moins durable à son intégrité physique, selon le barème annexé à l’OLAA.</w:t>
      </w:r>
    </w:p>
    <w:sectPr w:rsidR="009434B3" w:rsidRPr="00FE636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761FA" w:rsidRDefault="004761FA" w:rsidP="00412F51">
      <w:pPr>
        <w:spacing w:after="0" w:line="240" w:lineRule="auto"/>
      </w:pPr>
      <w:r>
        <w:separator/>
      </w:r>
    </w:p>
  </w:endnote>
  <w:endnote w:type="continuationSeparator" w:id="0">
    <w:p w:rsidR="004761FA" w:rsidRDefault="004761FA" w:rsidP="00412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761FA" w:rsidRDefault="004761FA" w:rsidP="00412F51">
      <w:pPr>
        <w:spacing w:after="0" w:line="240" w:lineRule="auto"/>
      </w:pPr>
      <w:r>
        <w:separator/>
      </w:r>
    </w:p>
  </w:footnote>
  <w:footnote w:type="continuationSeparator" w:id="0">
    <w:p w:rsidR="004761FA" w:rsidRDefault="004761FA" w:rsidP="00412F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76584" w:rsidRPr="00506BB0" w:rsidRDefault="00176584" w:rsidP="00176584">
    <w:pPr>
      <w:pStyle w:val="En-tte"/>
      <w:ind w:left="4820"/>
      <w:jc w:val="right"/>
      <w:rPr>
        <w:szCs w:val="20"/>
      </w:rPr>
    </w:pPr>
    <w:r w:rsidRPr="00506BB0">
      <w:rPr>
        <w:szCs w:val="20"/>
      </w:rPr>
      <w:t>CAS droit des patients et santé publi</w:t>
    </w:r>
    <w:r>
      <w:rPr>
        <w:szCs w:val="20"/>
      </w:rPr>
      <w:t>que</w:t>
    </w:r>
    <w:r w:rsidRPr="00506BB0">
      <w:rPr>
        <w:szCs w:val="20"/>
      </w:rPr>
      <w:t xml:space="preserve"> </w:t>
    </w:r>
  </w:p>
  <w:p w:rsidR="00176584" w:rsidRPr="00506BB0" w:rsidRDefault="00176584" w:rsidP="00176584">
    <w:pPr>
      <w:pStyle w:val="En-tte"/>
      <w:ind w:left="5664"/>
      <w:jc w:val="right"/>
      <w:rPr>
        <w:szCs w:val="20"/>
      </w:rPr>
    </w:pPr>
    <w:r w:rsidRPr="00506BB0">
      <w:rPr>
        <w:szCs w:val="20"/>
      </w:rPr>
      <w:t xml:space="preserve">Oral no 1 </w:t>
    </w:r>
  </w:p>
  <w:p w:rsidR="00176584" w:rsidRDefault="0017658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60A51"/>
    <w:multiLevelType w:val="hybridMultilevel"/>
    <w:tmpl w:val="97A291C0"/>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109F5773"/>
    <w:multiLevelType w:val="hybridMultilevel"/>
    <w:tmpl w:val="5FB4DE9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211727E6"/>
    <w:multiLevelType w:val="hybridMultilevel"/>
    <w:tmpl w:val="DD907DB8"/>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3" w15:restartNumberingAfterBreak="0">
    <w:nsid w:val="22EA237C"/>
    <w:multiLevelType w:val="hybridMultilevel"/>
    <w:tmpl w:val="FE907822"/>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28742D00"/>
    <w:multiLevelType w:val="hybridMultilevel"/>
    <w:tmpl w:val="AA5E6742"/>
    <w:lvl w:ilvl="0" w:tplc="100C000F">
      <w:start w:val="1"/>
      <w:numFmt w:val="decimal"/>
      <w:lvlText w:val="%1."/>
      <w:lvlJc w:val="left"/>
      <w:pPr>
        <w:ind w:left="1068" w:hanging="360"/>
      </w:pPr>
      <w:rPr>
        <w:rFonts w:hint="default"/>
      </w:rPr>
    </w:lvl>
    <w:lvl w:ilvl="1" w:tplc="100C0003">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5" w15:restartNumberingAfterBreak="0">
    <w:nsid w:val="2CCE1094"/>
    <w:multiLevelType w:val="hybridMultilevel"/>
    <w:tmpl w:val="6CC0A04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F1C0E63"/>
    <w:multiLevelType w:val="hybridMultilevel"/>
    <w:tmpl w:val="5BFE7F4A"/>
    <w:lvl w:ilvl="0" w:tplc="100C000F">
      <w:start w:val="1"/>
      <w:numFmt w:val="decimal"/>
      <w:lvlText w:val="%1."/>
      <w:lvlJc w:val="left"/>
      <w:pPr>
        <w:ind w:left="1068" w:hanging="360"/>
      </w:pPr>
      <w:rPr>
        <w:rFonts w:hint="default"/>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7" w15:restartNumberingAfterBreak="0">
    <w:nsid w:val="31CF7E82"/>
    <w:multiLevelType w:val="hybridMultilevel"/>
    <w:tmpl w:val="548032E8"/>
    <w:lvl w:ilvl="0" w:tplc="100C000F">
      <w:start w:val="1"/>
      <w:numFmt w:val="decimal"/>
      <w:lvlText w:val="%1."/>
      <w:lvlJc w:val="left"/>
      <w:pPr>
        <w:ind w:left="1080" w:hanging="360"/>
      </w:p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8" w15:restartNumberingAfterBreak="0">
    <w:nsid w:val="353B5285"/>
    <w:multiLevelType w:val="hybridMultilevel"/>
    <w:tmpl w:val="1D4C3B88"/>
    <w:lvl w:ilvl="0" w:tplc="100C000F">
      <w:start w:val="1"/>
      <w:numFmt w:val="decimal"/>
      <w:lvlText w:val="%1."/>
      <w:lvlJc w:val="left"/>
      <w:pPr>
        <w:ind w:left="1068" w:hanging="360"/>
      </w:pPr>
    </w:lvl>
    <w:lvl w:ilvl="1" w:tplc="100C0019" w:tentative="1">
      <w:start w:val="1"/>
      <w:numFmt w:val="lowerLetter"/>
      <w:lvlText w:val="%2."/>
      <w:lvlJc w:val="left"/>
      <w:pPr>
        <w:ind w:left="1788" w:hanging="360"/>
      </w:pPr>
    </w:lvl>
    <w:lvl w:ilvl="2" w:tplc="100C001B" w:tentative="1">
      <w:start w:val="1"/>
      <w:numFmt w:val="lowerRoman"/>
      <w:lvlText w:val="%3."/>
      <w:lvlJc w:val="right"/>
      <w:pPr>
        <w:ind w:left="2508" w:hanging="180"/>
      </w:pPr>
    </w:lvl>
    <w:lvl w:ilvl="3" w:tplc="100C000F" w:tentative="1">
      <w:start w:val="1"/>
      <w:numFmt w:val="decimal"/>
      <w:lvlText w:val="%4."/>
      <w:lvlJc w:val="left"/>
      <w:pPr>
        <w:ind w:left="3228" w:hanging="360"/>
      </w:pPr>
    </w:lvl>
    <w:lvl w:ilvl="4" w:tplc="100C0019" w:tentative="1">
      <w:start w:val="1"/>
      <w:numFmt w:val="lowerLetter"/>
      <w:lvlText w:val="%5."/>
      <w:lvlJc w:val="left"/>
      <w:pPr>
        <w:ind w:left="3948" w:hanging="360"/>
      </w:pPr>
    </w:lvl>
    <w:lvl w:ilvl="5" w:tplc="100C001B" w:tentative="1">
      <w:start w:val="1"/>
      <w:numFmt w:val="lowerRoman"/>
      <w:lvlText w:val="%6."/>
      <w:lvlJc w:val="right"/>
      <w:pPr>
        <w:ind w:left="4668" w:hanging="180"/>
      </w:pPr>
    </w:lvl>
    <w:lvl w:ilvl="6" w:tplc="100C000F" w:tentative="1">
      <w:start w:val="1"/>
      <w:numFmt w:val="decimal"/>
      <w:lvlText w:val="%7."/>
      <w:lvlJc w:val="left"/>
      <w:pPr>
        <w:ind w:left="5388" w:hanging="360"/>
      </w:pPr>
    </w:lvl>
    <w:lvl w:ilvl="7" w:tplc="100C0019" w:tentative="1">
      <w:start w:val="1"/>
      <w:numFmt w:val="lowerLetter"/>
      <w:lvlText w:val="%8."/>
      <w:lvlJc w:val="left"/>
      <w:pPr>
        <w:ind w:left="6108" w:hanging="360"/>
      </w:pPr>
    </w:lvl>
    <w:lvl w:ilvl="8" w:tplc="100C001B" w:tentative="1">
      <w:start w:val="1"/>
      <w:numFmt w:val="lowerRoman"/>
      <w:lvlText w:val="%9."/>
      <w:lvlJc w:val="right"/>
      <w:pPr>
        <w:ind w:left="6828" w:hanging="180"/>
      </w:pPr>
    </w:lvl>
  </w:abstractNum>
  <w:abstractNum w:abstractNumId="9" w15:restartNumberingAfterBreak="0">
    <w:nsid w:val="3D87234E"/>
    <w:multiLevelType w:val="hybridMultilevel"/>
    <w:tmpl w:val="538A6E1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41B6265C"/>
    <w:multiLevelType w:val="hybridMultilevel"/>
    <w:tmpl w:val="9536CF7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423823EA"/>
    <w:multiLevelType w:val="hybridMultilevel"/>
    <w:tmpl w:val="DDF6A81E"/>
    <w:lvl w:ilvl="0" w:tplc="100C000F">
      <w:start w:val="1"/>
      <w:numFmt w:val="decimal"/>
      <w:lvlText w:val="%1."/>
      <w:lvlJc w:val="left"/>
      <w:pPr>
        <w:ind w:left="1068" w:hanging="360"/>
      </w:pPr>
      <w:rPr>
        <w:rFonts w:hint="default"/>
      </w:rPr>
    </w:lvl>
    <w:lvl w:ilvl="1" w:tplc="100C0003">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12" w15:restartNumberingAfterBreak="0">
    <w:nsid w:val="446939D9"/>
    <w:multiLevelType w:val="hybridMultilevel"/>
    <w:tmpl w:val="FAA4F08E"/>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4B1F2272"/>
    <w:multiLevelType w:val="hybridMultilevel"/>
    <w:tmpl w:val="513A7334"/>
    <w:lvl w:ilvl="0" w:tplc="100C000F">
      <w:start w:val="1"/>
      <w:numFmt w:val="decimal"/>
      <w:lvlText w:val="%1."/>
      <w:lvlJc w:val="left"/>
      <w:pPr>
        <w:ind w:left="1068" w:hanging="360"/>
      </w:pPr>
      <w:rPr>
        <w:rFonts w:hint="default"/>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14" w15:restartNumberingAfterBreak="0">
    <w:nsid w:val="4C692D7A"/>
    <w:multiLevelType w:val="hybridMultilevel"/>
    <w:tmpl w:val="D3060502"/>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5210684C"/>
    <w:multiLevelType w:val="hybridMultilevel"/>
    <w:tmpl w:val="E4DED66E"/>
    <w:lvl w:ilvl="0" w:tplc="100C0001">
      <w:start w:val="1"/>
      <w:numFmt w:val="bullet"/>
      <w:lvlText w:val=""/>
      <w:lvlJc w:val="left"/>
      <w:pPr>
        <w:ind w:left="720" w:hanging="360"/>
      </w:pPr>
      <w:rPr>
        <w:rFonts w:ascii="Symbol" w:hAnsi="Symbol" w:hint="default"/>
      </w:rPr>
    </w:lvl>
    <w:lvl w:ilvl="1" w:tplc="100C000F">
      <w:start w:val="1"/>
      <w:numFmt w:val="decimal"/>
      <w:lvlText w:val="%2."/>
      <w:lvlJc w:val="left"/>
      <w:pPr>
        <w:ind w:left="1440" w:hanging="360"/>
      </w:pPr>
      <w:rPr>
        <w:rFonts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581D1439"/>
    <w:multiLevelType w:val="hybridMultilevel"/>
    <w:tmpl w:val="2B2485EC"/>
    <w:lvl w:ilvl="0" w:tplc="100C000F">
      <w:start w:val="1"/>
      <w:numFmt w:val="decimal"/>
      <w:lvlText w:val="%1."/>
      <w:lvlJc w:val="left"/>
      <w:pPr>
        <w:ind w:left="720" w:hanging="360"/>
      </w:pPr>
      <w:rPr>
        <w:rFont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5859063B"/>
    <w:multiLevelType w:val="hybridMultilevel"/>
    <w:tmpl w:val="107A5FC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5F3F4BE8"/>
    <w:multiLevelType w:val="hybridMultilevel"/>
    <w:tmpl w:val="862AA264"/>
    <w:lvl w:ilvl="0" w:tplc="100C000F">
      <w:start w:val="1"/>
      <w:numFmt w:val="decimal"/>
      <w:lvlText w:val="%1."/>
      <w:lvlJc w:val="left"/>
      <w:pPr>
        <w:ind w:left="720" w:hanging="360"/>
      </w:pPr>
      <w:rPr>
        <w:rFont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67BA1DA5"/>
    <w:multiLevelType w:val="hybridMultilevel"/>
    <w:tmpl w:val="DDF6A81E"/>
    <w:lvl w:ilvl="0" w:tplc="100C000F">
      <w:start w:val="1"/>
      <w:numFmt w:val="decimal"/>
      <w:lvlText w:val="%1."/>
      <w:lvlJc w:val="left"/>
      <w:pPr>
        <w:ind w:left="1068" w:hanging="360"/>
      </w:pPr>
      <w:rPr>
        <w:rFonts w:hint="default"/>
      </w:rPr>
    </w:lvl>
    <w:lvl w:ilvl="1" w:tplc="100C0003">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20" w15:restartNumberingAfterBreak="0">
    <w:nsid w:val="6CAB3B38"/>
    <w:multiLevelType w:val="hybridMultilevel"/>
    <w:tmpl w:val="1D4C3B88"/>
    <w:lvl w:ilvl="0" w:tplc="100C000F">
      <w:start w:val="1"/>
      <w:numFmt w:val="decimal"/>
      <w:lvlText w:val="%1."/>
      <w:lvlJc w:val="left"/>
      <w:pPr>
        <w:ind w:left="1068" w:hanging="360"/>
      </w:pPr>
    </w:lvl>
    <w:lvl w:ilvl="1" w:tplc="100C0019" w:tentative="1">
      <w:start w:val="1"/>
      <w:numFmt w:val="lowerLetter"/>
      <w:lvlText w:val="%2."/>
      <w:lvlJc w:val="left"/>
      <w:pPr>
        <w:ind w:left="1788" w:hanging="360"/>
      </w:pPr>
    </w:lvl>
    <w:lvl w:ilvl="2" w:tplc="100C001B" w:tentative="1">
      <w:start w:val="1"/>
      <w:numFmt w:val="lowerRoman"/>
      <w:lvlText w:val="%3."/>
      <w:lvlJc w:val="right"/>
      <w:pPr>
        <w:ind w:left="2508" w:hanging="180"/>
      </w:pPr>
    </w:lvl>
    <w:lvl w:ilvl="3" w:tplc="100C000F" w:tentative="1">
      <w:start w:val="1"/>
      <w:numFmt w:val="decimal"/>
      <w:lvlText w:val="%4."/>
      <w:lvlJc w:val="left"/>
      <w:pPr>
        <w:ind w:left="3228" w:hanging="360"/>
      </w:pPr>
    </w:lvl>
    <w:lvl w:ilvl="4" w:tplc="100C0019" w:tentative="1">
      <w:start w:val="1"/>
      <w:numFmt w:val="lowerLetter"/>
      <w:lvlText w:val="%5."/>
      <w:lvlJc w:val="left"/>
      <w:pPr>
        <w:ind w:left="3948" w:hanging="360"/>
      </w:pPr>
    </w:lvl>
    <w:lvl w:ilvl="5" w:tplc="100C001B" w:tentative="1">
      <w:start w:val="1"/>
      <w:numFmt w:val="lowerRoman"/>
      <w:lvlText w:val="%6."/>
      <w:lvlJc w:val="right"/>
      <w:pPr>
        <w:ind w:left="4668" w:hanging="180"/>
      </w:pPr>
    </w:lvl>
    <w:lvl w:ilvl="6" w:tplc="100C000F" w:tentative="1">
      <w:start w:val="1"/>
      <w:numFmt w:val="decimal"/>
      <w:lvlText w:val="%7."/>
      <w:lvlJc w:val="left"/>
      <w:pPr>
        <w:ind w:left="5388" w:hanging="360"/>
      </w:pPr>
    </w:lvl>
    <w:lvl w:ilvl="7" w:tplc="100C0019" w:tentative="1">
      <w:start w:val="1"/>
      <w:numFmt w:val="lowerLetter"/>
      <w:lvlText w:val="%8."/>
      <w:lvlJc w:val="left"/>
      <w:pPr>
        <w:ind w:left="6108" w:hanging="360"/>
      </w:pPr>
    </w:lvl>
    <w:lvl w:ilvl="8" w:tplc="100C001B" w:tentative="1">
      <w:start w:val="1"/>
      <w:numFmt w:val="lowerRoman"/>
      <w:lvlText w:val="%9."/>
      <w:lvlJc w:val="right"/>
      <w:pPr>
        <w:ind w:left="6828" w:hanging="180"/>
      </w:pPr>
    </w:lvl>
  </w:abstractNum>
  <w:abstractNum w:abstractNumId="21" w15:restartNumberingAfterBreak="0">
    <w:nsid w:val="759D62EC"/>
    <w:multiLevelType w:val="hybridMultilevel"/>
    <w:tmpl w:val="A52ADEE4"/>
    <w:lvl w:ilvl="0" w:tplc="100C0001">
      <w:start w:val="1"/>
      <w:numFmt w:val="bullet"/>
      <w:lvlText w:val=""/>
      <w:lvlJc w:val="left"/>
      <w:pPr>
        <w:ind w:left="360" w:hanging="360"/>
      </w:pPr>
      <w:rPr>
        <w:rFonts w:ascii="Symbol" w:hAnsi="Symbol" w:hint="default"/>
      </w:rPr>
    </w:lvl>
    <w:lvl w:ilvl="1" w:tplc="100C0003">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2" w15:restartNumberingAfterBreak="0">
    <w:nsid w:val="7C9951B6"/>
    <w:multiLevelType w:val="hybridMultilevel"/>
    <w:tmpl w:val="D5A6ED38"/>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23" w15:restartNumberingAfterBreak="0">
    <w:nsid w:val="7E391A2F"/>
    <w:multiLevelType w:val="hybridMultilevel"/>
    <w:tmpl w:val="548032E8"/>
    <w:lvl w:ilvl="0" w:tplc="100C000F">
      <w:start w:val="1"/>
      <w:numFmt w:val="decimal"/>
      <w:lvlText w:val="%1."/>
      <w:lvlJc w:val="left"/>
      <w:pPr>
        <w:ind w:left="1080" w:hanging="360"/>
      </w:p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num w:numId="1">
    <w:abstractNumId w:val="17"/>
  </w:num>
  <w:num w:numId="2">
    <w:abstractNumId w:val="6"/>
  </w:num>
  <w:num w:numId="3">
    <w:abstractNumId w:val="18"/>
  </w:num>
  <w:num w:numId="4">
    <w:abstractNumId w:val="1"/>
  </w:num>
  <w:num w:numId="5">
    <w:abstractNumId w:val="9"/>
  </w:num>
  <w:num w:numId="6">
    <w:abstractNumId w:val="21"/>
  </w:num>
  <w:num w:numId="7">
    <w:abstractNumId w:val="13"/>
  </w:num>
  <w:num w:numId="8">
    <w:abstractNumId w:val="23"/>
  </w:num>
  <w:num w:numId="9">
    <w:abstractNumId w:val="7"/>
  </w:num>
  <w:num w:numId="10">
    <w:abstractNumId w:val="4"/>
  </w:num>
  <w:num w:numId="11">
    <w:abstractNumId w:val="11"/>
  </w:num>
  <w:num w:numId="12">
    <w:abstractNumId w:val="19"/>
  </w:num>
  <w:num w:numId="13">
    <w:abstractNumId w:val="20"/>
  </w:num>
  <w:num w:numId="14">
    <w:abstractNumId w:val="8"/>
  </w:num>
  <w:num w:numId="15">
    <w:abstractNumId w:val="3"/>
  </w:num>
  <w:num w:numId="16">
    <w:abstractNumId w:val="0"/>
  </w:num>
  <w:num w:numId="17">
    <w:abstractNumId w:val="16"/>
  </w:num>
  <w:num w:numId="18">
    <w:abstractNumId w:val="2"/>
  </w:num>
  <w:num w:numId="19">
    <w:abstractNumId w:val="22"/>
  </w:num>
  <w:num w:numId="20">
    <w:abstractNumId w:val="12"/>
  </w:num>
  <w:num w:numId="21">
    <w:abstractNumId w:val="15"/>
  </w:num>
  <w:num w:numId="22">
    <w:abstractNumId w:val="14"/>
  </w:num>
  <w:num w:numId="23">
    <w:abstractNumId w:val="10"/>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4B3"/>
    <w:rsid w:val="00042489"/>
    <w:rsid w:val="00073678"/>
    <w:rsid w:val="000D603A"/>
    <w:rsid w:val="000E2FBE"/>
    <w:rsid w:val="0011362F"/>
    <w:rsid w:val="001155B1"/>
    <w:rsid w:val="00115B26"/>
    <w:rsid w:val="00116E3A"/>
    <w:rsid w:val="001445B0"/>
    <w:rsid w:val="0016595D"/>
    <w:rsid w:val="00176584"/>
    <w:rsid w:val="001E7A94"/>
    <w:rsid w:val="001F611B"/>
    <w:rsid w:val="00227759"/>
    <w:rsid w:val="0030477F"/>
    <w:rsid w:val="003972D1"/>
    <w:rsid w:val="00412F51"/>
    <w:rsid w:val="00442E53"/>
    <w:rsid w:val="00455A27"/>
    <w:rsid w:val="004761FA"/>
    <w:rsid w:val="004E209D"/>
    <w:rsid w:val="006C6D5E"/>
    <w:rsid w:val="006D2459"/>
    <w:rsid w:val="007124DE"/>
    <w:rsid w:val="0071469D"/>
    <w:rsid w:val="00740F85"/>
    <w:rsid w:val="007E7823"/>
    <w:rsid w:val="0086270F"/>
    <w:rsid w:val="008B79BE"/>
    <w:rsid w:val="008F7BBF"/>
    <w:rsid w:val="009139BB"/>
    <w:rsid w:val="009208CC"/>
    <w:rsid w:val="00926233"/>
    <w:rsid w:val="00936A91"/>
    <w:rsid w:val="009434B3"/>
    <w:rsid w:val="009D15F0"/>
    <w:rsid w:val="009F4089"/>
    <w:rsid w:val="00A269C9"/>
    <w:rsid w:val="00A44C12"/>
    <w:rsid w:val="00A55A98"/>
    <w:rsid w:val="00A61BAB"/>
    <w:rsid w:val="00A76FEE"/>
    <w:rsid w:val="00AB2110"/>
    <w:rsid w:val="00AE3779"/>
    <w:rsid w:val="00B371E6"/>
    <w:rsid w:val="00B65F16"/>
    <w:rsid w:val="00B832A7"/>
    <w:rsid w:val="00B950E5"/>
    <w:rsid w:val="00BF7D92"/>
    <w:rsid w:val="00C32C89"/>
    <w:rsid w:val="00C54A29"/>
    <w:rsid w:val="00CA0D17"/>
    <w:rsid w:val="00CB4B5F"/>
    <w:rsid w:val="00D03DF3"/>
    <w:rsid w:val="00D213EE"/>
    <w:rsid w:val="00D71B0D"/>
    <w:rsid w:val="00D83345"/>
    <w:rsid w:val="00DA6E15"/>
    <w:rsid w:val="00DB3534"/>
    <w:rsid w:val="00DC40ED"/>
    <w:rsid w:val="00FE636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97F50"/>
  <w15:docId w15:val="{2AC75B14-A420-AC41-ADA3-92D4368A5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9434B3"/>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qFormat/>
    <w:rsid w:val="00A269C9"/>
    <w:pPr>
      <w:ind w:left="720"/>
      <w:contextualSpacing/>
    </w:pPr>
  </w:style>
  <w:style w:type="paragraph" w:styleId="Notedebasdepage">
    <w:name w:val="footnote text"/>
    <w:basedOn w:val="Normal"/>
    <w:link w:val="NotedebasdepageCar"/>
    <w:uiPriority w:val="99"/>
    <w:semiHidden/>
    <w:unhideWhenUsed/>
    <w:rsid w:val="00412F5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12F51"/>
    <w:rPr>
      <w:sz w:val="20"/>
      <w:szCs w:val="20"/>
    </w:rPr>
  </w:style>
  <w:style w:type="character" w:styleId="Appelnotedebasdep">
    <w:name w:val="footnote reference"/>
    <w:basedOn w:val="Policepardfaut"/>
    <w:uiPriority w:val="99"/>
    <w:semiHidden/>
    <w:unhideWhenUsed/>
    <w:rsid w:val="00412F51"/>
    <w:rPr>
      <w:vertAlign w:val="superscript"/>
    </w:rPr>
  </w:style>
  <w:style w:type="character" w:styleId="Lienhypertexte">
    <w:name w:val="Hyperlink"/>
    <w:basedOn w:val="Policepardfaut"/>
    <w:uiPriority w:val="99"/>
    <w:unhideWhenUsed/>
    <w:rsid w:val="00412F51"/>
    <w:rPr>
      <w:color w:val="0000FF" w:themeColor="hyperlink"/>
      <w:u w:val="single"/>
    </w:rPr>
  </w:style>
  <w:style w:type="paragraph" w:styleId="En-tte">
    <w:name w:val="header"/>
    <w:basedOn w:val="Normal"/>
    <w:link w:val="En-tteCar"/>
    <w:uiPriority w:val="99"/>
    <w:unhideWhenUsed/>
    <w:rsid w:val="00176584"/>
    <w:pPr>
      <w:tabs>
        <w:tab w:val="center" w:pos="4536"/>
        <w:tab w:val="right" w:pos="9072"/>
      </w:tabs>
      <w:spacing w:after="0" w:line="240" w:lineRule="auto"/>
    </w:pPr>
  </w:style>
  <w:style w:type="character" w:customStyle="1" w:styleId="En-tteCar">
    <w:name w:val="En-tête Car"/>
    <w:basedOn w:val="Policepardfaut"/>
    <w:link w:val="En-tte"/>
    <w:uiPriority w:val="99"/>
    <w:rsid w:val="00176584"/>
  </w:style>
  <w:style w:type="paragraph" w:styleId="Pieddepage">
    <w:name w:val="footer"/>
    <w:basedOn w:val="Normal"/>
    <w:link w:val="PieddepageCar"/>
    <w:uiPriority w:val="99"/>
    <w:unhideWhenUsed/>
    <w:rsid w:val="001765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765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9FA3BBF9F5BB14B8218BE985B7B3A3D" ma:contentTypeVersion="15" ma:contentTypeDescription="Crée un document." ma:contentTypeScope="" ma:versionID="a0eede69cd8cd80a0955c07101999d8e">
  <xsd:schema xmlns:xsd="http://www.w3.org/2001/XMLSchema" xmlns:xs="http://www.w3.org/2001/XMLSchema" xmlns:p="http://schemas.microsoft.com/office/2006/metadata/properties" xmlns:ns2="07104ea7-f245-4466-9c6f-6502bdf82c95" targetNamespace="http://schemas.microsoft.com/office/2006/metadata/properties" ma:root="true" ma:fieldsID="8f54a24f2bc50155ceff6fb6178e3218" ns2:_="">
    <xsd:import namespace="07104ea7-f245-4466-9c6f-6502bdf82c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Hub" minOccurs="0"/>
                <xsd:element ref="ns2:Niveau" minOccurs="0"/>
                <xsd:element ref="ns2:Th_x00e8_me" minOccurs="0"/>
                <xsd:element ref="ns2:Loi" minOccurs="0"/>
                <xsd:element ref="ns2:Difficult_x00e9_" minOccurs="0"/>
                <xsd:element ref="ns2:TAG" minOccurs="0"/>
                <xsd:element ref="ns2:Type_1" minOccurs="0"/>
                <xsd:element ref="ns2:Public" minOccurs="0"/>
                <xsd:element ref="ns2:Acc_x00e8_s" minOccurs="0"/>
                <xsd:element ref="ns2:Code_x002f_Loi" minOccurs="0"/>
                <xsd:element ref="ns2:Trousse" minOccurs="0"/>
                <xsd:element ref="ns2:Facult_x00e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4ea7-f245-4466-9c6f-6502bdf82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Hub" ma:index="11" nillable="true" ma:displayName="Hub" ma:format="Dropdown" ma:internalName="Hub">
      <xsd:simpleType>
        <xsd:union memberTypes="dms:Text">
          <xsd:simpleType>
            <xsd:restriction base="dms:Choice">
              <xsd:enumeration value="HUB-AFA"/>
              <xsd:enumeration value="HUB - APEA"/>
              <xsd:enumeration value="HUB-Assurances sociales"/>
              <xsd:enumeration value="HUB — CAS I"/>
              <xsd:enumeration value="HUB - CONSENTEMENT"/>
              <xsd:enumeration value="HUB — Droit médical"/>
              <xsd:enumeration value="HUB — Droits des patient·e·s"/>
              <xsd:enumeration value="HUB-EMS"/>
              <xsd:enumeration value="HUB-fin de vie"/>
              <xsd:enumeration value="HUB — Jurisprudence"/>
              <xsd:enumeration value="HUB — Méthodo"/>
              <xsd:enumeration value="HUB-PAFA"/>
              <xsd:enumeration value="HUB-PARACHUTE"/>
              <xsd:enumeration value="HUB-PARAMEDICAL"/>
              <xsd:enumeration value="HUB - PMA"/>
              <xsd:enumeration value="HUB-Ressources"/>
              <xsd:enumeration value="HUB-Responsabilité civile"/>
              <xsd:enumeration value="HUB — Secret médical"/>
            </xsd:restriction>
          </xsd:simpleType>
        </xsd:union>
      </xsd:simpleType>
    </xsd:element>
    <xsd:element name="Niveau" ma:index="12" nillable="true" ma:displayName="Niveau" ma:default="Basique" ma:format="Dropdown" ma:internalName="Niveau">
      <xsd:complexType>
        <xsd:complexContent>
          <xsd:extension base="dms:MultiChoice">
            <xsd:sequence>
              <xsd:element name="Value" maxOccurs="unbounded" minOccurs="0" nillable="true">
                <xsd:simpleType>
                  <xsd:restriction base="dms:Choice">
                    <xsd:enumeration value="Basique"/>
                    <xsd:enumeration value="Moyen"/>
                    <xsd:enumeration value="Difficile"/>
                    <xsd:enumeration value="Diabolique"/>
                    <xsd:enumeration value="Méga diabolique"/>
                  </xsd:restriction>
                </xsd:simpleType>
              </xsd:element>
            </xsd:sequence>
          </xsd:extension>
        </xsd:complexContent>
      </xsd:complexType>
    </xsd:element>
    <xsd:element name="Th_x00e8_me" ma:index="13" nillable="true" ma:displayName="Thème" ma:description="Thèmes" ma:format="Dropdown" ma:internalName="Th_x00e8_me">
      <xsd:simpleType>
        <xsd:restriction base="dms:Choice">
          <xsd:enumeration value="Assurances sociales"/>
          <xsd:enumeration value="Civil"/>
          <xsd:enumeration value="Consentement"/>
          <xsd:enumeration value="Constitution &amp; droits fondamentaux"/>
          <xsd:enumeration value="Contrats &amp; obligations"/>
          <xsd:enumeration value="Dossier médical &amp; droit d’accès"/>
          <xsd:enumeration value="Droit médical"/>
          <xsd:enumeration value="Droits des patient·e·s"/>
          <xsd:enumeration value="Droit public"/>
          <xsd:enumeration value="Ethique"/>
          <xsd:enumeration value="Famille &amp; filiation (PMA incluse)"/>
          <xsd:enumeration value="Fin de vie"/>
          <xsd:enumeration value="Français"/>
          <xsd:enumeration value="Institutions &amp; responsabilités pro (délégation, hiérarchie, auxiliaires, plainte/erreur)"/>
          <xsd:enumeration value="Intro"/>
          <xsd:enumeration value="Loi cantonale"/>
          <xsd:enumeration value="Méthodo"/>
          <xsd:enumeration value="Pénal"/>
          <xsd:enumeration value="Preuve &amp; documentation"/>
          <xsd:enumeration value="Procédure civile"/>
          <xsd:enumeration value="Procédure pénale"/>
          <xsd:enumeration value="Protection de l’adulte &amp; de l’enfant (APEA / PAFA)"/>
          <xsd:enumeration value="Responsabilité civile"/>
          <xsd:enumeration value="Responsabilité médicale"/>
          <xsd:enumeration value="Secret médical &amp; données"/>
          <xsd:enumeration value="Suite office"/>
          <xsd:enumeration value="Terminologie juridique"/>
          <xsd:enumeration value="Terminologie médicale"/>
        </xsd:restriction>
      </xsd:simpleType>
    </xsd:element>
    <xsd:element name="Loi" ma:index="14" nillable="true" ma:displayName="Loi" ma:description="Loi ou code concerné" ma:format="Dropdown" ma:internalName="Loi">
      <xsd:simpleType>
        <xsd:union memberTypes="dms:Text">
          <xsd:simpleType>
            <xsd:restriction base="dms:Choice">
              <xsd:enumeration value="CC"/>
              <xsd:enumeration value="CO"/>
              <xsd:enumeration value="CP"/>
              <xsd:enumeration value="CPC"/>
              <xsd:enumeration value="CPP"/>
              <xsd:enumeration value="CST"/>
              <xsd:enumeration value="LPD"/>
              <xsd:enumeration value="LAMal"/>
              <xsd:enumeration value="LAA"/>
              <xsd:enumeration value="AI"/>
              <xsd:enumeration value="LPGA"/>
              <xsd:enumeration value="APG"/>
              <xsd:enumeration value="LCA"/>
              <xsd:enumeration value="OAMal"/>
              <xsd:enumeration value="LHand"/>
            </xsd:restriction>
          </xsd:simpleType>
        </xsd:union>
      </xsd:simpleType>
    </xsd:element>
    <xsd:element name="Difficult_x00e9_" ma:index="15" nillable="true" ma:displayName="Difficulté" ma:description="niveau de difficulté" ma:format="Dropdown" ma:internalName="Difficult_x00e9_">
      <xsd:simpleType>
        <xsd:union memberTypes="dms:Text">
          <xsd:simpleType>
            <xsd:restriction base="dms:Choice">
              <xsd:enumeration value="Standard"/>
              <xsd:enumeration value="Moyen"/>
              <xsd:enumeration value="Difficile"/>
              <xsd:enumeration value="Difficile+"/>
              <xsd:enumeration value="Diabolique"/>
              <xsd:enumeration value="Méga diabolique"/>
            </xsd:restriction>
          </xsd:simpleType>
        </xsd:union>
      </xsd:simpleType>
    </xsd:element>
    <xsd:element name="TAG" ma:index="16" nillable="true" ma:displayName="TAGS" ma:format="Dropdown" ma:internalName="TAG">
      <xsd:simpleType>
        <xsd:restriction base="dms:Choice">
          <xsd:enumeration value="Accès aux soins"/>
          <xsd:enumeration value="Accident"/>
          <xsd:enumeration value="Annexe 1"/>
          <xsd:enumeration value="Assimilées"/>
          <xsd:enumeration value="Bases"/>
          <xsd:enumeration value="Checklist_Trap"/>
          <xsd:enumeration value="Chronologie"/>
          <xsd:enumeration value="Citer"/>
          <xsd:enumeration value="Discrimination"/>
          <xsd:enumeration value="Droits humains"/>
          <xsd:enumeration value="Consentement_Trap"/>
          <xsd:enumeration value="Coordination"/>
          <xsd:enumeration value="Exam_Trap"/>
          <xsd:enumeration value="Exos"/>
          <xsd:enumeration value="Exposition"/>
          <xsd:enumeration value="Faux_ami"/>
          <xsd:enumeration value="Fedlex"/>
          <xsd:enumeration value="FDS"/>
          <xsd:enumeration value="Handicap"/>
          <xsd:enumeration value="Hôpital"/>
          <xsd:enumeration value="Hors liste"/>
          <xsd:enumeration value="Liste"/>
          <xsd:enumeration value="Maladie"/>
          <xsd:enumeration value="Maladie pro"/>
          <xsd:enumeration value="Migration"/>
          <xsd:enumeration value="OLAA"/>
          <xsd:enumeration value="Piège"/>
          <xsd:enumeration value="Preuve_Trap"/>
          <xsd:enumeration value="Procedure_Trap"/>
          <xsd:enumeration value="Provisoire"/>
          <xsd:enumeration value="QCM"/>
          <xsd:enumeration value="Remboursement"/>
          <xsd:enumeration value="Resp_Trap"/>
          <xsd:enumeration value="Santé publique"/>
          <xsd:enumeration value="Tri"/>
          <xsd:enumeration value="Twist"/>
          <xsd:enumeration value="Usure"/>
        </xsd:restriction>
      </xsd:simpleType>
    </xsd:element>
    <xsd:element name="Type_1" ma:index="17" nillable="true" ma:displayName="Types" ma:default="FP" ma:description="types de ressources" ma:format="Dropdown" ma:internalName="Type_1">
      <xsd:simpleType>
        <xsd:restriction base="dms:Choice">
          <xsd:enumeration value="ARB"/>
          <xsd:enumeration value="CAN"/>
          <xsd:enumeration value="CAP"/>
          <xsd:enumeration value="CP"/>
          <xsd:enumeration value="CJX"/>
          <xsd:enumeration value="CM"/>
          <xsd:enumeration value="COR"/>
          <xsd:enumeration value="EXO"/>
          <xsd:enumeration value="FP"/>
          <xsd:enumeration value="FPED"/>
          <xsd:enumeration value="FMET"/>
          <xsd:enumeration value="FREX"/>
          <xsd:enumeration value="FS"/>
          <xsd:enumeration value="GP"/>
          <xsd:enumeration value="HUB"/>
          <xsd:enumeration value="MOD"/>
          <xsd:enumeration value="QCM"/>
          <xsd:enumeration value="SENT"/>
          <xsd:enumeration value="TAB"/>
          <xsd:enumeration value="TROU"/>
        </xsd:restriction>
      </xsd:simpleType>
    </xsd:element>
    <xsd:element name="Public" ma:index="18" nillable="true" ma:displayName="Public" ma:default="TEAM" ma:description="public cible" ma:format="Dropdown" ma:internalName="Public">
      <xsd:simpleType>
        <xsd:restriction base="dms:Choice">
          <xsd:enumeration value="ADM"/>
          <xsd:enumeration value="ETU"/>
          <xsd:enumeration value="JUR"/>
          <xsd:enumeration value="MED"/>
          <xsd:enumeration value="MTECH"/>
          <xsd:enumeration value="MTHER"/>
          <xsd:enumeration value="PARA"/>
          <xsd:enumeration value="TEAM"/>
        </xsd:restriction>
      </xsd:simpleType>
    </xsd:element>
    <xsd:element name="Acc_x00e8_s" ma:index="19" nillable="true" ma:displayName="Accès" ma:default="Public" ma:format="Dropdown" ma:internalName="Acc_x00e8_s">
      <xsd:simpleType>
        <xsd:restriction base="dms:Choice">
          <xsd:enumeration value="Public"/>
          <xsd:enumeration value="Premium"/>
        </xsd:restriction>
      </xsd:simpleType>
    </xsd:element>
    <xsd:element name="Code_x002f_Loi" ma:index="20" nillable="true" ma:displayName="Code /Loi" ma:description="Codes, lois, ordonnances et règlements" ma:format="Dropdown" ma:internalName="Code_x002f_Loi">
      <xsd:simpleType>
        <xsd:restriction base="dms:Choice">
          <xsd:enumeration value="AI"/>
          <xsd:enumeration value="APG"/>
          <xsd:enumeration value="CC"/>
          <xsd:enumeration value="CO"/>
          <xsd:enumeration value="CP"/>
          <xsd:enumeration value="CPC"/>
          <xsd:enumeration value="CPP"/>
          <xsd:enumeration value="CST"/>
          <xsd:enumeration value="LAA"/>
          <xsd:enumeration value="LAFAM"/>
          <xsd:enumeration value="LAM"/>
          <xsd:enumeration value="LAMal"/>
          <xsd:enumeration value="LAPG"/>
          <xsd:enumeration value="LAVI"/>
          <xsd:enumeration value="LCA"/>
          <xsd:enumeration value="LDEP"/>
          <xsd:enumeration value="LEMO"/>
          <xsd:enumeration value="LHand"/>
          <xsd:enumeration value="LPC"/>
          <xsd:enumeration value="LPD"/>
          <xsd:enumeration value="LPGA"/>
          <xsd:enumeration value="LPMed"/>
          <xsd:enumeration value="Lstup"/>
          <xsd:enumeration value="LPSan"/>
          <xsd:enumeration value="OCPSan"/>
          <xsd:enumeration value="LPMA"/>
          <xsd:enumeration value="LPTh"/>
          <xsd:enumeration value="Loi sur la transplantation"/>
          <xsd:enumeration value="LSAMal"/>
          <xsd:enumeration value="OAMal"/>
          <xsd:enumeration value="OCStup"/>
          <xsd:enumeration value="ODEP"/>
          <xsd:enumeration value="OLAA"/>
          <xsd:enumeration value="OMAA"/>
          <xsd:enumeration value="OMAV"/>
          <xsd:enumeration value="OPAS"/>
          <xsd:enumeration value="OPGA"/>
          <xsd:enumeration value="ORe-DFI"/>
          <xsd:enumeration value="ORPSan"/>
          <xsd:enumeration value="RAI"/>
          <xsd:enumeration value="Choix 40"/>
        </xsd:restriction>
      </xsd:simpleType>
    </xsd:element>
    <xsd:element name="Trousse" ma:index="21" nillable="true" ma:displayName="Trousse" ma:description="Trousses" ma:format="Dropdown" ma:internalName="Trousse">
      <xsd:simpleType>
        <xsd:restriction base="dms:Choice">
          <xsd:enumeration value="CAS_I"/>
          <xsd:enumeration value="Corrigés"/>
          <xsd:enumeration value="Découverte"/>
          <xsd:enumeration value="Entraînement"/>
          <xsd:enumeration value="Examen"/>
          <xsd:enumeration value="Expert"/>
          <xsd:enumeration value="Premium"/>
          <xsd:enumeration value="Standard"/>
          <xsd:enumeration value="Thématique"/>
        </xsd:restriction>
      </xsd:simpleType>
    </xsd:element>
    <xsd:element name="Facult_x00e9_" ma:index="22" nillable="true" ma:displayName="Faculté" ma:format="Dropdown" ma:internalName="Facult_x00e9_">
      <xsd:simpleType>
        <xsd:union memberTypes="dms:Text">
          <xsd:simpleType>
            <xsd:restriction base="dms:Choice">
              <xsd:enumeration value="ASSC"/>
              <xsd:enumeration value="Soins infirmiers"/>
              <xsd:enumeration value="Médecine"/>
              <xsd:enumeration value="Paramédicale"/>
              <xsd:enumeration value="Droit"/>
              <xsd:enumeration value="Patients &amp; proches"/>
              <xsd:enumeration value="Administration &amp; Management"/>
              <xsd:enumeration value="Formation continu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h_x00e8_me xmlns="07104ea7-f245-4466-9c6f-6502bdf82c95">Droit public</Th_x00e8_me>
    <Hub xmlns="07104ea7-f245-4466-9c6f-6502bdf82c95">HUB — CAS I</Hub>
    <Niveau xmlns="07104ea7-f245-4466-9c6f-6502bdf82c95">
      <Value>Basique</Value>
    </Niveau>
    <Difficult_x00e9_ xmlns="07104ea7-f245-4466-9c6f-6502bdf82c95" xsi:nil="true"/>
    <Loi xmlns="07104ea7-f245-4466-9c6f-6502bdf82c95" xsi:nil="true"/>
    <TAG xmlns="07104ea7-f245-4466-9c6f-6502bdf82c95" xsi:nil="true"/>
    <Type_1 xmlns="07104ea7-f245-4466-9c6f-6502bdf82c95">CJX</Type_1>
    <Code_x002f_Loi xmlns="07104ea7-f245-4466-9c6f-6502bdf82c95" xsi:nil="true"/>
    <Acc_x00e8_s xmlns="07104ea7-f245-4466-9c6f-6502bdf82c95">Public</Acc_x00e8_s>
    <Public xmlns="07104ea7-f245-4466-9c6f-6502bdf82c95">TEAM</Public>
    <Trousse xmlns="07104ea7-f245-4466-9c6f-6502bdf82c95">CAS_I</Trousse>
    <Facult_x00e9_ xmlns="07104ea7-f245-4466-9c6f-6502bdf82c95" xsi:nil="true"/>
  </documentManagement>
</p:properties>
</file>

<file path=customXml/itemProps1.xml><?xml version="1.0" encoding="utf-8"?>
<ds:datastoreItem xmlns:ds="http://schemas.openxmlformats.org/officeDocument/2006/customXml" ds:itemID="{15D15808-A6E0-6B44-B459-0432322CFABB}">
  <ds:schemaRefs>
    <ds:schemaRef ds:uri="http://schemas.openxmlformats.org/officeDocument/2006/bibliography"/>
  </ds:schemaRefs>
</ds:datastoreItem>
</file>

<file path=customXml/itemProps2.xml><?xml version="1.0" encoding="utf-8"?>
<ds:datastoreItem xmlns:ds="http://schemas.openxmlformats.org/officeDocument/2006/customXml" ds:itemID="{0C52FAF2-A70D-4E24-B301-B044327DCE57}"/>
</file>

<file path=customXml/itemProps3.xml><?xml version="1.0" encoding="utf-8"?>
<ds:datastoreItem xmlns:ds="http://schemas.openxmlformats.org/officeDocument/2006/customXml" ds:itemID="{E591A619-2BB5-4A04-993F-D2D6589E828A}"/>
</file>

<file path=customXml/itemProps4.xml><?xml version="1.0" encoding="utf-8"?>
<ds:datastoreItem xmlns:ds="http://schemas.openxmlformats.org/officeDocument/2006/customXml" ds:itemID="{0230D8A1-D348-4E7C-8DEC-5940A56B4756}"/>
</file>

<file path=docProps/app.xml><?xml version="1.0" encoding="utf-8"?>
<Properties xmlns="http://schemas.openxmlformats.org/officeDocument/2006/extended-properties" xmlns:vt="http://schemas.openxmlformats.org/officeDocument/2006/docPropsVTypes">
  <Template>Normal.dotm</Template>
  <TotalTime>28</TotalTime>
  <Pages>2</Pages>
  <Words>888</Words>
  <Characters>4885</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Etat de Vaud</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Zeller-Ramseyer Christine</dc:creator>
  <cp:lastModifiedBy>Haunreiter Katja</cp:lastModifiedBy>
  <cp:revision>9</cp:revision>
  <dcterms:created xsi:type="dcterms:W3CDTF">2020-12-30T22:15:00Z</dcterms:created>
  <dcterms:modified xsi:type="dcterms:W3CDTF">2021-01-07T16:44:00Z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0x01010009FA3BBF9F5BB14B8218BE985B7B3A3D</vt:lpwstr>
  </property>
</Properties>
</file>