
<file path=[Content_Types].xml><?xml version="1.0" encoding="utf-8"?>
<Types xmlns="http://schemas.openxmlformats.org/package/2006/content-types">
  <Default Extension="jfif" ContentType="image/jpe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C1E610" w14:textId="77777777" w:rsidR="008F323A" w:rsidRPr="00CF08A4" w:rsidRDefault="008F323A" w:rsidP="006D5450">
      <w:pPr>
        <w:spacing w:line="276" w:lineRule="auto"/>
        <w:rPr>
          <w:rFonts w:ascii="Verdana" w:hAnsi="Verdana" w:cs="Arial"/>
          <w:b/>
          <w:bCs/>
          <w:sz w:val="22"/>
          <w:szCs w:val="22"/>
        </w:rPr>
      </w:pPr>
    </w:p>
    <w:p w14:paraId="2755EA94" w14:textId="1468104B" w:rsidR="008F323A" w:rsidRPr="00CF08A4" w:rsidRDefault="008F323A" w:rsidP="006D5450">
      <w:pPr>
        <w:spacing w:line="276" w:lineRule="auto"/>
        <w:rPr>
          <w:rFonts w:ascii="Verdana" w:hAnsi="Verdana" w:cs="Arial"/>
          <w:b/>
          <w:bCs/>
          <w:sz w:val="22"/>
          <w:szCs w:val="22"/>
        </w:rPr>
      </w:pPr>
    </w:p>
    <w:p w14:paraId="0AFF8BF5" w14:textId="593ECBEE" w:rsidR="008F323A" w:rsidRPr="00CF08A4" w:rsidRDefault="008F323A" w:rsidP="006D5450">
      <w:pPr>
        <w:spacing w:line="276" w:lineRule="auto"/>
        <w:rPr>
          <w:rFonts w:ascii="Verdana" w:hAnsi="Verdana" w:cs="Arial"/>
          <w:b/>
          <w:bCs/>
          <w:sz w:val="22"/>
          <w:szCs w:val="22"/>
        </w:rPr>
      </w:pPr>
    </w:p>
    <w:p w14:paraId="52E9A72A" w14:textId="4DFE4296" w:rsidR="008F323A" w:rsidRPr="00CF08A4" w:rsidRDefault="008F323A" w:rsidP="006D5450">
      <w:pPr>
        <w:spacing w:line="276" w:lineRule="auto"/>
        <w:rPr>
          <w:rFonts w:ascii="Verdana" w:hAnsi="Verdana" w:cs="Arial"/>
          <w:b/>
          <w:bCs/>
          <w:sz w:val="22"/>
          <w:szCs w:val="22"/>
        </w:rPr>
      </w:pPr>
    </w:p>
    <w:p w14:paraId="7E168029" w14:textId="0613978D" w:rsidR="008F323A" w:rsidRPr="00CF08A4" w:rsidRDefault="008F323A" w:rsidP="006D5450">
      <w:pPr>
        <w:spacing w:line="276" w:lineRule="auto"/>
        <w:rPr>
          <w:rFonts w:ascii="Verdana" w:hAnsi="Verdana" w:cs="Arial"/>
          <w:b/>
          <w:bCs/>
          <w:sz w:val="22"/>
          <w:szCs w:val="22"/>
        </w:rPr>
      </w:pPr>
    </w:p>
    <w:p w14:paraId="6434C742" w14:textId="1F812831" w:rsidR="008F323A" w:rsidRPr="00CF08A4" w:rsidRDefault="00082559" w:rsidP="006D5450">
      <w:pPr>
        <w:spacing w:line="276" w:lineRule="auto"/>
        <w:rPr>
          <w:rFonts w:ascii="Verdana" w:hAnsi="Verdana" w:cs="Arial"/>
          <w:b/>
          <w:bCs/>
          <w:sz w:val="22"/>
          <w:szCs w:val="22"/>
        </w:rPr>
      </w:pPr>
      <w:r w:rsidRPr="00CF08A4">
        <w:rPr>
          <w:rFonts w:ascii="Verdana" w:hAnsi="Verdana"/>
          <w:noProof/>
        </w:rPr>
        <w:drawing>
          <wp:anchor distT="0" distB="0" distL="114300" distR="114300" simplePos="0" relativeHeight="251659264" behindDoc="0" locked="0" layoutInCell="1" allowOverlap="1" wp14:anchorId="1701E8E1" wp14:editId="666C3F12">
            <wp:simplePos x="0" y="0"/>
            <wp:positionH relativeFrom="margin">
              <wp:posOffset>3562171</wp:posOffset>
            </wp:positionH>
            <wp:positionV relativeFrom="paragraph">
              <wp:posOffset>105916</wp:posOffset>
            </wp:positionV>
            <wp:extent cx="1881172" cy="2507606"/>
            <wp:effectExtent l="0" t="0" r="5080" b="7620"/>
            <wp:wrapNone/>
            <wp:docPr id="4" name="Image 4"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descr="Une image contenant texte&#10;&#10;Description générée automatiquemen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81172" cy="250760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C33E76" w14:textId="636CD113" w:rsidR="008F323A" w:rsidRPr="00CF08A4" w:rsidRDefault="008F323A" w:rsidP="006D5450">
      <w:pPr>
        <w:spacing w:line="276" w:lineRule="auto"/>
        <w:rPr>
          <w:rFonts w:ascii="Verdana" w:hAnsi="Verdana" w:cs="Arial"/>
          <w:b/>
          <w:bCs/>
          <w:sz w:val="22"/>
          <w:szCs w:val="22"/>
        </w:rPr>
      </w:pPr>
    </w:p>
    <w:p w14:paraId="4B5E0699" w14:textId="0B2EB22D" w:rsidR="008F323A" w:rsidRPr="00CF08A4" w:rsidRDefault="008F323A" w:rsidP="006D5450">
      <w:pPr>
        <w:spacing w:line="276" w:lineRule="auto"/>
        <w:rPr>
          <w:rFonts w:ascii="Verdana" w:hAnsi="Verdana" w:cs="Arial"/>
          <w:b/>
          <w:bCs/>
          <w:sz w:val="22"/>
          <w:szCs w:val="22"/>
        </w:rPr>
      </w:pPr>
    </w:p>
    <w:p w14:paraId="1E2BCC82" w14:textId="56E5AC6B" w:rsidR="00861008" w:rsidRPr="00CF08A4" w:rsidRDefault="00861008" w:rsidP="006D5450">
      <w:pPr>
        <w:spacing w:line="276" w:lineRule="auto"/>
        <w:rPr>
          <w:rFonts w:ascii="Verdana" w:hAnsi="Verdana" w:cs="Arial"/>
          <w:b/>
          <w:bCs/>
          <w:sz w:val="22"/>
          <w:szCs w:val="22"/>
        </w:rPr>
      </w:pPr>
    </w:p>
    <w:p w14:paraId="7B09E641" w14:textId="54B3791E" w:rsidR="00861008" w:rsidRPr="00CF08A4" w:rsidRDefault="00861008" w:rsidP="006D5450">
      <w:pPr>
        <w:spacing w:line="276" w:lineRule="auto"/>
        <w:rPr>
          <w:rFonts w:ascii="Verdana" w:hAnsi="Verdana" w:cs="Arial"/>
          <w:b/>
          <w:bCs/>
          <w:sz w:val="22"/>
          <w:szCs w:val="22"/>
        </w:rPr>
      </w:pPr>
    </w:p>
    <w:p w14:paraId="53AAAE3F" w14:textId="4F7390A7" w:rsidR="00861008" w:rsidRPr="00CF08A4" w:rsidRDefault="00861008" w:rsidP="006D5450">
      <w:pPr>
        <w:spacing w:line="276" w:lineRule="auto"/>
        <w:rPr>
          <w:rFonts w:ascii="Verdana" w:hAnsi="Verdana" w:cs="Arial"/>
          <w:b/>
          <w:bCs/>
          <w:sz w:val="22"/>
          <w:szCs w:val="22"/>
        </w:rPr>
      </w:pPr>
    </w:p>
    <w:p w14:paraId="46CA5056" w14:textId="77777777" w:rsidR="00861008" w:rsidRPr="00CF08A4" w:rsidRDefault="00861008" w:rsidP="006D5450">
      <w:pPr>
        <w:spacing w:line="276" w:lineRule="auto"/>
        <w:rPr>
          <w:rFonts w:ascii="Verdana" w:hAnsi="Verdana" w:cs="Arial"/>
          <w:b/>
          <w:bCs/>
          <w:sz w:val="22"/>
          <w:szCs w:val="22"/>
        </w:rPr>
      </w:pPr>
    </w:p>
    <w:p w14:paraId="68BC40A6" w14:textId="6311C87C" w:rsidR="00861008" w:rsidRPr="00CF08A4" w:rsidRDefault="00861008" w:rsidP="006D5450">
      <w:pPr>
        <w:spacing w:line="276" w:lineRule="auto"/>
        <w:rPr>
          <w:rFonts w:ascii="Verdana" w:hAnsi="Verdana" w:cs="Arial"/>
          <w:b/>
          <w:bCs/>
          <w:sz w:val="22"/>
          <w:szCs w:val="22"/>
        </w:rPr>
      </w:pPr>
    </w:p>
    <w:p w14:paraId="0E228D8C" w14:textId="7B4473EC" w:rsidR="00861008" w:rsidRPr="00CF08A4" w:rsidRDefault="00861008" w:rsidP="006D5450">
      <w:pPr>
        <w:spacing w:line="276" w:lineRule="auto"/>
        <w:rPr>
          <w:rFonts w:ascii="Verdana" w:hAnsi="Verdana" w:cs="Arial"/>
          <w:b/>
          <w:bCs/>
          <w:sz w:val="22"/>
          <w:szCs w:val="22"/>
        </w:rPr>
      </w:pPr>
    </w:p>
    <w:p w14:paraId="57AAA49F" w14:textId="226632F0" w:rsidR="008F323A" w:rsidRPr="00CF08A4" w:rsidRDefault="008F323A" w:rsidP="006D5450">
      <w:pPr>
        <w:spacing w:line="276" w:lineRule="auto"/>
        <w:rPr>
          <w:rFonts w:ascii="Verdana" w:hAnsi="Verdana" w:cs="Arial"/>
          <w:b/>
          <w:bCs/>
          <w:sz w:val="22"/>
          <w:szCs w:val="22"/>
        </w:rPr>
      </w:pPr>
    </w:p>
    <w:p w14:paraId="169DB253" w14:textId="08D99EEB" w:rsidR="008F323A" w:rsidRPr="00CF08A4" w:rsidRDefault="008F323A" w:rsidP="006D5450">
      <w:pPr>
        <w:spacing w:line="276" w:lineRule="auto"/>
        <w:rPr>
          <w:rFonts w:ascii="Verdana" w:hAnsi="Verdana" w:cs="Arial"/>
          <w:b/>
          <w:bCs/>
          <w:sz w:val="22"/>
          <w:szCs w:val="22"/>
        </w:rPr>
      </w:pPr>
    </w:p>
    <w:p w14:paraId="2D4E4D28" w14:textId="43497519" w:rsidR="008F323A" w:rsidRPr="00CF08A4" w:rsidRDefault="008F323A" w:rsidP="006D5450">
      <w:pPr>
        <w:spacing w:line="276" w:lineRule="auto"/>
        <w:rPr>
          <w:rFonts w:ascii="Verdana" w:hAnsi="Verdana" w:cs="Arial"/>
          <w:b/>
          <w:bCs/>
          <w:sz w:val="22"/>
          <w:szCs w:val="22"/>
        </w:rPr>
      </w:pPr>
    </w:p>
    <w:p w14:paraId="7D904506" w14:textId="424389B4" w:rsidR="00861008" w:rsidRPr="00CF08A4" w:rsidRDefault="00861008" w:rsidP="006D5450">
      <w:pPr>
        <w:spacing w:line="276" w:lineRule="auto"/>
        <w:rPr>
          <w:rFonts w:ascii="Verdana" w:hAnsi="Verdana" w:cs="Arial"/>
          <w:b/>
          <w:bCs/>
          <w:sz w:val="22"/>
          <w:szCs w:val="22"/>
        </w:rPr>
      </w:pPr>
    </w:p>
    <w:p w14:paraId="4429FB1E" w14:textId="16BE51BA" w:rsidR="00861008" w:rsidRPr="00CF08A4" w:rsidRDefault="00861008" w:rsidP="006D5450">
      <w:pPr>
        <w:spacing w:line="276" w:lineRule="auto"/>
        <w:rPr>
          <w:rFonts w:ascii="Verdana" w:hAnsi="Verdana" w:cs="Arial"/>
          <w:b/>
          <w:bCs/>
          <w:sz w:val="22"/>
          <w:szCs w:val="22"/>
        </w:rPr>
      </w:pPr>
    </w:p>
    <w:p w14:paraId="4C8EA68A" w14:textId="76C9ABB4" w:rsidR="00861008" w:rsidRPr="00CF08A4" w:rsidRDefault="00861008" w:rsidP="006D5450">
      <w:pPr>
        <w:spacing w:line="276" w:lineRule="auto"/>
        <w:rPr>
          <w:rFonts w:ascii="Verdana" w:hAnsi="Verdana" w:cs="Arial"/>
          <w:b/>
          <w:bCs/>
          <w:sz w:val="22"/>
          <w:szCs w:val="22"/>
        </w:rPr>
      </w:pPr>
    </w:p>
    <w:p w14:paraId="3526D815" w14:textId="2B6AFFBF" w:rsidR="00861008" w:rsidRPr="00CF08A4" w:rsidRDefault="00861008" w:rsidP="006D5450">
      <w:pPr>
        <w:spacing w:line="276" w:lineRule="auto"/>
        <w:rPr>
          <w:rFonts w:ascii="Verdana" w:hAnsi="Verdana" w:cs="Arial"/>
          <w:b/>
          <w:bCs/>
          <w:sz w:val="22"/>
          <w:szCs w:val="22"/>
        </w:rPr>
      </w:pPr>
    </w:p>
    <w:p w14:paraId="5D3F309D" w14:textId="42E200CD" w:rsidR="00861008" w:rsidRPr="00CF08A4" w:rsidRDefault="0020427C" w:rsidP="006D5450">
      <w:pPr>
        <w:spacing w:line="276" w:lineRule="auto"/>
        <w:rPr>
          <w:rFonts w:ascii="Verdana" w:hAnsi="Verdana" w:cs="Arial"/>
          <w:b/>
          <w:bCs/>
          <w:sz w:val="22"/>
          <w:szCs w:val="22"/>
        </w:rPr>
      </w:pPr>
      <w:r w:rsidRPr="00CF08A4">
        <w:rPr>
          <w:rFonts w:ascii="Verdana" w:hAnsi="Verdana" w:cs="Arial"/>
          <w:b/>
          <w:bCs/>
          <w:noProof/>
          <w:sz w:val="22"/>
          <w:szCs w:val="22"/>
        </w:rPr>
        <w:drawing>
          <wp:anchor distT="0" distB="0" distL="114300" distR="114300" simplePos="0" relativeHeight="251658240" behindDoc="0" locked="0" layoutInCell="1" allowOverlap="1" wp14:anchorId="764923BE" wp14:editId="73459E13">
            <wp:simplePos x="0" y="0"/>
            <wp:positionH relativeFrom="margin">
              <wp:align>left</wp:align>
            </wp:positionH>
            <wp:positionV relativeFrom="paragraph">
              <wp:posOffset>172233</wp:posOffset>
            </wp:positionV>
            <wp:extent cx="2028097" cy="2028097"/>
            <wp:effectExtent l="0" t="0" r="0" b="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9">
                      <a:extLst>
                        <a:ext uri="{28A0092B-C50C-407E-A947-70E740481C1C}">
                          <a14:useLocalDpi xmlns:a14="http://schemas.microsoft.com/office/drawing/2010/main" val="0"/>
                        </a:ext>
                      </a:extLst>
                    </a:blip>
                    <a:stretch>
                      <a:fillRect/>
                    </a:stretch>
                  </pic:blipFill>
                  <pic:spPr>
                    <a:xfrm>
                      <a:off x="0" y="0"/>
                      <a:ext cx="2028097" cy="2028097"/>
                    </a:xfrm>
                    <a:prstGeom prst="rect">
                      <a:avLst/>
                    </a:prstGeom>
                  </pic:spPr>
                </pic:pic>
              </a:graphicData>
            </a:graphic>
            <wp14:sizeRelH relativeFrom="page">
              <wp14:pctWidth>0</wp14:pctWidth>
            </wp14:sizeRelH>
            <wp14:sizeRelV relativeFrom="page">
              <wp14:pctHeight>0</wp14:pctHeight>
            </wp14:sizeRelV>
          </wp:anchor>
        </w:drawing>
      </w:r>
    </w:p>
    <w:p w14:paraId="0D9791AF" w14:textId="082B0DFA" w:rsidR="00861008" w:rsidRPr="00CF08A4" w:rsidRDefault="00861008" w:rsidP="006D5450">
      <w:pPr>
        <w:spacing w:line="276" w:lineRule="auto"/>
        <w:rPr>
          <w:rFonts w:ascii="Verdana" w:hAnsi="Verdana" w:cs="Arial"/>
          <w:b/>
          <w:bCs/>
          <w:sz w:val="22"/>
          <w:szCs w:val="22"/>
        </w:rPr>
      </w:pPr>
    </w:p>
    <w:p w14:paraId="040902E7" w14:textId="3371E1F5" w:rsidR="00861008" w:rsidRPr="00CF08A4" w:rsidRDefault="00861008" w:rsidP="006D5450">
      <w:pPr>
        <w:spacing w:line="276" w:lineRule="auto"/>
        <w:rPr>
          <w:rFonts w:ascii="Verdana" w:hAnsi="Verdana" w:cs="Arial"/>
          <w:b/>
          <w:bCs/>
          <w:sz w:val="22"/>
          <w:szCs w:val="22"/>
        </w:rPr>
      </w:pPr>
    </w:p>
    <w:p w14:paraId="114AE22D" w14:textId="77777777" w:rsidR="00861008" w:rsidRPr="00CF08A4" w:rsidRDefault="00861008" w:rsidP="006D5450">
      <w:pPr>
        <w:spacing w:line="276" w:lineRule="auto"/>
        <w:rPr>
          <w:rFonts w:ascii="Verdana" w:hAnsi="Verdana" w:cs="Arial"/>
          <w:b/>
          <w:bCs/>
          <w:sz w:val="22"/>
          <w:szCs w:val="22"/>
        </w:rPr>
      </w:pPr>
    </w:p>
    <w:p w14:paraId="4F4BC7F4" w14:textId="358FBFD1" w:rsidR="00861008" w:rsidRPr="00CF08A4" w:rsidRDefault="00861008" w:rsidP="006D5450">
      <w:pPr>
        <w:spacing w:line="276" w:lineRule="auto"/>
        <w:rPr>
          <w:rFonts w:ascii="Verdana" w:hAnsi="Verdana" w:cs="Arial"/>
          <w:b/>
          <w:bCs/>
          <w:sz w:val="22"/>
          <w:szCs w:val="22"/>
        </w:rPr>
      </w:pPr>
    </w:p>
    <w:p w14:paraId="7E72B5BD" w14:textId="0DD7B92E" w:rsidR="00861008" w:rsidRPr="00CF08A4" w:rsidRDefault="00861008" w:rsidP="006D5450">
      <w:pPr>
        <w:spacing w:line="276" w:lineRule="auto"/>
        <w:rPr>
          <w:rFonts w:ascii="Verdana" w:hAnsi="Verdana" w:cs="Arial"/>
          <w:b/>
          <w:bCs/>
          <w:sz w:val="22"/>
          <w:szCs w:val="22"/>
        </w:rPr>
      </w:pPr>
    </w:p>
    <w:p w14:paraId="1F278A5C" w14:textId="7049A277" w:rsidR="00861008" w:rsidRPr="00CF08A4" w:rsidRDefault="00861008" w:rsidP="006D5450">
      <w:pPr>
        <w:spacing w:line="276" w:lineRule="auto"/>
        <w:rPr>
          <w:rFonts w:ascii="Verdana" w:hAnsi="Verdana" w:cs="Arial"/>
          <w:b/>
          <w:bCs/>
          <w:sz w:val="22"/>
          <w:szCs w:val="22"/>
        </w:rPr>
      </w:pPr>
    </w:p>
    <w:p w14:paraId="02D564AF" w14:textId="31437EE1" w:rsidR="00861008" w:rsidRPr="00CF08A4" w:rsidRDefault="00861008" w:rsidP="006D5450">
      <w:pPr>
        <w:spacing w:line="276" w:lineRule="auto"/>
        <w:rPr>
          <w:rFonts w:ascii="Verdana" w:hAnsi="Verdana" w:cs="Arial"/>
          <w:b/>
          <w:bCs/>
          <w:sz w:val="22"/>
          <w:szCs w:val="22"/>
        </w:rPr>
      </w:pPr>
    </w:p>
    <w:p w14:paraId="5E7E2DB6" w14:textId="77777777" w:rsidR="0020427C" w:rsidRPr="00CF08A4" w:rsidRDefault="0020427C" w:rsidP="006D5450">
      <w:pPr>
        <w:spacing w:line="276" w:lineRule="auto"/>
        <w:rPr>
          <w:rFonts w:ascii="Verdana" w:hAnsi="Verdana" w:cs="Arial"/>
          <w:b/>
          <w:bCs/>
          <w:sz w:val="22"/>
          <w:szCs w:val="22"/>
        </w:rPr>
      </w:pPr>
    </w:p>
    <w:p w14:paraId="58CE7EFE" w14:textId="77777777" w:rsidR="0020427C" w:rsidRPr="00CF08A4" w:rsidRDefault="0020427C" w:rsidP="006D5450">
      <w:pPr>
        <w:spacing w:line="276" w:lineRule="auto"/>
        <w:rPr>
          <w:rFonts w:ascii="Verdana" w:hAnsi="Verdana" w:cs="Arial"/>
          <w:b/>
          <w:bCs/>
          <w:sz w:val="22"/>
          <w:szCs w:val="22"/>
        </w:rPr>
      </w:pPr>
    </w:p>
    <w:p w14:paraId="3DDA1306" w14:textId="77777777" w:rsidR="0020427C" w:rsidRPr="00CF08A4" w:rsidRDefault="0020427C" w:rsidP="006D5450">
      <w:pPr>
        <w:spacing w:line="276" w:lineRule="auto"/>
        <w:rPr>
          <w:rFonts w:ascii="Verdana" w:hAnsi="Verdana" w:cs="Arial"/>
          <w:b/>
          <w:bCs/>
          <w:sz w:val="22"/>
          <w:szCs w:val="22"/>
        </w:rPr>
      </w:pPr>
    </w:p>
    <w:p w14:paraId="3393419B" w14:textId="77777777" w:rsidR="0020427C" w:rsidRPr="00CF08A4" w:rsidRDefault="0020427C" w:rsidP="006D5450">
      <w:pPr>
        <w:spacing w:line="276" w:lineRule="auto"/>
        <w:rPr>
          <w:rFonts w:ascii="Verdana" w:hAnsi="Verdana" w:cs="Arial"/>
          <w:b/>
          <w:bCs/>
          <w:sz w:val="22"/>
          <w:szCs w:val="22"/>
        </w:rPr>
      </w:pPr>
    </w:p>
    <w:p w14:paraId="05B85C61" w14:textId="77777777" w:rsidR="0020427C" w:rsidRPr="00CF08A4" w:rsidRDefault="0020427C" w:rsidP="006D5450">
      <w:pPr>
        <w:spacing w:line="276" w:lineRule="auto"/>
        <w:rPr>
          <w:rFonts w:ascii="Verdana" w:hAnsi="Verdana" w:cs="Arial"/>
          <w:b/>
          <w:bCs/>
          <w:sz w:val="22"/>
          <w:szCs w:val="22"/>
        </w:rPr>
      </w:pPr>
    </w:p>
    <w:p w14:paraId="1DB818CF" w14:textId="68192BD5" w:rsidR="00861008" w:rsidRPr="00CF08A4" w:rsidRDefault="00861008" w:rsidP="00AD1915">
      <w:pPr>
        <w:spacing w:line="276" w:lineRule="auto"/>
        <w:ind w:right="-290"/>
        <w:rPr>
          <w:rFonts w:ascii="Verdana" w:hAnsi="Verdana" w:cs="Arial"/>
          <w:b/>
          <w:bCs/>
          <w:color w:val="0070C0"/>
          <w:sz w:val="32"/>
          <w:szCs w:val="32"/>
        </w:rPr>
      </w:pPr>
      <w:r w:rsidRPr="00CF08A4">
        <w:rPr>
          <w:rFonts w:ascii="Verdana" w:hAnsi="Verdana" w:cs="Arial"/>
          <w:b/>
          <w:bCs/>
          <w:color w:val="0070C0"/>
          <w:sz w:val="32"/>
          <w:szCs w:val="32"/>
        </w:rPr>
        <w:t xml:space="preserve">MODULE </w:t>
      </w:r>
      <w:r w:rsidR="00684DE0" w:rsidRPr="00CF08A4">
        <w:rPr>
          <w:rFonts w:ascii="Verdana" w:hAnsi="Verdana" w:cs="Arial"/>
          <w:b/>
          <w:bCs/>
          <w:color w:val="0070C0"/>
          <w:sz w:val="32"/>
          <w:szCs w:val="32"/>
        </w:rPr>
        <w:t>II</w:t>
      </w:r>
      <w:r w:rsidR="00AD1915" w:rsidRPr="00CF08A4">
        <w:rPr>
          <w:rFonts w:ascii="Verdana" w:hAnsi="Verdana" w:cs="Arial"/>
          <w:b/>
          <w:bCs/>
          <w:color w:val="0070C0"/>
          <w:sz w:val="32"/>
          <w:szCs w:val="32"/>
        </w:rPr>
        <w:t xml:space="preserve"> </w:t>
      </w:r>
    </w:p>
    <w:p w14:paraId="1EC96C74" w14:textId="621F8D9C" w:rsidR="00861008" w:rsidRPr="00CF08A4" w:rsidRDefault="00861008" w:rsidP="006D5450">
      <w:pPr>
        <w:spacing w:line="276" w:lineRule="auto"/>
        <w:rPr>
          <w:rFonts w:ascii="Verdana" w:hAnsi="Verdana" w:cs="Arial"/>
          <w:b/>
          <w:bCs/>
          <w:sz w:val="22"/>
          <w:szCs w:val="22"/>
        </w:rPr>
      </w:pPr>
    </w:p>
    <w:p w14:paraId="629E9A39" w14:textId="514768A2" w:rsidR="00861008" w:rsidRPr="00CF08A4" w:rsidRDefault="00684DE0" w:rsidP="006D5450">
      <w:pPr>
        <w:spacing w:line="276" w:lineRule="auto"/>
        <w:rPr>
          <w:rFonts w:ascii="Verdana" w:hAnsi="Verdana" w:cs="Arial"/>
          <w:b/>
          <w:bCs/>
          <w:color w:val="0070C0"/>
          <w:sz w:val="22"/>
          <w:szCs w:val="22"/>
        </w:rPr>
      </w:pPr>
      <w:r w:rsidRPr="00CF08A4">
        <w:rPr>
          <w:rFonts w:ascii="Verdana" w:hAnsi="Verdana" w:cs="Arial"/>
          <w:b/>
          <w:bCs/>
          <w:color w:val="0070C0"/>
          <w:sz w:val="22"/>
          <w:szCs w:val="22"/>
        </w:rPr>
        <w:t>Droits fondamentaux, histoire et théorie générale</w:t>
      </w:r>
    </w:p>
    <w:p w14:paraId="0BE97FAC" w14:textId="06A40220" w:rsidR="00861008" w:rsidRPr="00CF08A4" w:rsidRDefault="00861008" w:rsidP="006D5450">
      <w:pPr>
        <w:spacing w:line="276" w:lineRule="auto"/>
        <w:rPr>
          <w:rFonts w:ascii="Verdana" w:hAnsi="Verdana" w:cs="Arial"/>
          <w:b/>
          <w:bCs/>
          <w:sz w:val="22"/>
          <w:szCs w:val="22"/>
        </w:rPr>
      </w:pPr>
    </w:p>
    <w:p w14:paraId="0862F034" w14:textId="0B43222F" w:rsidR="002D19EA" w:rsidRPr="00CF08A4" w:rsidRDefault="006C2494" w:rsidP="006D5450">
      <w:pPr>
        <w:spacing w:line="276" w:lineRule="auto"/>
        <w:rPr>
          <w:rFonts w:ascii="Verdana" w:hAnsi="Verdana" w:cs="Arial"/>
          <w:b/>
          <w:bCs/>
          <w:sz w:val="22"/>
          <w:szCs w:val="22"/>
        </w:rPr>
      </w:pPr>
      <w:r w:rsidRPr="00CF08A4">
        <w:rPr>
          <w:rFonts w:ascii="Verdana" w:hAnsi="Verdana" w:cs="Arial"/>
          <w:b/>
          <w:bCs/>
          <w:noProof/>
          <w:sz w:val="22"/>
          <w:szCs w:val="22"/>
        </w:rPr>
        <w:drawing>
          <wp:anchor distT="0" distB="0" distL="114300" distR="114300" simplePos="0" relativeHeight="251660288" behindDoc="0" locked="0" layoutInCell="1" allowOverlap="1" wp14:anchorId="1043E6BE" wp14:editId="269250E5">
            <wp:simplePos x="0" y="0"/>
            <wp:positionH relativeFrom="margin">
              <wp:posOffset>1549579</wp:posOffset>
            </wp:positionH>
            <wp:positionV relativeFrom="paragraph">
              <wp:posOffset>5072540</wp:posOffset>
            </wp:positionV>
            <wp:extent cx="2139228" cy="2086460"/>
            <wp:effectExtent l="0" t="0" r="0" b="0"/>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print">
                      <a:extLst>
                        <a:ext uri="{28A0092B-C50C-407E-A947-70E740481C1C}">
                          <a14:useLocalDpi xmlns:a14="http://schemas.microsoft.com/office/drawing/2010/main" val="0"/>
                        </a:ext>
                      </a:extLst>
                    </a:blip>
                    <a:srcRect l="1670"/>
                    <a:stretch/>
                  </pic:blipFill>
                  <pic:spPr bwMode="auto">
                    <a:xfrm>
                      <a:off x="0" y="0"/>
                      <a:ext cx="2139228" cy="2086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D19EA" w:rsidRPr="00CF08A4">
        <w:rPr>
          <w:rFonts w:ascii="Verdana" w:hAnsi="Verdana" w:cs="Arial"/>
          <w:b/>
          <w:bCs/>
          <w:sz w:val="22"/>
          <w:szCs w:val="22"/>
        </w:rPr>
        <w:br w:type="page"/>
      </w:r>
    </w:p>
    <w:p w14:paraId="19DF290A" w14:textId="78A62529" w:rsidR="00BD1382" w:rsidRPr="00CF08A4" w:rsidRDefault="000927F2" w:rsidP="006D5450">
      <w:pPr>
        <w:spacing w:line="276" w:lineRule="auto"/>
        <w:jc w:val="both"/>
        <w:rPr>
          <w:rFonts w:ascii="Verdana" w:hAnsi="Verdana" w:cs="Arial"/>
          <w:b/>
          <w:bCs/>
          <w:sz w:val="22"/>
          <w:szCs w:val="22"/>
        </w:rPr>
      </w:pPr>
      <w:r w:rsidRPr="00CF08A4">
        <w:rPr>
          <w:rFonts w:ascii="Verdana" w:hAnsi="Verdana" w:cs="Arial"/>
          <w:b/>
          <w:bCs/>
          <w:sz w:val="22"/>
          <w:szCs w:val="22"/>
        </w:rPr>
        <w:lastRenderedPageBreak/>
        <w:t xml:space="preserve">DROITS FONDAMENTAUX </w:t>
      </w:r>
    </w:p>
    <w:p w14:paraId="21362167" w14:textId="77777777" w:rsidR="00224A75" w:rsidRPr="00CF08A4" w:rsidRDefault="00224A75" w:rsidP="006D5450">
      <w:pPr>
        <w:shd w:val="clear" w:color="auto" w:fill="FFFFFF"/>
        <w:spacing w:line="276" w:lineRule="auto"/>
        <w:jc w:val="both"/>
        <w:rPr>
          <w:rFonts w:ascii="Verdana" w:hAnsi="Verdana" w:cs="Arial"/>
          <w:sz w:val="22"/>
          <w:szCs w:val="22"/>
        </w:rPr>
      </w:pPr>
      <w:r w:rsidRPr="00CF08A4">
        <w:rPr>
          <w:rFonts w:ascii="Verdana" w:hAnsi="Verdana" w:cs="Arial"/>
          <w:color w:val="2F5496" w:themeColor="accent1" w:themeShade="BF"/>
          <w:sz w:val="22"/>
          <w:szCs w:val="22"/>
        </w:rPr>
        <w:fldChar w:fldCharType="begin"/>
      </w:r>
      <w:r w:rsidRPr="00CF08A4">
        <w:rPr>
          <w:rFonts w:ascii="Verdana" w:hAnsi="Verdana" w:cs="Arial"/>
          <w:color w:val="2F5496" w:themeColor="accent1" w:themeShade="BF"/>
          <w:sz w:val="22"/>
          <w:szCs w:val="22"/>
        </w:rPr>
        <w:instrText xml:space="preserve"> INCLUDEPICTURE "/var/folders/_m/vhpf_d8935b1f5_td8l15s0w00018n/T/com.microsoft.Word/WebArchiveCopyPasteTempFiles/page1image46525888" \* MERGEFORMATINET </w:instrText>
      </w:r>
      <w:r w:rsidRPr="00CF08A4">
        <w:rPr>
          <w:rFonts w:ascii="Verdana" w:hAnsi="Verdana" w:cs="Arial"/>
          <w:color w:val="2F5496" w:themeColor="accent1" w:themeShade="BF"/>
          <w:sz w:val="22"/>
          <w:szCs w:val="22"/>
        </w:rPr>
        <w:fldChar w:fldCharType="separate"/>
      </w:r>
      <w:r w:rsidRPr="00CF08A4">
        <w:rPr>
          <w:rFonts w:ascii="Verdana" w:hAnsi="Verdana" w:cs="Arial"/>
          <w:noProof/>
          <w:color w:val="2F5496" w:themeColor="accent1" w:themeShade="BF"/>
          <w:sz w:val="22"/>
          <w:szCs w:val="22"/>
        </w:rPr>
        <w:drawing>
          <wp:inline distT="0" distB="0" distL="0" distR="0" wp14:anchorId="45FF5D92" wp14:editId="70B593D6">
            <wp:extent cx="5756910" cy="21590"/>
            <wp:effectExtent l="0" t="0" r="0" b="3810"/>
            <wp:docPr id="3" name="Image 3" descr="page1image46525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4652588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6910" cy="21590"/>
                    </a:xfrm>
                    <a:prstGeom prst="rect">
                      <a:avLst/>
                    </a:prstGeom>
                    <a:noFill/>
                    <a:ln>
                      <a:noFill/>
                    </a:ln>
                  </pic:spPr>
                </pic:pic>
              </a:graphicData>
            </a:graphic>
          </wp:inline>
        </w:drawing>
      </w:r>
      <w:r w:rsidRPr="00CF08A4">
        <w:rPr>
          <w:rFonts w:ascii="Verdana" w:hAnsi="Verdana" w:cs="Arial"/>
          <w:color w:val="2F5496" w:themeColor="accent1" w:themeShade="BF"/>
          <w:sz w:val="22"/>
          <w:szCs w:val="22"/>
        </w:rPr>
        <w:fldChar w:fldCharType="end"/>
      </w:r>
    </w:p>
    <w:p w14:paraId="34AC2BCF" w14:textId="77777777" w:rsidR="004931C0" w:rsidRPr="00CF08A4" w:rsidRDefault="004931C0" w:rsidP="006D5450">
      <w:pPr>
        <w:pBdr>
          <w:top w:val="single" w:sz="12" w:space="2" w:color="2F5496" w:themeColor="accent1" w:themeShade="BF"/>
        </w:pBdr>
        <w:shd w:val="clear" w:color="auto" w:fill="FFFFFF"/>
        <w:spacing w:line="276" w:lineRule="auto"/>
        <w:jc w:val="both"/>
        <w:rPr>
          <w:rFonts w:ascii="Verdana" w:hAnsi="Verdana" w:cs="Arial"/>
          <w:sz w:val="22"/>
          <w:szCs w:val="22"/>
        </w:rPr>
      </w:pPr>
    </w:p>
    <w:p w14:paraId="4C19714D" w14:textId="77777777" w:rsidR="00224A75" w:rsidRPr="000F1623" w:rsidRDefault="00CF2306" w:rsidP="006D5450">
      <w:pPr>
        <w:pStyle w:val="T1"/>
        <w:spacing w:line="276" w:lineRule="auto"/>
        <w:rPr>
          <w:rFonts w:ascii="Verdana" w:hAnsi="Verdana"/>
          <w:sz w:val="20"/>
          <w:szCs w:val="20"/>
        </w:rPr>
      </w:pPr>
      <w:r w:rsidRPr="000F1623">
        <w:rPr>
          <w:rFonts w:ascii="Verdana" w:hAnsi="Verdana"/>
          <w:sz w:val="20"/>
          <w:szCs w:val="20"/>
        </w:rPr>
        <w:t>Bref</w:t>
      </w:r>
      <w:r w:rsidR="00224A75" w:rsidRPr="000F1623">
        <w:rPr>
          <w:rFonts w:ascii="Verdana" w:hAnsi="Verdana"/>
          <w:sz w:val="20"/>
          <w:szCs w:val="20"/>
        </w:rPr>
        <w:t xml:space="preserve"> rappel historique </w:t>
      </w:r>
    </w:p>
    <w:p w14:paraId="6899934F" w14:textId="77777777" w:rsidR="000927F2" w:rsidRPr="000F1623" w:rsidRDefault="000927F2" w:rsidP="006D5450">
      <w:pPr>
        <w:spacing w:line="276" w:lineRule="auto"/>
        <w:jc w:val="both"/>
        <w:rPr>
          <w:rFonts w:ascii="Verdana" w:hAnsi="Verdana" w:cs="Arial"/>
          <w:sz w:val="20"/>
          <w:szCs w:val="20"/>
        </w:rPr>
      </w:pPr>
      <w:r w:rsidRPr="000F1623">
        <w:rPr>
          <w:rFonts w:ascii="Verdana" w:hAnsi="Verdana" w:cs="Arial"/>
          <w:sz w:val="20"/>
          <w:szCs w:val="20"/>
        </w:rPr>
        <w:t>Les droits fondamentaux sont ancrés dans la Constitution fédérale notamment, laquelle a été révisée entièrement avec une entrée en vigueur au 1</w:t>
      </w:r>
      <w:r w:rsidRPr="000F1623">
        <w:rPr>
          <w:rFonts w:ascii="Verdana" w:hAnsi="Verdana" w:cs="Arial"/>
          <w:sz w:val="20"/>
          <w:szCs w:val="20"/>
          <w:vertAlign w:val="superscript"/>
        </w:rPr>
        <w:t>er</w:t>
      </w:r>
      <w:r w:rsidRPr="000F1623">
        <w:rPr>
          <w:rFonts w:ascii="Verdana" w:hAnsi="Verdana" w:cs="Arial"/>
          <w:sz w:val="20"/>
          <w:szCs w:val="20"/>
        </w:rPr>
        <w:t xml:space="preserve"> janvier 2000. </w:t>
      </w:r>
    </w:p>
    <w:p w14:paraId="66B53F53" w14:textId="77777777" w:rsidR="000927F2" w:rsidRPr="000F1623" w:rsidRDefault="000927F2" w:rsidP="006D5450">
      <w:pPr>
        <w:spacing w:line="276" w:lineRule="auto"/>
        <w:jc w:val="both"/>
        <w:rPr>
          <w:rFonts w:ascii="Verdana" w:hAnsi="Verdana" w:cs="Arial"/>
          <w:sz w:val="20"/>
          <w:szCs w:val="20"/>
        </w:rPr>
      </w:pPr>
    </w:p>
    <w:p w14:paraId="524B3622" w14:textId="4181CC5A" w:rsidR="000927F2" w:rsidRPr="000F1623" w:rsidRDefault="000927F2" w:rsidP="006D5450">
      <w:pPr>
        <w:spacing w:line="276" w:lineRule="auto"/>
        <w:jc w:val="both"/>
        <w:rPr>
          <w:rFonts w:ascii="Verdana" w:hAnsi="Verdana" w:cs="Arial"/>
          <w:sz w:val="20"/>
          <w:szCs w:val="20"/>
        </w:rPr>
      </w:pPr>
      <w:r w:rsidRPr="000F1623">
        <w:rPr>
          <w:rFonts w:ascii="Verdana" w:hAnsi="Verdana" w:cs="Arial"/>
          <w:sz w:val="20"/>
          <w:szCs w:val="20"/>
        </w:rPr>
        <w:t>Une révision complète de la Constitution fédérale nécessite un référendum obligatoire au sens de l’</w:t>
      </w:r>
      <w:hyperlink r:id="rId12" w:anchor="art_140" w:history="1">
        <w:r w:rsidRPr="000F1623">
          <w:rPr>
            <w:rStyle w:val="Lienhypertexte"/>
            <w:rFonts w:ascii="Verdana" w:hAnsi="Verdana" w:cs="Arial"/>
            <w:sz w:val="20"/>
            <w:szCs w:val="20"/>
          </w:rPr>
          <w:t>art. 140 Cst</w:t>
        </w:r>
      </w:hyperlink>
      <w:r w:rsidRPr="000F1623">
        <w:rPr>
          <w:rFonts w:ascii="Verdana" w:hAnsi="Verdana" w:cs="Arial"/>
          <w:sz w:val="20"/>
          <w:szCs w:val="20"/>
        </w:rPr>
        <w:t xml:space="preserve">. </w:t>
      </w:r>
    </w:p>
    <w:p w14:paraId="2A688E2B" w14:textId="77777777" w:rsidR="009A4EDA" w:rsidRPr="000F1623" w:rsidRDefault="009A4EDA" w:rsidP="006D5450">
      <w:pPr>
        <w:spacing w:line="276" w:lineRule="auto"/>
        <w:jc w:val="both"/>
        <w:rPr>
          <w:rFonts w:ascii="Verdana" w:hAnsi="Verdana" w:cs="Arial"/>
          <w:sz w:val="20"/>
          <w:szCs w:val="20"/>
        </w:rPr>
      </w:pPr>
    </w:p>
    <w:p w14:paraId="0822DCF8" w14:textId="77777777" w:rsidR="009A4EDA" w:rsidRPr="000F1623" w:rsidRDefault="009A4EDA" w:rsidP="006D5450">
      <w:pPr>
        <w:spacing w:line="276" w:lineRule="auto"/>
        <w:jc w:val="both"/>
        <w:rPr>
          <w:rFonts w:ascii="Verdana" w:hAnsi="Verdana" w:cs="Arial"/>
          <w:sz w:val="20"/>
          <w:szCs w:val="20"/>
        </w:rPr>
      </w:pPr>
      <w:r w:rsidRPr="000F1623">
        <w:rPr>
          <w:rFonts w:ascii="Verdana" w:hAnsi="Verdana" w:cs="Arial"/>
          <w:sz w:val="20"/>
          <w:szCs w:val="20"/>
        </w:rPr>
        <w:t xml:space="preserve">Il s’agit de distinguer </w:t>
      </w:r>
    </w:p>
    <w:p w14:paraId="3C83C54D" w14:textId="40AE0F8F" w:rsidR="009A4EDA" w:rsidRPr="000F1623" w:rsidRDefault="00F91008" w:rsidP="006D5450">
      <w:pPr>
        <w:pStyle w:val="Paragraphedeliste"/>
        <w:numPr>
          <w:ilvl w:val="0"/>
          <w:numId w:val="42"/>
        </w:numPr>
        <w:spacing w:line="276" w:lineRule="auto"/>
        <w:jc w:val="both"/>
        <w:rPr>
          <w:rFonts w:ascii="Verdana" w:hAnsi="Verdana" w:cs="Arial"/>
          <w:sz w:val="20"/>
          <w:szCs w:val="20"/>
        </w:rPr>
      </w:pPr>
      <w:r w:rsidRPr="000F1623">
        <w:rPr>
          <w:rFonts w:ascii="Verdana" w:hAnsi="Verdana" w:cs="Arial"/>
          <w:sz w:val="20"/>
          <w:szCs w:val="20"/>
        </w:rPr>
        <w:t xml:space="preserve">Le droit international </w:t>
      </w:r>
    </w:p>
    <w:p w14:paraId="2634DF16" w14:textId="07E2C930" w:rsidR="009A4EDA" w:rsidRPr="000F1623" w:rsidRDefault="00F91008" w:rsidP="006D5450">
      <w:pPr>
        <w:pStyle w:val="Paragraphedeliste"/>
        <w:numPr>
          <w:ilvl w:val="0"/>
          <w:numId w:val="42"/>
        </w:numPr>
        <w:spacing w:line="276" w:lineRule="auto"/>
        <w:jc w:val="both"/>
        <w:rPr>
          <w:rFonts w:ascii="Verdana" w:hAnsi="Verdana" w:cs="Arial"/>
          <w:sz w:val="20"/>
          <w:szCs w:val="20"/>
        </w:rPr>
      </w:pPr>
      <w:r w:rsidRPr="000F1623">
        <w:rPr>
          <w:rFonts w:ascii="Verdana" w:hAnsi="Verdana" w:cs="Arial"/>
          <w:sz w:val="20"/>
          <w:szCs w:val="20"/>
        </w:rPr>
        <w:t>Le</w:t>
      </w:r>
      <w:r w:rsidR="009A4EDA" w:rsidRPr="000F1623">
        <w:rPr>
          <w:rFonts w:ascii="Verdana" w:hAnsi="Verdana" w:cs="Arial"/>
          <w:sz w:val="20"/>
          <w:szCs w:val="20"/>
        </w:rPr>
        <w:t xml:space="preserve"> droit européen</w:t>
      </w:r>
    </w:p>
    <w:p w14:paraId="555F06BD" w14:textId="7C464136" w:rsidR="009A4EDA" w:rsidRPr="000F1623" w:rsidRDefault="00F91008" w:rsidP="006D5450">
      <w:pPr>
        <w:pStyle w:val="Paragraphedeliste"/>
        <w:numPr>
          <w:ilvl w:val="0"/>
          <w:numId w:val="42"/>
        </w:numPr>
        <w:spacing w:line="276" w:lineRule="auto"/>
        <w:jc w:val="both"/>
        <w:rPr>
          <w:rFonts w:ascii="Verdana" w:hAnsi="Verdana" w:cs="Arial"/>
          <w:sz w:val="20"/>
          <w:szCs w:val="20"/>
        </w:rPr>
      </w:pPr>
      <w:r w:rsidRPr="000F1623">
        <w:rPr>
          <w:rFonts w:ascii="Verdana" w:hAnsi="Verdana" w:cs="Arial"/>
          <w:sz w:val="20"/>
          <w:szCs w:val="20"/>
        </w:rPr>
        <w:t xml:space="preserve">Le droit suisse, lequel peut reprendre des textes internationaux et/ou européens. </w:t>
      </w:r>
    </w:p>
    <w:p w14:paraId="51B38EB3" w14:textId="645C08AA" w:rsidR="0068417D" w:rsidRPr="000F1623" w:rsidRDefault="0068417D" w:rsidP="006D5450">
      <w:pPr>
        <w:pStyle w:val="T1"/>
        <w:spacing w:line="276" w:lineRule="auto"/>
        <w:ind w:left="284" w:hanging="284"/>
        <w:rPr>
          <w:rFonts w:ascii="Verdana" w:hAnsi="Verdana"/>
          <w:sz w:val="20"/>
          <w:szCs w:val="20"/>
        </w:rPr>
      </w:pPr>
      <w:r w:rsidRPr="000F1623">
        <w:rPr>
          <w:rFonts w:ascii="Verdana" w:hAnsi="Verdana"/>
          <w:sz w:val="20"/>
          <w:szCs w:val="20"/>
        </w:rPr>
        <w:t>Bases légales</w:t>
      </w:r>
    </w:p>
    <w:p w14:paraId="04128EC6" w14:textId="77777777" w:rsidR="00EE6636" w:rsidRPr="000F1623" w:rsidRDefault="0068417D" w:rsidP="006D5450">
      <w:pPr>
        <w:pStyle w:val="T11"/>
        <w:rPr>
          <w:rFonts w:ascii="Verdana" w:hAnsi="Verdana"/>
          <w:b/>
          <w:bCs/>
          <w:sz w:val="20"/>
          <w:szCs w:val="20"/>
        </w:rPr>
      </w:pPr>
      <w:r w:rsidRPr="000F1623">
        <w:rPr>
          <w:rFonts w:ascii="Verdana" w:hAnsi="Verdana"/>
          <w:b/>
          <w:bCs/>
          <w:sz w:val="20"/>
          <w:szCs w:val="20"/>
        </w:rPr>
        <w:t>D</w:t>
      </w:r>
      <w:r w:rsidR="00224A75" w:rsidRPr="000F1623">
        <w:rPr>
          <w:rFonts w:ascii="Verdana" w:hAnsi="Verdana"/>
          <w:b/>
          <w:bCs/>
          <w:sz w:val="20"/>
          <w:szCs w:val="20"/>
        </w:rPr>
        <w:t>roit international</w:t>
      </w:r>
      <w:r w:rsidR="00DC4388" w:rsidRPr="000F1623">
        <w:rPr>
          <w:rFonts w:ascii="Verdana" w:hAnsi="Verdana"/>
          <w:b/>
          <w:bCs/>
          <w:sz w:val="20"/>
          <w:szCs w:val="20"/>
        </w:rPr>
        <w:t xml:space="preserve"> et européen</w:t>
      </w:r>
    </w:p>
    <w:p w14:paraId="194D7C1D" w14:textId="77777777" w:rsidR="00BF4385" w:rsidRPr="000F1623" w:rsidRDefault="00BF4385" w:rsidP="006D5450">
      <w:pPr>
        <w:spacing w:line="276" w:lineRule="auto"/>
        <w:jc w:val="both"/>
        <w:rPr>
          <w:rFonts w:ascii="Verdana" w:hAnsi="Verdana" w:cs="Arial"/>
          <w:color w:val="000000" w:themeColor="text1"/>
          <w:sz w:val="20"/>
          <w:szCs w:val="20"/>
        </w:rPr>
      </w:pPr>
      <w:r w:rsidRPr="000F1623">
        <w:rPr>
          <w:rFonts w:ascii="Verdana" w:hAnsi="Verdana" w:cs="Arial"/>
          <w:b/>
          <w:bCs/>
          <w:sz w:val="20"/>
          <w:szCs w:val="20"/>
        </w:rPr>
        <w:t xml:space="preserve">Déclaration universelle des droits de l’homme </w:t>
      </w:r>
      <w:r w:rsidRPr="000F1623">
        <w:rPr>
          <w:rFonts w:ascii="Verdana" w:hAnsi="Verdana" w:cs="Arial"/>
          <w:sz w:val="20"/>
          <w:szCs w:val="20"/>
        </w:rPr>
        <w:t xml:space="preserve">(1948) : après avoir voté la Déclaration universelle des droits de l'homme, qui n'a, en tant que telle, qu'une valeur déclarative, et ne crée donc pas d'obligations juridiques, l'Assemblée générale a souhaité une Charte des droits de l'homme qui aurait force obligatoire. La Commission des droits de l'homme de l'ONU a été chargée de la rédiger. Après de longues négociations, le projet a abouti, avec deux textes complémentaires : le </w:t>
      </w:r>
      <w:hyperlink r:id="rId13" w:tooltip="Pacte international relatif aux droits économiques, sociaux et culturels" w:history="1">
        <w:r w:rsidRPr="000F1623">
          <w:rPr>
            <w:rStyle w:val="Lienhypertexte"/>
            <w:rFonts w:ascii="Verdana" w:hAnsi="Verdana" w:cs="Arial"/>
            <w:color w:val="000000" w:themeColor="text1"/>
            <w:sz w:val="20"/>
            <w:szCs w:val="20"/>
            <w:u w:val="none"/>
          </w:rPr>
          <w:t>Pacte international relatif aux droits économiques, sociaux et culturels</w:t>
        </w:r>
      </w:hyperlink>
      <w:r w:rsidRPr="000F1623">
        <w:rPr>
          <w:rFonts w:ascii="Verdana" w:hAnsi="Verdana" w:cs="Arial"/>
          <w:color w:val="000000" w:themeColor="text1"/>
          <w:sz w:val="20"/>
          <w:szCs w:val="20"/>
        </w:rPr>
        <w:t xml:space="preserve"> et le </w:t>
      </w:r>
      <w:hyperlink r:id="rId14" w:tooltip="Pacte international relatif aux droits civils et politiques" w:history="1">
        <w:r w:rsidRPr="000F1623">
          <w:rPr>
            <w:rStyle w:val="Lienhypertexte"/>
            <w:rFonts w:ascii="Verdana" w:hAnsi="Verdana" w:cs="Arial"/>
            <w:color w:val="000000" w:themeColor="text1"/>
            <w:sz w:val="20"/>
            <w:szCs w:val="20"/>
            <w:u w:val="none"/>
          </w:rPr>
          <w:t>Pacte international relatif aux droits civils et politiques</w:t>
        </w:r>
      </w:hyperlink>
      <w:r w:rsidRPr="000F1623">
        <w:rPr>
          <w:rFonts w:ascii="Verdana" w:hAnsi="Verdana" w:cs="Arial"/>
          <w:color w:val="000000" w:themeColor="text1"/>
          <w:sz w:val="20"/>
          <w:szCs w:val="20"/>
        </w:rPr>
        <w:t xml:space="preserve">. </w:t>
      </w:r>
    </w:p>
    <w:p w14:paraId="4C9F2426" w14:textId="77777777" w:rsidR="00BF4385" w:rsidRPr="000F1623" w:rsidRDefault="00BF4385" w:rsidP="006D5450">
      <w:pPr>
        <w:spacing w:line="276" w:lineRule="auto"/>
        <w:jc w:val="both"/>
        <w:rPr>
          <w:rFonts w:ascii="Verdana" w:hAnsi="Verdana" w:cs="Arial"/>
          <w:sz w:val="20"/>
          <w:szCs w:val="20"/>
        </w:rPr>
      </w:pPr>
    </w:p>
    <w:p w14:paraId="103AA7D0" w14:textId="41D2303E" w:rsidR="00BF4385" w:rsidRPr="000F1623" w:rsidRDefault="00BF4385" w:rsidP="006D5450">
      <w:pPr>
        <w:spacing w:line="276" w:lineRule="auto"/>
        <w:jc w:val="both"/>
        <w:rPr>
          <w:rFonts w:ascii="Verdana" w:hAnsi="Verdana" w:cs="Arial"/>
          <w:sz w:val="20"/>
          <w:szCs w:val="20"/>
        </w:rPr>
      </w:pPr>
      <w:r w:rsidRPr="000F1623">
        <w:rPr>
          <w:rFonts w:ascii="Verdana" w:hAnsi="Verdana" w:cs="Arial"/>
          <w:b/>
          <w:bCs/>
          <w:sz w:val="20"/>
          <w:szCs w:val="20"/>
        </w:rPr>
        <w:t xml:space="preserve">Pacte ONU I </w:t>
      </w:r>
      <w:r w:rsidRPr="000F1623">
        <w:rPr>
          <w:rFonts w:ascii="Verdana" w:hAnsi="Verdana" w:cs="Arial"/>
          <w:sz w:val="20"/>
          <w:szCs w:val="20"/>
        </w:rPr>
        <w:t>(droits économiques, sociaux et culturels), entré en vigueur en Suisse en 1992 (</w:t>
      </w:r>
      <w:hyperlink r:id="rId15" w:history="1">
        <w:r w:rsidRPr="000F1623">
          <w:rPr>
            <w:rStyle w:val="Lienhypertexte"/>
            <w:rFonts w:ascii="Verdana" w:hAnsi="Verdana" w:cs="Arial"/>
            <w:sz w:val="20"/>
            <w:szCs w:val="20"/>
          </w:rPr>
          <w:t>RS 0.103.1</w:t>
        </w:r>
      </w:hyperlink>
      <w:r w:rsidRPr="000F1623">
        <w:rPr>
          <w:rFonts w:ascii="Verdana" w:hAnsi="Verdana" w:cs="Arial"/>
          <w:sz w:val="20"/>
          <w:szCs w:val="20"/>
        </w:rPr>
        <w:t xml:space="preserve">) </w:t>
      </w:r>
    </w:p>
    <w:p w14:paraId="3544A085" w14:textId="77777777" w:rsidR="00BF4385" w:rsidRPr="000F1623" w:rsidRDefault="00BF4385" w:rsidP="006D5450">
      <w:pPr>
        <w:spacing w:line="276" w:lineRule="auto"/>
        <w:jc w:val="both"/>
        <w:rPr>
          <w:rFonts w:ascii="Verdana" w:hAnsi="Verdana" w:cs="Arial"/>
          <w:sz w:val="20"/>
          <w:szCs w:val="20"/>
        </w:rPr>
      </w:pPr>
    </w:p>
    <w:p w14:paraId="24CECC82" w14:textId="79A22BBA" w:rsidR="00BF4385" w:rsidRPr="000F1623" w:rsidRDefault="00BF4385" w:rsidP="006D5450">
      <w:pPr>
        <w:spacing w:line="276" w:lineRule="auto"/>
        <w:jc w:val="both"/>
        <w:rPr>
          <w:rFonts w:ascii="Verdana" w:hAnsi="Verdana" w:cs="Arial"/>
          <w:sz w:val="20"/>
          <w:szCs w:val="20"/>
        </w:rPr>
      </w:pPr>
      <w:r w:rsidRPr="000F1623">
        <w:rPr>
          <w:rFonts w:ascii="Verdana" w:hAnsi="Verdana" w:cs="Arial"/>
          <w:b/>
          <w:bCs/>
          <w:sz w:val="20"/>
          <w:szCs w:val="20"/>
        </w:rPr>
        <w:t xml:space="preserve">Pacte ONU II </w:t>
      </w:r>
      <w:r w:rsidRPr="000F1623">
        <w:rPr>
          <w:rFonts w:ascii="Verdana" w:hAnsi="Verdana" w:cs="Arial"/>
          <w:sz w:val="20"/>
          <w:szCs w:val="20"/>
        </w:rPr>
        <w:t>(droits civils politiques), entré en vigueur en Suisse en 1992 (</w:t>
      </w:r>
      <w:hyperlink r:id="rId16" w:history="1">
        <w:r w:rsidRPr="000F1623">
          <w:rPr>
            <w:rStyle w:val="Lienhypertexte"/>
            <w:rFonts w:ascii="Verdana" w:hAnsi="Verdana" w:cs="Arial"/>
            <w:sz w:val="20"/>
            <w:szCs w:val="20"/>
          </w:rPr>
          <w:t>RS 0.103.2</w:t>
        </w:r>
      </w:hyperlink>
      <w:r w:rsidRPr="000F1623">
        <w:rPr>
          <w:rFonts w:ascii="Verdana" w:hAnsi="Verdana" w:cs="Arial"/>
          <w:sz w:val="20"/>
          <w:szCs w:val="20"/>
        </w:rPr>
        <w:t xml:space="preserve">) </w:t>
      </w:r>
    </w:p>
    <w:p w14:paraId="2C8867ED" w14:textId="77777777" w:rsidR="00AE4E76" w:rsidRPr="000F1623" w:rsidRDefault="00AE4E76" w:rsidP="006D5450">
      <w:pPr>
        <w:spacing w:line="276" w:lineRule="auto"/>
        <w:jc w:val="both"/>
        <w:rPr>
          <w:rFonts w:ascii="Verdana" w:hAnsi="Verdana" w:cs="Arial"/>
          <w:b/>
          <w:bCs/>
          <w:sz w:val="20"/>
          <w:szCs w:val="20"/>
        </w:rPr>
      </w:pPr>
    </w:p>
    <w:p w14:paraId="0807BAA1" w14:textId="6133FA55" w:rsidR="00AE4E76" w:rsidRPr="000F1623" w:rsidRDefault="00AE4E76" w:rsidP="006D5450">
      <w:pPr>
        <w:spacing w:line="276" w:lineRule="auto"/>
        <w:jc w:val="both"/>
        <w:rPr>
          <w:rFonts w:ascii="Verdana" w:hAnsi="Verdana" w:cs="Arial"/>
          <w:sz w:val="20"/>
          <w:szCs w:val="20"/>
        </w:rPr>
      </w:pPr>
      <w:r w:rsidRPr="000F1623">
        <w:rPr>
          <w:rFonts w:ascii="Verdana" w:hAnsi="Verdana" w:cs="Arial"/>
          <w:b/>
          <w:bCs/>
          <w:sz w:val="20"/>
          <w:szCs w:val="20"/>
        </w:rPr>
        <w:t xml:space="preserve">Convention internationale sur l’élimination de toutes les formes de discrimination raciale </w:t>
      </w:r>
      <w:r w:rsidRPr="000F1623">
        <w:rPr>
          <w:rFonts w:ascii="Verdana" w:hAnsi="Verdana" w:cs="Arial"/>
          <w:sz w:val="20"/>
          <w:szCs w:val="20"/>
        </w:rPr>
        <w:t>(</w:t>
      </w:r>
      <w:hyperlink r:id="rId17" w:history="1">
        <w:r w:rsidRPr="000F1623">
          <w:rPr>
            <w:rStyle w:val="Lienhypertexte"/>
            <w:rFonts w:ascii="Verdana" w:hAnsi="Verdana" w:cs="Arial"/>
            <w:sz w:val="20"/>
            <w:szCs w:val="20"/>
          </w:rPr>
          <w:t>RS 0.104</w:t>
        </w:r>
      </w:hyperlink>
      <w:r w:rsidRPr="000F1623">
        <w:rPr>
          <w:rFonts w:ascii="Verdana" w:hAnsi="Verdana" w:cs="Arial"/>
          <w:sz w:val="20"/>
          <w:szCs w:val="20"/>
        </w:rPr>
        <w:t>), entrée en vigueur en Suisse en 1994</w:t>
      </w:r>
    </w:p>
    <w:p w14:paraId="2B8F6990" w14:textId="77777777" w:rsidR="00AE4E76" w:rsidRPr="000F1623" w:rsidRDefault="00AE4E76" w:rsidP="006D5450">
      <w:pPr>
        <w:spacing w:line="276" w:lineRule="auto"/>
        <w:jc w:val="both"/>
        <w:rPr>
          <w:rFonts w:ascii="Verdana" w:hAnsi="Verdana" w:cs="Arial"/>
          <w:b/>
          <w:bCs/>
          <w:sz w:val="20"/>
          <w:szCs w:val="20"/>
        </w:rPr>
      </w:pPr>
    </w:p>
    <w:p w14:paraId="37D18032" w14:textId="0885E5F1" w:rsidR="00AE4E76" w:rsidRPr="000F1623" w:rsidRDefault="00AE4E76" w:rsidP="006D5450">
      <w:pPr>
        <w:spacing w:line="276" w:lineRule="auto"/>
        <w:jc w:val="both"/>
        <w:rPr>
          <w:rFonts w:ascii="Verdana" w:hAnsi="Verdana" w:cs="Arial"/>
          <w:sz w:val="20"/>
          <w:szCs w:val="20"/>
        </w:rPr>
      </w:pPr>
      <w:r w:rsidRPr="000F1623">
        <w:rPr>
          <w:rFonts w:ascii="Verdana" w:hAnsi="Verdana" w:cs="Arial"/>
          <w:b/>
          <w:bCs/>
          <w:sz w:val="20"/>
          <w:szCs w:val="20"/>
        </w:rPr>
        <w:t xml:space="preserve">Convention sur l’élimination de toutes les formes de discrimination à l’égard des femmes </w:t>
      </w:r>
      <w:r w:rsidRPr="000F1623">
        <w:rPr>
          <w:rFonts w:ascii="Verdana" w:hAnsi="Verdana" w:cs="Arial"/>
          <w:sz w:val="20"/>
          <w:szCs w:val="20"/>
        </w:rPr>
        <w:t>(</w:t>
      </w:r>
      <w:hyperlink r:id="rId18" w:history="1">
        <w:hyperlink r:id="rId19" w:history="1">
          <w:r w:rsidRPr="000F1623">
            <w:rPr>
              <w:rStyle w:val="Lienhypertexte"/>
              <w:rFonts w:ascii="Verdana" w:hAnsi="Verdana" w:cs="Arial"/>
              <w:sz w:val="20"/>
              <w:szCs w:val="20"/>
            </w:rPr>
            <w:t>RS 0.108</w:t>
          </w:r>
        </w:hyperlink>
      </w:hyperlink>
      <w:r w:rsidRPr="000F1623">
        <w:rPr>
          <w:rFonts w:ascii="Verdana" w:hAnsi="Verdana" w:cs="Arial"/>
          <w:sz w:val="20"/>
          <w:szCs w:val="20"/>
        </w:rPr>
        <w:t>), entrée en vigueur en 1997 en Suisse</w:t>
      </w:r>
    </w:p>
    <w:p w14:paraId="7B2FD18E" w14:textId="77777777" w:rsidR="00AE4E76" w:rsidRPr="000F1623" w:rsidRDefault="00AE4E76" w:rsidP="006D5450">
      <w:pPr>
        <w:spacing w:line="276" w:lineRule="auto"/>
        <w:jc w:val="both"/>
        <w:rPr>
          <w:rFonts w:ascii="Verdana" w:hAnsi="Verdana" w:cs="Arial"/>
          <w:sz w:val="20"/>
          <w:szCs w:val="20"/>
        </w:rPr>
      </w:pPr>
    </w:p>
    <w:p w14:paraId="74873B27" w14:textId="7CA97F54" w:rsidR="00AE4E76" w:rsidRPr="000F1623" w:rsidRDefault="00AE4E76" w:rsidP="006D5450">
      <w:pPr>
        <w:spacing w:line="276" w:lineRule="auto"/>
        <w:jc w:val="both"/>
        <w:rPr>
          <w:rFonts w:ascii="Verdana" w:hAnsi="Verdana" w:cs="Arial"/>
          <w:sz w:val="20"/>
          <w:szCs w:val="20"/>
        </w:rPr>
      </w:pPr>
      <w:r w:rsidRPr="000F1623">
        <w:rPr>
          <w:rFonts w:ascii="Verdana" w:hAnsi="Verdana" w:cs="Arial"/>
          <w:b/>
          <w:bCs/>
          <w:sz w:val="20"/>
          <w:szCs w:val="20"/>
        </w:rPr>
        <w:t>Convention contre la torture et autres peines ou traitements cruels, inhumains ou dégradants</w:t>
      </w:r>
      <w:r w:rsidRPr="000F1623">
        <w:rPr>
          <w:rFonts w:ascii="Verdana" w:hAnsi="Verdana" w:cs="Arial"/>
          <w:sz w:val="20"/>
          <w:szCs w:val="20"/>
        </w:rPr>
        <w:t xml:space="preserve"> </w:t>
      </w:r>
      <w:r w:rsidR="00DB118E" w:rsidRPr="000F1623">
        <w:rPr>
          <w:rFonts w:ascii="Verdana" w:hAnsi="Verdana" w:cs="Arial"/>
          <w:sz w:val="20"/>
          <w:szCs w:val="20"/>
        </w:rPr>
        <w:t>(</w:t>
      </w:r>
      <w:hyperlink r:id="rId20" w:history="1">
        <w:r w:rsidRPr="000F1623">
          <w:rPr>
            <w:rStyle w:val="Lienhypertexte"/>
            <w:rFonts w:ascii="Verdana" w:hAnsi="Verdana" w:cs="Arial"/>
            <w:sz w:val="20"/>
            <w:szCs w:val="20"/>
          </w:rPr>
          <w:t>RS 0.105</w:t>
        </w:r>
      </w:hyperlink>
      <w:r w:rsidRPr="000F1623">
        <w:rPr>
          <w:rFonts w:ascii="Verdana" w:hAnsi="Verdana" w:cs="Arial"/>
          <w:sz w:val="20"/>
          <w:szCs w:val="20"/>
        </w:rPr>
        <w:t>), entrée en vigueur en Suisse en 1987</w:t>
      </w:r>
    </w:p>
    <w:p w14:paraId="02F55011" w14:textId="77777777" w:rsidR="00DC4388" w:rsidRPr="000F1623" w:rsidRDefault="00DC4388" w:rsidP="006D5450">
      <w:pPr>
        <w:spacing w:line="276" w:lineRule="auto"/>
        <w:jc w:val="both"/>
        <w:rPr>
          <w:rFonts w:ascii="Verdana" w:hAnsi="Verdana" w:cs="Arial"/>
          <w:sz w:val="20"/>
          <w:szCs w:val="20"/>
        </w:rPr>
      </w:pPr>
    </w:p>
    <w:p w14:paraId="180D4A42" w14:textId="78C7468D" w:rsidR="00DC4388" w:rsidRPr="000F1623" w:rsidRDefault="00DC4388" w:rsidP="006D5450">
      <w:pPr>
        <w:spacing w:line="276" w:lineRule="auto"/>
        <w:jc w:val="both"/>
        <w:rPr>
          <w:rFonts w:ascii="Verdana" w:hAnsi="Verdana" w:cs="Arial"/>
          <w:sz w:val="20"/>
          <w:szCs w:val="20"/>
        </w:rPr>
      </w:pPr>
      <w:r w:rsidRPr="000F1623">
        <w:rPr>
          <w:rFonts w:ascii="Verdana" w:hAnsi="Verdana" w:cs="Arial"/>
          <w:b/>
          <w:bCs/>
          <w:sz w:val="20"/>
          <w:szCs w:val="20"/>
        </w:rPr>
        <w:t>Convention européenne pour la prévention de la torture</w:t>
      </w:r>
      <w:r w:rsidRPr="000F1623">
        <w:rPr>
          <w:rFonts w:ascii="Verdana" w:hAnsi="Verdana" w:cs="Arial"/>
          <w:sz w:val="20"/>
          <w:szCs w:val="20"/>
        </w:rPr>
        <w:t xml:space="preserve"> et des peines ou traitements inhumains ou dégradants (</w:t>
      </w:r>
      <w:hyperlink r:id="rId21" w:history="1">
        <w:r w:rsidRPr="000F1623">
          <w:rPr>
            <w:rStyle w:val="Lienhypertexte"/>
            <w:rFonts w:ascii="Verdana" w:hAnsi="Verdana" w:cs="Arial"/>
            <w:sz w:val="20"/>
            <w:szCs w:val="20"/>
          </w:rPr>
          <w:t>RS 0.106</w:t>
        </w:r>
      </w:hyperlink>
      <w:r w:rsidRPr="000F1623">
        <w:rPr>
          <w:rFonts w:ascii="Verdana" w:hAnsi="Verdana" w:cs="Arial"/>
          <w:sz w:val="20"/>
          <w:szCs w:val="20"/>
        </w:rPr>
        <w:t>), entrée en vigueur en Suisse en 1989</w:t>
      </w:r>
    </w:p>
    <w:p w14:paraId="50E694A7" w14:textId="77777777" w:rsidR="00DC4388" w:rsidRPr="000F1623" w:rsidRDefault="00DC4388" w:rsidP="006D5450">
      <w:pPr>
        <w:spacing w:line="276" w:lineRule="auto"/>
        <w:jc w:val="both"/>
        <w:rPr>
          <w:rFonts w:ascii="Verdana" w:hAnsi="Verdana" w:cs="Arial"/>
          <w:sz w:val="20"/>
          <w:szCs w:val="20"/>
        </w:rPr>
      </w:pPr>
    </w:p>
    <w:p w14:paraId="38E1B0DF" w14:textId="64A7A23B" w:rsidR="00393F0F" w:rsidRPr="000F1623" w:rsidRDefault="00AE4E76" w:rsidP="006D5450">
      <w:pPr>
        <w:spacing w:line="276" w:lineRule="auto"/>
        <w:jc w:val="both"/>
        <w:rPr>
          <w:rFonts w:ascii="Verdana" w:hAnsi="Verdana" w:cs="Arial"/>
          <w:sz w:val="20"/>
          <w:szCs w:val="20"/>
        </w:rPr>
      </w:pPr>
      <w:r w:rsidRPr="000F1623">
        <w:rPr>
          <w:rFonts w:ascii="Verdana" w:hAnsi="Verdana" w:cs="Arial"/>
          <w:b/>
          <w:bCs/>
          <w:sz w:val="20"/>
          <w:szCs w:val="20"/>
        </w:rPr>
        <w:t>Convention relative aux droits de l’enfant</w:t>
      </w:r>
      <w:r w:rsidRPr="000F1623">
        <w:rPr>
          <w:rFonts w:ascii="Verdana" w:hAnsi="Verdana" w:cs="Arial"/>
          <w:sz w:val="20"/>
          <w:szCs w:val="20"/>
        </w:rPr>
        <w:t xml:space="preserve"> (</w:t>
      </w:r>
      <w:hyperlink r:id="rId22" w:history="1">
        <w:r w:rsidRPr="000F1623">
          <w:rPr>
            <w:rStyle w:val="Lienhypertexte"/>
            <w:rFonts w:ascii="Verdana" w:hAnsi="Verdana" w:cs="Arial"/>
            <w:sz w:val="20"/>
            <w:szCs w:val="20"/>
          </w:rPr>
          <w:t>RS 0.107</w:t>
        </w:r>
      </w:hyperlink>
      <w:r w:rsidRPr="000F1623">
        <w:rPr>
          <w:rFonts w:ascii="Verdana" w:hAnsi="Verdana" w:cs="Arial"/>
          <w:sz w:val="20"/>
          <w:szCs w:val="20"/>
        </w:rPr>
        <w:t>), entrée en vigueur en Suisse en 1997</w:t>
      </w:r>
    </w:p>
    <w:p w14:paraId="454B2B8F" w14:textId="77777777" w:rsidR="00DC4388" w:rsidRPr="000F1623" w:rsidRDefault="00DC4388" w:rsidP="006D5450">
      <w:pPr>
        <w:spacing w:line="276" w:lineRule="auto"/>
        <w:jc w:val="both"/>
        <w:rPr>
          <w:rFonts w:ascii="Verdana" w:hAnsi="Verdana" w:cs="Arial"/>
          <w:sz w:val="20"/>
          <w:szCs w:val="20"/>
        </w:rPr>
      </w:pPr>
    </w:p>
    <w:p w14:paraId="6FD2F0E7" w14:textId="288945F4" w:rsidR="001D4DE8" w:rsidRPr="000F1623" w:rsidRDefault="001D4DE8" w:rsidP="006D5450">
      <w:pPr>
        <w:pStyle w:val="Titre1"/>
        <w:spacing w:before="0" w:beforeAutospacing="0" w:after="0" w:afterAutospacing="0" w:line="276" w:lineRule="auto"/>
        <w:jc w:val="both"/>
        <w:rPr>
          <w:rFonts w:ascii="Verdana" w:hAnsi="Verdana" w:cs="Arial"/>
          <w:b w:val="0"/>
          <w:bCs w:val="0"/>
          <w:sz w:val="20"/>
          <w:szCs w:val="20"/>
        </w:rPr>
      </w:pPr>
      <w:r w:rsidRPr="000F1623">
        <w:rPr>
          <w:rFonts w:ascii="Verdana" w:hAnsi="Verdana" w:cs="Arial"/>
          <w:sz w:val="20"/>
          <w:szCs w:val="20"/>
        </w:rPr>
        <w:t xml:space="preserve">Convention relative aux droits des personnes handicapées </w:t>
      </w:r>
      <w:r w:rsidRPr="000F1623">
        <w:rPr>
          <w:rFonts w:ascii="Verdana" w:hAnsi="Verdana" w:cs="Arial"/>
          <w:b w:val="0"/>
          <w:bCs w:val="0"/>
          <w:sz w:val="20"/>
          <w:szCs w:val="20"/>
        </w:rPr>
        <w:t>(</w:t>
      </w:r>
      <w:hyperlink r:id="rId23" w:history="1">
        <w:r w:rsidRPr="000F1623">
          <w:rPr>
            <w:rStyle w:val="Lienhypertexte"/>
            <w:rFonts w:ascii="Verdana" w:hAnsi="Verdana" w:cs="Arial"/>
            <w:b w:val="0"/>
            <w:bCs w:val="0"/>
            <w:sz w:val="20"/>
            <w:szCs w:val="20"/>
          </w:rPr>
          <w:t>RS 0.109</w:t>
        </w:r>
      </w:hyperlink>
      <w:r w:rsidRPr="000F1623">
        <w:rPr>
          <w:rFonts w:ascii="Verdana" w:hAnsi="Verdana" w:cs="Arial"/>
          <w:b w:val="0"/>
          <w:bCs w:val="0"/>
          <w:sz w:val="20"/>
          <w:szCs w:val="20"/>
        </w:rPr>
        <w:t>), entrée en vigueur</w:t>
      </w:r>
      <w:r w:rsidR="009A1089" w:rsidRPr="000F1623">
        <w:rPr>
          <w:rFonts w:ascii="Verdana" w:hAnsi="Verdana" w:cs="Arial"/>
          <w:b w:val="0"/>
          <w:bCs w:val="0"/>
          <w:sz w:val="20"/>
          <w:szCs w:val="20"/>
        </w:rPr>
        <w:t xml:space="preserve"> </w:t>
      </w:r>
      <w:r w:rsidRPr="000F1623">
        <w:rPr>
          <w:rFonts w:ascii="Verdana" w:hAnsi="Verdana" w:cs="Arial"/>
          <w:b w:val="0"/>
          <w:bCs w:val="0"/>
          <w:sz w:val="20"/>
          <w:szCs w:val="20"/>
        </w:rPr>
        <w:t>en Suisse en 2014</w:t>
      </w:r>
    </w:p>
    <w:p w14:paraId="0A70B399" w14:textId="77777777" w:rsidR="00DC4388" w:rsidRPr="000F1623" w:rsidRDefault="00DC4388" w:rsidP="006D5450">
      <w:pPr>
        <w:pStyle w:val="Titre1"/>
        <w:spacing w:before="0" w:beforeAutospacing="0" w:after="0" w:afterAutospacing="0" w:line="276" w:lineRule="auto"/>
        <w:jc w:val="both"/>
        <w:rPr>
          <w:rFonts w:ascii="Verdana" w:hAnsi="Verdana" w:cs="Arial"/>
          <w:b w:val="0"/>
          <w:bCs w:val="0"/>
          <w:sz w:val="20"/>
          <w:szCs w:val="20"/>
        </w:rPr>
      </w:pPr>
    </w:p>
    <w:p w14:paraId="20A6BACB" w14:textId="3CFEE9E0" w:rsidR="001D4DE8" w:rsidRPr="000F1623" w:rsidRDefault="001D4DE8" w:rsidP="006D5450">
      <w:pPr>
        <w:spacing w:line="276" w:lineRule="auto"/>
        <w:jc w:val="both"/>
        <w:rPr>
          <w:rFonts w:ascii="Verdana" w:hAnsi="Verdana" w:cs="Arial"/>
          <w:sz w:val="20"/>
          <w:szCs w:val="20"/>
        </w:rPr>
      </w:pPr>
      <w:r w:rsidRPr="000F1623">
        <w:rPr>
          <w:rFonts w:ascii="Verdana" w:hAnsi="Verdana" w:cs="Arial"/>
          <w:b/>
          <w:bCs/>
          <w:sz w:val="20"/>
          <w:szCs w:val="20"/>
        </w:rPr>
        <w:t xml:space="preserve">Convention </w:t>
      </w:r>
      <w:r w:rsidR="009A1089" w:rsidRPr="000F1623">
        <w:rPr>
          <w:rFonts w:ascii="Verdana" w:hAnsi="Verdana" w:cs="Arial"/>
          <w:b/>
          <w:bCs/>
          <w:sz w:val="20"/>
          <w:szCs w:val="20"/>
        </w:rPr>
        <w:t>de sauvegarde des droits de l’homme et des libertés fondamentales</w:t>
      </w:r>
      <w:r w:rsidRPr="000F1623">
        <w:rPr>
          <w:rFonts w:ascii="Verdana" w:hAnsi="Verdana" w:cs="Arial"/>
          <w:sz w:val="20"/>
          <w:szCs w:val="20"/>
        </w:rPr>
        <w:t xml:space="preserve"> (CEDH, </w:t>
      </w:r>
      <w:hyperlink r:id="rId24" w:history="1">
        <w:r w:rsidRPr="000F1623">
          <w:rPr>
            <w:rStyle w:val="Lienhypertexte"/>
            <w:rFonts w:ascii="Verdana" w:hAnsi="Verdana" w:cs="Arial"/>
            <w:sz w:val="20"/>
            <w:szCs w:val="20"/>
          </w:rPr>
          <w:t>RS 0.101</w:t>
        </w:r>
      </w:hyperlink>
      <w:r w:rsidRPr="000F1623">
        <w:rPr>
          <w:rFonts w:ascii="Verdana" w:hAnsi="Verdana" w:cs="Arial"/>
          <w:sz w:val="20"/>
          <w:szCs w:val="20"/>
        </w:rPr>
        <w:t xml:space="preserve">), entrée en vigueur en Suisse en </w:t>
      </w:r>
      <w:r w:rsidR="009A1089" w:rsidRPr="000F1623">
        <w:rPr>
          <w:rFonts w:ascii="Verdana" w:hAnsi="Verdana" w:cs="Arial"/>
          <w:sz w:val="20"/>
          <w:szCs w:val="20"/>
        </w:rPr>
        <w:t>1974</w:t>
      </w:r>
    </w:p>
    <w:p w14:paraId="3758B8CA" w14:textId="77777777" w:rsidR="009A1089" w:rsidRPr="000F1623" w:rsidRDefault="009A1089" w:rsidP="006D5450">
      <w:pPr>
        <w:spacing w:line="276" w:lineRule="auto"/>
        <w:jc w:val="both"/>
        <w:rPr>
          <w:rFonts w:ascii="Verdana" w:hAnsi="Verdana" w:cs="Arial"/>
          <w:sz w:val="20"/>
          <w:szCs w:val="20"/>
        </w:rPr>
      </w:pPr>
    </w:p>
    <w:p w14:paraId="61B5FC51" w14:textId="77777777" w:rsidR="00DC4388" w:rsidRPr="000F1623" w:rsidRDefault="00DC4388" w:rsidP="006D5450">
      <w:pPr>
        <w:spacing w:line="276" w:lineRule="auto"/>
        <w:jc w:val="both"/>
        <w:rPr>
          <w:rFonts w:ascii="Verdana" w:hAnsi="Verdana" w:cs="Arial"/>
          <w:sz w:val="20"/>
          <w:szCs w:val="20"/>
        </w:rPr>
      </w:pPr>
      <w:r w:rsidRPr="000F1623">
        <w:rPr>
          <w:rFonts w:ascii="Verdana" w:hAnsi="Verdana" w:cs="Arial"/>
          <w:b/>
          <w:bCs/>
          <w:sz w:val="20"/>
          <w:szCs w:val="20"/>
        </w:rPr>
        <w:t>Charte sociale européenne</w:t>
      </w:r>
      <w:r w:rsidRPr="000F1623">
        <w:rPr>
          <w:rFonts w:ascii="Verdana" w:hAnsi="Verdana" w:cs="Arial"/>
          <w:sz w:val="20"/>
          <w:szCs w:val="20"/>
        </w:rPr>
        <w:t xml:space="preserve"> : Convention du Conseil de l’Europe signée en 1961 et garantissant les droits économiques, sociaux et culturels qui ne sont pas garantis dans la Convention européenne des droits de l’homme ; elle est donc le pendant européen du Pacte international relatif aux droits économiques, sociaux et culturels (ONU-Pacte I). Elle poursuit deux buts: tout d’abord elle protège 19 droits fondamentaux sociaux et économiques (par exemple le droit au travail, le droit à la grève, le droit à une assurance sociale, la protection des mères et de leurs enfants, le droit à la protection de la santé, le droit à une assistance sociale et médicale, le droit pour les personnes handicapées à l’autonomie, à l’intégration sociale et à la participation à la vie en communauté, et ensuite elle aimerait encourager le développement d’une politique sociale effective en Europe. </w:t>
      </w:r>
    </w:p>
    <w:p w14:paraId="1D9D8E96" w14:textId="77777777" w:rsidR="00DC4388" w:rsidRPr="000F1623" w:rsidRDefault="00DC4388" w:rsidP="006D5450">
      <w:pPr>
        <w:spacing w:line="276" w:lineRule="auto"/>
        <w:jc w:val="both"/>
        <w:rPr>
          <w:rFonts w:ascii="Verdana" w:hAnsi="Verdana" w:cs="Arial"/>
          <w:sz w:val="20"/>
          <w:szCs w:val="20"/>
        </w:rPr>
      </w:pPr>
    </w:p>
    <w:p w14:paraId="4073DE31" w14:textId="77777777" w:rsidR="00DC4388" w:rsidRPr="000F1623" w:rsidRDefault="00DC4388" w:rsidP="006D5450">
      <w:pPr>
        <w:spacing w:line="276" w:lineRule="auto"/>
        <w:jc w:val="both"/>
        <w:rPr>
          <w:rFonts w:ascii="Verdana" w:hAnsi="Verdana" w:cs="Arial"/>
          <w:sz w:val="20"/>
          <w:szCs w:val="20"/>
        </w:rPr>
      </w:pPr>
      <w:r w:rsidRPr="000F1623">
        <w:rPr>
          <w:rFonts w:ascii="Verdana" w:hAnsi="Verdana" w:cs="Arial"/>
          <w:sz w:val="20"/>
          <w:szCs w:val="20"/>
        </w:rPr>
        <w:t xml:space="preserve">La Charte sociale de 1961 a été remplacée par la Charte sociale de 1996. </w:t>
      </w:r>
    </w:p>
    <w:p w14:paraId="381FE581" w14:textId="77777777" w:rsidR="00DC4388" w:rsidRPr="000F1623" w:rsidRDefault="00DC4388" w:rsidP="006D5450">
      <w:pPr>
        <w:spacing w:line="276" w:lineRule="auto"/>
        <w:jc w:val="both"/>
        <w:rPr>
          <w:rFonts w:ascii="Verdana" w:hAnsi="Verdana" w:cs="Arial"/>
          <w:sz w:val="20"/>
          <w:szCs w:val="20"/>
        </w:rPr>
      </w:pPr>
    </w:p>
    <w:p w14:paraId="3AB44853" w14:textId="77777777" w:rsidR="00DC4388" w:rsidRPr="000F1623" w:rsidRDefault="00DC4388" w:rsidP="006D5450">
      <w:pPr>
        <w:spacing w:line="276" w:lineRule="auto"/>
        <w:jc w:val="both"/>
        <w:rPr>
          <w:rFonts w:ascii="Verdana" w:hAnsi="Verdana" w:cs="Arial"/>
          <w:sz w:val="20"/>
          <w:szCs w:val="20"/>
        </w:rPr>
      </w:pPr>
      <w:r w:rsidRPr="000F1623">
        <w:rPr>
          <w:rFonts w:ascii="Verdana" w:hAnsi="Verdana" w:cs="Arial"/>
          <w:sz w:val="20"/>
          <w:szCs w:val="20"/>
        </w:rPr>
        <w:t xml:space="preserve">Elle a été signée par la Suisse en 1961, elle n’a jamais été ratifiée. </w:t>
      </w:r>
    </w:p>
    <w:p w14:paraId="49C73CC8" w14:textId="77777777" w:rsidR="00A55C85" w:rsidRPr="000F1623" w:rsidRDefault="00A55C85" w:rsidP="006D5450">
      <w:pPr>
        <w:spacing w:line="276" w:lineRule="auto"/>
        <w:jc w:val="both"/>
        <w:rPr>
          <w:rFonts w:ascii="Verdana" w:hAnsi="Verdana" w:cs="Arial"/>
          <w:sz w:val="20"/>
          <w:szCs w:val="20"/>
        </w:rPr>
      </w:pPr>
    </w:p>
    <w:p w14:paraId="32D1FADB" w14:textId="77777777" w:rsidR="0068417D" w:rsidRPr="000F1623" w:rsidRDefault="0068417D" w:rsidP="006D5450">
      <w:pPr>
        <w:pStyle w:val="T11"/>
        <w:rPr>
          <w:rFonts w:ascii="Verdana" w:hAnsi="Verdana"/>
          <w:b/>
          <w:bCs/>
          <w:sz w:val="20"/>
          <w:szCs w:val="20"/>
        </w:rPr>
      </w:pPr>
      <w:r w:rsidRPr="000F1623">
        <w:rPr>
          <w:rFonts w:ascii="Verdana" w:hAnsi="Verdana"/>
          <w:b/>
          <w:bCs/>
          <w:sz w:val="20"/>
          <w:szCs w:val="20"/>
        </w:rPr>
        <w:t>D</w:t>
      </w:r>
      <w:r w:rsidR="00224A75" w:rsidRPr="000F1623">
        <w:rPr>
          <w:rFonts w:ascii="Verdana" w:hAnsi="Verdana"/>
          <w:b/>
          <w:bCs/>
          <w:sz w:val="20"/>
          <w:szCs w:val="20"/>
        </w:rPr>
        <w:t>roit</w:t>
      </w:r>
      <w:r w:rsidRPr="000F1623">
        <w:rPr>
          <w:rFonts w:ascii="Verdana" w:hAnsi="Verdana"/>
          <w:b/>
          <w:bCs/>
          <w:sz w:val="20"/>
          <w:szCs w:val="20"/>
        </w:rPr>
        <w:t xml:space="preserve"> </w:t>
      </w:r>
      <w:r w:rsidR="00224A75" w:rsidRPr="000F1623">
        <w:rPr>
          <w:rFonts w:ascii="Verdana" w:hAnsi="Verdana"/>
          <w:b/>
          <w:bCs/>
          <w:sz w:val="20"/>
          <w:szCs w:val="20"/>
        </w:rPr>
        <w:t>suisse</w:t>
      </w:r>
      <w:r w:rsidR="00954924" w:rsidRPr="000F1623">
        <w:rPr>
          <w:rFonts w:ascii="Verdana" w:hAnsi="Verdana"/>
          <w:b/>
          <w:bCs/>
          <w:sz w:val="20"/>
          <w:szCs w:val="20"/>
        </w:rPr>
        <w:t xml:space="preserve"> </w:t>
      </w:r>
      <w:r w:rsidR="00D6487B" w:rsidRPr="000F1623">
        <w:rPr>
          <w:rFonts w:ascii="Verdana" w:hAnsi="Verdana"/>
          <w:b/>
          <w:bCs/>
          <w:sz w:val="20"/>
          <w:szCs w:val="20"/>
        </w:rPr>
        <w:t>(droit fédéral</w:t>
      </w:r>
      <w:r w:rsidR="00402DDA" w:rsidRPr="000F1623">
        <w:rPr>
          <w:rFonts w:ascii="Verdana" w:hAnsi="Verdana"/>
          <w:b/>
          <w:bCs/>
          <w:sz w:val="20"/>
          <w:szCs w:val="20"/>
        </w:rPr>
        <w:t>, liste non exhaustive</w:t>
      </w:r>
      <w:r w:rsidR="00D6487B" w:rsidRPr="000F1623">
        <w:rPr>
          <w:rFonts w:ascii="Verdana" w:hAnsi="Verdana"/>
          <w:b/>
          <w:bCs/>
          <w:sz w:val="20"/>
          <w:szCs w:val="20"/>
        </w:rPr>
        <w:t>)</w:t>
      </w:r>
    </w:p>
    <w:p w14:paraId="3C916186" w14:textId="77777777" w:rsidR="00430A3E" w:rsidRPr="000F1623" w:rsidRDefault="00430A3E" w:rsidP="006D5450">
      <w:pPr>
        <w:shd w:val="clear" w:color="auto" w:fill="FFFFFF"/>
        <w:spacing w:line="276" w:lineRule="auto"/>
        <w:jc w:val="both"/>
        <w:rPr>
          <w:rFonts w:ascii="Verdana" w:hAnsi="Verdana" w:cs="Arial"/>
          <w:b/>
          <w:bCs/>
          <w:sz w:val="20"/>
          <w:szCs w:val="20"/>
        </w:rPr>
      </w:pPr>
    </w:p>
    <w:p w14:paraId="305733D6" w14:textId="3AFF93B3" w:rsidR="00430A3E" w:rsidRPr="000F1623" w:rsidRDefault="009A1089" w:rsidP="006D5450">
      <w:pPr>
        <w:shd w:val="clear" w:color="auto" w:fill="FFFFFF"/>
        <w:spacing w:line="276" w:lineRule="auto"/>
        <w:jc w:val="both"/>
        <w:rPr>
          <w:rFonts w:ascii="Verdana" w:hAnsi="Verdana" w:cs="Arial"/>
          <w:sz w:val="20"/>
          <w:szCs w:val="20"/>
        </w:rPr>
      </w:pPr>
      <w:r w:rsidRPr="000F1623">
        <w:rPr>
          <w:rFonts w:ascii="Verdana" w:hAnsi="Verdana" w:cs="Arial"/>
          <w:b/>
          <w:bCs/>
          <w:sz w:val="20"/>
          <w:szCs w:val="20"/>
        </w:rPr>
        <w:t xml:space="preserve">Constitution fédérale </w:t>
      </w:r>
      <w:r w:rsidRPr="000F1623">
        <w:rPr>
          <w:rFonts w:ascii="Verdana" w:hAnsi="Verdana" w:cs="Arial"/>
          <w:sz w:val="20"/>
          <w:szCs w:val="20"/>
        </w:rPr>
        <w:t>(</w:t>
      </w:r>
      <w:hyperlink r:id="rId25" w:history="1">
        <w:r w:rsidRPr="000F1623">
          <w:rPr>
            <w:rStyle w:val="Lienhypertexte"/>
            <w:rFonts w:ascii="Verdana" w:hAnsi="Verdana" w:cs="Arial"/>
            <w:sz w:val="20"/>
            <w:szCs w:val="20"/>
          </w:rPr>
          <w:t>RS 101</w:t>
        </w:r>
      </w:hyperlink>
      <w:r w:rsidRPr="000F1623">
        <w:rPr>
          <w:rFonts w:ascii="Verdana" w:hAnsi="Verdana" w:cs="Arial"/>
          <w:sz w:val="20"/>
          <w:szCs w:val="20"/>
        </w:rPr>
        <w:t>)</w:t>
      </w:r>
      <w:r w:rsidR="00DC4388" w:rsidRPr="000F1623">
        <w:rPr>
          <w:rFonts w:ascii="Verdana" w:hAnsi="Verdana" w:cs="Arial"/>
          <w:sz w:val="20"/>
          <w:szCs w:val="20"/>
        </w:rPr>
        <w:t>, entrée en vigueur le 1</w:t>
      </w:r>
      <w:r w:rsidR="00DC4388" w:rsidRPr="000F1623">
        <w:rPr>
          <w:rFonts w:ascii="Verdana" w:hAnsi="Verdana" w:cs="Arial"/>
          <w:sz w:val="20"/>
          <w:szCs w:val="20"/>
          <w:vertAlign w:val="superscript"/>
        </w:rPr>
        <w:t>er</w:t>
      </w:r>
      <w:r w:rsidR="00DC4388" w:rsidRPr="000F1623">
        <w:rPr>
          <w:rFonts w:ascii="Verdana" w:hAnsi="Verdana" w:cs="Arial"/>
          <w:sz w:val="20"/>
          <w:szCs w:val="20"/>
        </w:rPr>
        <w:t xml:space="preserve"> janvier 2000</w:t>
      </w:r>
    </w:p>
    <w:p w14:paraId="1C6C70A3" w14:textId="77777777" w:rsidR="008F3C55" w:rsidRPr="000F1623" w:rsidRDefault="008F3C55" w:rsidP="006D5450">
      <w:pPr>
        <w:shd w:val="clear" w:color="auto" w:fill="FFFFFF"/>
        <w:spacing w:line="276" w:lineRule="auto"/>
        <w:jc w:val="both"/>
        <w:rPr>
          <w:rFonts w:ascii="Verdana" w:hAnsi="Verdana" w:cs="Arial"/>
          <w:sz w:val="20"/>
          <w:szCs w:val="20"/>
        </w:rPr>
      </w:pPr>
    </w:p>
    <w:p w14:paraId="0729D32B" w14:textId="77777777" w:rsidR="00430A3E" w:rsidRPr="000F1623" w:rsidRDefault="008F3C55" w:rsidP="006D5450">
      <w:pPr>
        <w:shd w:val="clear" w:color="auto" w:fill="FFFFFF"/>
        <w:spacing w:line="276" w:lineRule="auto"/>
        <w:jc w:val="both"/>
        <w:rPr>
          <w:rFonts w:ascii="Verdana" w:hAnsi="Verdana" w:cs="Arial"/>
          <w:sz w:val="20"/>
          <w:szCs w:val="20"/>
        </w:rPr>
      </w:pPr>
      <w:r w:rsidRPr="000F1623">
        <w:rPr>
          <w:rFonts w:ascii="Verdana" w:hAnsi="Verdana" w:cs="Arial"/>
          <w:sz w:val="20"/>
          <w:szCs w:val="20"/>
        </w:rPr>
        <w:t xml:space="preserve">Les textes cités ci-dessus, comportant un RS 0.xxx font partie intégrante du droit suisse mais sont de source internationale ou européenne. </w:t>
      </w:r>
    </w:p>
    <w:p w14:paraId="34DEBB3D" w14:textId="77777777" w:rsidR="00430A3E" w:rsidRPr="000F1623" w:rsidRDefault="00430A3E" w:rsidP="006D5450">
      <w:pPr>
        <w:shd w:val="clear" w:color="auto" w:fill="FFFFFF"/>
        <w:spacing w:line="276" w:lineRule="auto"/>
        <w:jc w:val="both"/>
        <w:rPr>
          <w:rFonts w:ascii="Verdana" w:hAnsi="Verdana" w:cs="Arial"/>
          <w:sz w:val="20"/>
          <w:szCs w:val="20"/>
        </w:rPr>
      </w:pPr>
    </w:p>
    <w:p w14:paraId="5FC1EDBF" w14:textId="5C723EA7" w:rsidR="00224A75" w:rsidRPr="000F1623" w:rsidRDefault="00345B59" w:rsidP="006D5450">
      <w:pPr>
        <w:pStyle w:val="T1"/>
        <w:spacing w:line="276" w:lineRule="auto"/>
        <w:ind w:left="284" w:hanging="284"/>
        <w:rPr>
          <w:rFonts w:ascii="Verdana" w:hAnsi="Verdana"/>
          <w:sz w:val="20"/>
          <w:szCs w:val="20"/>
        </w:rPr>
      </w:pPr>
      <w:r w:rsidRPr="000F1623">
        <w:rPr>
          <w:rFonts w:ascii="Verdana" w:hAnsi="Verdana"/>
          <w:sz w:val="20"/>
          <w:szCs w:val="20"/>
        </w:rPr>
        <w:t>Définitions</w:t>
      </w:r>
      <w:r w:rsidR="00224A75" w:rsidRPr="000F1623">
        <w:rPr>
          <w:rFonts w:ascii="Verdana" w:hAnsi="Verdana"/>
          <w:sz w:val="20"/>
          <w:szCs w:val="20"/>
        </w:rPr>
        <w:t xml:space="preserve"> des </w:t>
      </w:r>
      <w:proofErr w:type="spellStart"/>
      <w:r w:rsidR="00224A75" w:rsidRPr="000F1623">
        <w:rPr>
          <w:rFonts w:ascii="Verdana" w:hAnsi="Verdana"/>
          <w:sz w:val="20"/>
          <w:szCs w:val="20"/>
        </w:rPr>
        <w:t>notions</w:t>
      </w:r>
      <w:r w:rsidR="00004767" w:rsidRPr="000F1623">
        <w:rPr>
          <w:rFonts w:ascii="Verdana" w:hAnsi="Verdana"/>
          <w:sz w:val="20"/>
          <w:szCs w:val="20"/>
        </w:rPr>
        <w:t>-</w:t>
      </w:r>
      <w:r w:rsidR="00224A75" w:rsidRPr="000F1623">
        <w:rPr>
          <w:rFonts w:ascii="Verdana" w:hAnsi="Verdana"/>
          <w:sz w:val="20"/>
          <w:szCs w:val="20"/>
        </w:rPr>
        <w:t>clés</w:t>
      </w:r>
      <w:proofErr w:type="spellEnd"/>
      <w:r w:rsidR="00224A75" w:rsidRPr="000F1623">
        <w:rPr>
          <w:rFonts w:ascii="Verdana" w:hAnsi="Verdana"/>
          <w:sz w:val="20"/>
          <w:szCs w:val="20"/>
        </w:rPr>
        <w:t xml:space="preserve"> </w:t>
      </w:r>
    </w:p>
    <w:p w14:paraId="52D0C4C8" w14:textId="77777777" w:rsidR="000927F2" w:rsidRPr="000F1623" w:rsidRDefault="000927F2" w:rsidP="006D5450">
      <w:pPr>
        <w:spacing w:line="276" w:lineRule="auto"/>
        <w:jc w:val="both"/>
        <w:rPr>
          <w:rFonts w:ascii="Verdana" w:hAnsi="Verdana" w:cs="Arial"/>
          <w:sz w:val="20"/>
          <w:szCs w:val="20"/>
        </w:rPr>
      </w:pPr>
      <w:r w:rsidRPr="000F1623">
        <w:rPr>
          <w:rFonts w:ascii="Verdana" w:hAnsi="Verdana" w:cs="Arial"/>
          <w:b/>
          <w:bCs/>
          <w:sz w:val="20"/>
          <w:szCs w:val="20"/>
        </w:rPr>
        <w:t>Droits fondamentaux</w:t>
      </w:r>
      <w:r w:rsidRPr="000F1623">
        <w:rPr>
          <w:rFonts w:ascii="Verdana" w:hAnsi="Verdana" w:cs="Arial"/>
          <w:sz w:val="20"/>
          <w:szCs w:val="20"/>
        </w:rPr>
        <w:t xml:space="preserve"> = </w:t>
      </w:r>
      <w:proofErr w:type="spellStart"/>
      <w:r w:rsidRPr="000F1623">
        <w:rPr>
          <w:rFonts w:ascii="Verdana" w:hAnsi="Verdana" w:cs="Arial"/>
          <w:sz w:val="20"/>
          <w:szCs w:val="20"/>
        </w:rPr>
        <w:t>Grundrechte</w:t>
      </w:r>
      <w:proofErr w:type="spellEnd"/>
    </w:p>
    <w:p w14:paraId="2E19FEA1" w14:textId="77777777" w:rsidR="000927F2" w:rsidRPr="000F1623" w:rsidRDefault="000927F2" w:rsidP="006D5450">
      <w:pPr>
        <w:spacing w:line="276" w:lineRule="auto"/>
        <w:jc w:val="both"/>
        <w:rPr>
          <w:rFonts w:ascii="Verdana" w:hAnsi="Verdana" w:cs="Arial"/>
          <w:sz w:val="20"/>
          <w:szCs w:val="20"/>
        </w:rPr>
      </w:pPr>
      <w:r w:rsidRPr="000F1623">
        <w:rPr>
          <w:rFonts w:ascii="Verdana" w:hAnsi="Verdana" w:cs="Arial"/>
          <w:sz w:val="20"/>
          <w:szCs w:val="20"/>
        </w:rPr>
        <w:t xml:space="preserve">Droits humains ou droits de la personne humaine = </w:t>
      </w:r>
      <w:proofErr w:type="spellStart"/>
      <w:r w:rsidRPr="000F1623">
        <w:rPr>
          <w:rFonts w:ascii="Verdana" w:hAnsi="Verdana" w:cs="Arial"/>
          <w:sz w:val="20"/>
          <w:szCs w:val="20"/>
        </w:rPr>
        <w:t>Menschenrechte</w:t>
      </w:r>
      <w:proofErr w:type="spellEnd"/>
      <w:r w:rsidRPr="000F1623">
        <w:rPr>
          <w:rFonts w:ascii="Verdana" w:hAnsi="Verdana" w:cs="Arial"/>
          <w:sz w:val="20"/>
          <w:szCs w:val="20"/>
        </w:rPr>
        <w:t xml:space="preserve"> </w:t>
      </w:r>
    </w:p>
    <w:p w14:paraId="364A3564" w14:textId="77777777" w:rsidR="000927F2" w:rsidRPr="000F1623" w:rsidRDefault="000927F2" w:rsidP="006D5450">
      <w:pPr>
        <w:spacing w:line="276" w:lineRule="auto"/>
        <w:jc w:val="both"/>
        <w:rPr>
          <w:rFonts w:ascii="Verdana" w:hAnsi="Verdana" w:cs="Arial"/>
          <w:sz w:val="20"/>
          <w:szCs w:val="20"/>
        </w:rPr>
      </w:pPr>
      <w:r w:rsidRPr="000F1623">
        <w:rPr>
          <w:rFonts w:ascii="Verdana" w:hAnsi="Verdana" w:cs="Arial"/>
          <w:sz w:val="20"/>
          <w:szCs w:val="20"/>
        </w:rPr>
        <w:t xml:space="preserve">Droits constitutionnels = </w:t>
      </w:r>
      <w:proofErr w:type="spellStart"/>
      <w:r w:rsidRPr="000F1623">
        <w:rPr>
          <w:rFonts w:ascii="Verdana" w:hAnsi="Verdana" w:cs="Arial"/>
          <w:sz w:val="20"/>
          <w:szCs w:val="20"/>
        </w:rPr>
        <w:t>Verfassungsrechte</w:t>
      </w:r>
      <w:proofErr w:type="spellEnd"/>
      <w:r w:rsidRPr="000F1623">
        <w:rPr>
          <w:rFonts w:ascii="Verdana" w:hAnsi="Verdana" w:cs="Arial"/>
          <w:sz w:val="20"/>
          <w:szCs w:val="20"/>
        </w:rPr>
        <w:t xml:space="preserve"> </w:t>
      </w:r>
    </w:p>
    <w:p w14:paraId="57EEFB11" w14:textId="77777777" w:rsidR="00EA1515" w:rsidRPr="000F1623" w:rsidRDefault="00EA1515" w:rsidP="006D5450">
      <w:pPr>
        <w:spacing w:line="276" w:lineRule="auto"/>
        <w:jc w:val="both"/>
        <w:rPr>
          <w:rFonts w:ascii="Verdana" w:hAnsi="Verdana" w:cs="Arial"/>
          <w:sz w:val="20"/>
          <w:szCs w:val="20"/>
        </w:rPr>
      </w:pPr>
      <w:r w:rsidRPr="000F1623">
        <w:rPr>
          <w:rFonts w:ascii="Verdana" w:hAnsi="Verdana" w:cs="Arial"/>
          <w:sz w:val="20"/>
          <w:szCs w:val="20"/>
        </w:rPr>
        <w:t>Droits du citoyen = droits politiques</w:t>
      </w:r>
    </w:p>
    <w:p w14:paraId="0622AECB" w14:textId="77777777" w:rsidR="00EA1515" w:rsidRPr="000F1623" w:rsidRDefault="00EA1515" w:rsidP="006D5450">
      <w:pPr>
        <w:spacing w:line="276" w:lineRule="auto"/>
        <w:jc w:val="both"/>
        <w:rPr>
          <w:rFonts w:ascii="Verdana" w:hAnsi="Verdana" w:cs="Arial"/>
          <w:sz w:val="20"/>
          <w:szCs w:val="20"/>
        </w:rPr>
      </w:pPr>
      <w:r w:rsidRPr="000F1623">
        <w:rPr>
          <w:rFonts w:ascii="Verdana" w:hAnsi="Verdana" w:cs="Arial"/>
          <w:sz w:val="20"/>
          <w:szCs w:val="20"/>
        </w:rPr>
        <w:t xml:space="preserve">Libertés fondamentales = libertés publiques </w:t>
      </w:r>
    </w:p>
    <w:p w14:paraId="7B985FA2" w14:textId="77777777" w:rsidR="000927F2" w:rsidRPr="000F1623" w:rsidRDefault="000927F2" w:rsidP="006D5450">
      <w:pPr>
        <w:spacing w:line="276" w:lineRule="auto"/>
        <w:jc w:val="both"/>
        <w:rPr>
          <w:rFonts w:ascii="Verdana" w:hAnsi="Verdana" w:cs="Arial"/>
          <w:sz w:val="20"/>
          <w:szCs w:val="20"/>
        </w:rPr>
      </w:pPr>
    </w:p>
    <w:p w14:paraId="1F99CB68" w14:textId="77777777" w:rsidR="000150FF" w:rsidRPr="000F1623" w:rsidRDefault="000150FF" w:rsidP="006D5450">
      <w:pPr>
        <w:spacing w:line="276" w:lineRule="auto"/>
        <w:jc w:val="both"/>
        <w:rPr>
          <w:rFonts w:ascii="Verdana" w:hAnsi="Verdana" w:cs="Arial"/>
          <w:b/>
          <w:bCs/>
          <w:sz w:val="20"/>
          <w:szCs w:val="20"/>
        </w:rPr>
      </w:pPr>
      <w:r w:rsidRPr="000F1623">
        <w:rPr>
          <w:rFonts w:ascii="Verdana" w:hAnsi="Verdana" w:cs="Arial"/>
          <w:b/>
          <w:bCs/>
          <w:sz w:val="20"/>
          <w:szCs w:val="20"/>
        </w:rPr>
        <w:br w:type="page"/>
      </w:r>
    </w:p>
    <w:p w14:paraId="6A1D0A81" w14:textId="05A4B488" w:rsidR="00F67C85" w:rsidRPr="000F1623" w:rsidRDefault="00121A58" w:rsidP="006D5450">
      <w:pPr>
        <w:pStyle w:val="T1"/>
        <w:spacing w:line="276" w:lineRule="auto"/>
        <w:ind w:left="284" w:hanging="284"/>
        <w:rPr>
          <w:rFonts w:ascii="Verdana" w:hAnsi="Verdana"/>
          <w:sz w:val="20"/>
          <w:szCs w:val="20"/>
        </w:rPr>
      </w:pPr>
      <w:r w:rsidRPr="000F1623">
        <w:rPr>
          <w:rFonts w:ascii="Verdana" w:hAnsi="Verdana"/>
          <w:sz w:val="20"/>
          <w:szCs w:val="20"/>
        </w:rPr>
        <w:lastRenderedPageBreak/>
        <w:t>Résumé</w:t>
      </w:r>
      <w:r w:rsidR="00F67C85" w:rsidRPr="000F1623">
        <w:rPr>
          <w:rFonts w:ascii="Verdana" w:hAnsi="Verdana"/>
          <w:sz w:val="20"/>
          <w:szCs w:val="20"/>
        </w:rPr>
        <w:t xml:space="preserve"> des slides </w:t>
      </w:r>
    </w:p>
    <w:p w14:paraId="75372B69" w14:textId="77777777" w:rsidR="000927F2" w:rsidRPr="000F1623" w:rsidRDefault="000927F2" w:rsidP="006D5450">
      <w:pPr>
        <w:pStyle w:val="T12"/>
        <w:spacing w:line="276" w:lineRule="auto"/>
        <w:rPr>
          <w:rFonts w:ascii="Verdana" w:hAnsi="Verdana"/>
          <w:sz w:val="20"/>
          <w:szCs w:val="20"/>
        </w:rPr>
      </w:pPr>
      <w:r w:rsidRPr="000F1623">
        <w:rPr>
          <w:rFonts w:ascii="Verdana" w:hAnsi="Verdana"/>
          <w:sz w:val="20"/>
          <w:szCs w:val="20"/>
        </w:rPr>
        <w:t xml:space="preserve">Notion </w:t>
      </w:r>
    </w:p>
    <w:p w14:paraId="1076B799" w14:textId="77777777" w:rsidR="000927F2" w:rsidRPr="000F1623" w:rsidRDefault="000927F2" w:rsidP="006D5450">
      <w:pPr>
        <w:shd w:val="clear" w:color="auto" w:fill="FFFFFF"/>
        <w:spacing w:line="276" w:lineRule="auto"/>
        <w:jc w:val="both"/>
        <w:rPr>
          <w:rFonts w:ascii="Verdana" w:hAnsi="Verdana" w:cs="Arial"/>
          <w:sz w:val="20"/>
          <w:szCs w:val="20"/>
        </w:rPr>
      </w:pPr>
      <w:r w:rsidRPr="000F1623">
        <w:rPr>
          <w:rFonts w:ascii="Verdana" w:hAnsi="Verdana" w:cs="Arial"/>
          <w:sz w:val="20"/>
          <w:szCs w:val="20"/>
        </w:rPr>
        <w:t xml:space="preserve">Les droits fondamentaux sont </w:t>
      </w:r>
    </w:p>
    <w:p w14:paraId="356E3310" w14:textId="19A1C7AB" w:rsidR="003F347A" w:rsidRPr="000F1623" w:rsidRDefault="00F409C2" w:rsidP="006D5450">
      <w:pPr>
        <w:pStyle w:val="Paragraphedeliste"/>
        <w:numPr>
          <w:ilvl w:val="0"/>
          <w:numId w:val="40"/>
        </w:numPr>
        <w:shd w:val="clear" w:color="auto" w:fill="FFFFFF"/>
        <w:spacing w:line="276" w:lineRule="auto"/>
        <w:jc w:val="both"/>
        <w:rPr>
          <w:rFonts w:ascii="Verdana" w:hAnsi="Verdana" w:cs="Arial"/>
          <w:sz w:val="20"/>
          <w:szCs w:val="20"/>
        </w:rPr>
      </w:pPr>
      <w:r w:rsidRPr="000F1623">
        <w:rPr>
          <w:rFonts w:ascii="Verdana" w:hAnsi="Verdana" w:cs="Arial"/>
          <w:sz w:val="20"/>
          <w:szCs w:val="20"/>
        </w:rPr>
        <w:t xml:space="preserve">Des </w:t>
      </w:r>
      <w:r w:rsidR="000927F2" w:rsidRPr="000F1623">
        <w:rPr>
          <w:rFonts w:ascii="Verdana" w:hAnsi="Verdana" w:cs="Arial"/>
          <w:sz w:val="20"/>
          <w:szCs w:val="20"/>
        </w:rPr>
        <w:t>droits reconnus aux particuliers et devant être garantis par l’Etat</w:t>
      </w:r>
    </w:p>
    <w:p w14:paraId="5FA9B56B" w14:textId="3135668C" w:rsidR="000927F2" w:rsidRPr="000F1623" w:rsidRDefault="00F409C2" w:rsidP="006D5450">
      <w:pPr>
        <w:pStyle w:val="Paragraphedeliste"/>
        <w:numPr>
          <w:ilvl w:val="0"/>
          <w:numId w:val="40"/>
        </w:numPr>
        <w:shd w:val="clear" w:color="auto" w:fill="FFFFFF"/>
        <w:spacing w:line="276" w:lineRule="auto"/>
        <w:jc w:val="both"/>
        <w:rPr>
          <w:rFonts w:ascii="Verdana" w:hAnsi="Verdana" w:cs="Arial"/>
          <w:sz w:val="20"/>
          <w:szCs w:val="20"/>
        </w:rPr>
      </w:pPr>
      <w:r w:rsidRPr="000F1623">
        <w:rPr>
          <w:rFonts w:ascii="Verdana" w:hAnsi="Verdana" w:cs="Arial"/>
          <w:sz w:val="20"/>
          <w:szCs w:val="20"/>
        </w:rPr>
        <w:t xml:space="preserve">Des </w:t>
      </w:r>
      <w:r w:rsidR="000927F2" w:rsidRPr="000F1623">
        <w:rPr>
          <w:rFonts w:ascii="Verdana" w:hAnsi="Verdana" w:cs="Arial"/>
          <w:sz w:val="20"/>
          <w:szCs w:val="20"/>
        </w:rPr>
        <w:t>droits reconnus aux particuliers face à l’Etat.</w:t>
      </w:r>
    </w:p>
    <w:p w14:paraId="0CA1A417" w14:textId="77777777" w:rsidR="000927F2" w:rsidRPr="000F1623" w:rsidRDefault="000927F2" w:rsidP="006D5450">
      <w:pPr>
        <w:shd w:val="clear" w:color="auto" w:fill="FFFFFF"/>
        <w:spacing w:line="276" w:lineRule="auto"/>
        <w:jc w:val="both"/>
        <w:rPr>
          <w:rFonts w:ascii="Verdana" w:hAnsi="Verdana" w:cs="Arial"/>
          <w:sz w:val="20"/>
          <w:szCs w:val="20"/>
        </w:rPr>
      </w:pPr>
    </w:p>
    <w:p w14:paraId="3020AE25" w14:textId="77777777" w:rsidR="000927F2" w:rsidRPr="000F1623" w:rsidRDefault="000927F2" w:rsidP="006D5450">
      <w:pPr>
        <w:shd w:val="clear" w:color="auto" w:fill="FFFFFF"/>
        <w:spacing w:line="276" w:lineRule="auto"/>
        <w:jc w:val="both"/>
        <w:rPr>
          <w:rFonts w:ascii="Verdana" w:hAnsi="Verdana" w:cs="Arial"/>
          <w:sz w:val="20"/>
          <w:szCs w:val="20"/>
        </w:rPr>
      </w:pPr>
      <w:r w:rsidRPr="000F1623">
        <w:rPr>
          <w:rFonts w:ascii="Verdana" w:hAnsi="Verdana" w:cs="Arial"/>
          <w:sz w:val="20"/>
          <w:szCs w:val="20"/>
        </w:rPr>
        <w:t xml:space="preserve">Les droits fondamentaux sont des </w:t>
      </w:r>
      <w:r w:rsidRPr="000F1623">
        <w:rPr>
          <w:rFonts w:ascii="Verdana" w:hAnsi="Verdana" w:cs="Arial"/>
          <w:b/>
          <w:bCs/>
          <w:sz w:val="20"/>
          <w:szCs w:val="20"/>
        </w:rPr>
        <w:t>prétentions subjectives</w:t>
      </w:r>
      <w:r w:rsidRPr="000F1623">
        <w:rPr>
          <w:rFonts w:ascii="Verdana" w:hAnsi="Verdana" w:cs="Arial"/>
          <w:sz w:val="20"/>
          <w:szCs w:val="20"/>
        </w:rPr>
        <w:t xml:space="preserve"> qui visent un </w:t>
      </w:r>
      <w:r w:rsidRPr="000F1623">
        <w:rPr>
          <w:rFonts w:ascii="Verdana" w:hAnsi="Verdana" w:cs="Arial"/>
          <w:b/>
          <w:bCs/>
          <w:sz w:val="20"/>
          <w:szCs w:val="20"/>
        </w:rPr>
        <w:t>comportement déterminé de l’Etat, généralement une abstention</w:t>
      </w:r>
      <w:r w:rsidRPr="000F1623">
        <w:rPr>
          <w:rFonts w:ascii="Verdana" w:hAnsi="Verdana" w:cs="Arial"/>
          <w:sz w:val="20"/>
          <w:szCs w:val="20"/>
        </w:rPr>
        <w:t xml:space="preserve">, qu’une personne peut faire valoir directement devant un juge. </w:t>
      </w:r>
    </w:p>
    <w:p w14:paraId="70C58639" w14:textId="77777777" w:rsidR="000927F2" w:rsidRPr="000F1623" w:rsidRDefault="000927F2" w:rsidP="006D5450">
      <w:pPr>
        <w:shd w:val="clear" w:color="auto" w:fill="FFFFFF"/>
        <w:spacing w:line="276" w:lineRule="auto"/>
        <w:jc w:val="both"/>
        <w:rPr>
          <w:rFonts w:ascii="Verdana" w:hAnsi="Verdana" w:cs="Arial"/>
          <w:sz w:val="20"/>
          <w:szCs w:val="20"/>
        </w:rPr>
      </w:pPr>
    </w:p>
    <w:p w14:paraId="64BB2F2B" w14:textId="4D3D9C25" w:rsidR="000927F2" w:rsidRPr="000F1623" w:rsidRDefault="000927F2" w:rsidP="006D5450">
      <w:pPr>
        <w:pStyle w:val="P"/>
        <w:rPr>
          <w:rFonts w:ascii="Verdana" w:hAnsi="Verdana"/>
          <w:sz w:val="20"/>
          <w:szCs w:val="20"/>
        </w:rPr>
      </w:pPr>
      <w:r w:rsidRPr="000F1623">
        <w:rPr>
          <w:rFonts w:ascii="Verdana" w:hAnsi="Verdana"/>
          <w:sz w:val="20"/>
          <w:szCs w:val="20"/>
        </w:rPr>
        <w:t xml:space="preserve">Ils sont </w:t>
      </w:r>
      <w:r w:rsidR="001323E5" w:rsidRPr="000F1623">
        <w:rPr>
          <w:rFonts w:ascii="Verdana" w:hAnsi="Verdana"/>
          <w:sz w:val="20"/>
          <w:szCs w:val="20"/>
        </w:rPr>
        <w:t>un élément constitutif</w:t>
      </w:r>
      <w:r w:rsidRPr="000F1623">
        <w:rPr>
          <w:rFonts w:ascii="Verdana" w:hAnsi="Verdana"/>
          <w:sz w:val="20"/>
          <w:szCs w:val="20"/>
        </w:rPr>
        <w:t xml:space="preserve"> de la démocratie</w:t>
      </w:r>
      <w:r w:rsidR="00A916E0" w:rsidRPr="000F1623">
        <w:rPr>
          <w:rFonts w:ascii="Verdana" w:hAnsi="Verdana"/>
          <w:sz w:val="20"/>
          <w:szCs w:val="20"/>
        </w:rPr>
        <w:t xml:space="preserve"> et limitent le pouvoir de l’Etat : </w:t>
      </w:r>
    </w:p>
    <w:p w14:paraId="7C0D6533" w14:textId="4F9C0F8F" w:rsidR="00A916E0" w:rsidRPr="000F1623" w:rsidRDefault="001323E5" w:rsidP="006D5450">
      <w:pPr>
        <w:pStyle w:val="Paragraphedeliste"/>
        <w:numPr>
          <w:ilvl w:val="0"/>
          <w:numId w:val="40"/>
        </w:numPr>
        <w:shd w:val="clear" w:color="auto" w:fill="FFFFFF"/>
        <w:spacing w:line="276" w:lineRule="auto"/>
        <w:jc w:val="both"/>
        <w:rPr>
          <w:rFonts w:ascii="Verdana" w:hAnsi="Verdana" w:cs="Arial"/>
          <w:sz w:val="20"/>
          <w:szCs w:val="20"/>
        </w:rPr>
      </w:pPr>
      <w:r w:rsidRPr="000F1623">
        <w:rPr>
          <w:rFonts w:ascii="Verdana" w:hAnsi="Verdana" w:cs="Arial"/>
          <w:sz w:val="20"/>
          <w:szCs w:val="20"/>
        </w:rPr>
        <w:t>L’Etat</w:t>
      </w:r>
      <w:r w:rsidR="00A916E0" w:rsidRPr="000F1623">
        <w:rPr>
          <w:rFonts w:ascii="Verdana" w:hAnsi="Verdana" w:cs="Arial"/>
          <w:sz w:val="20"/>
          <w:szCs w:val="20"/>
        </w:rPr>
        <w:t xml:space="preserve"> est à la fois le garant et la « menace » des droits fondamentaux </w:t>
      </w:r>
    </w:p>
    <w:p w14:paraId="28F05AE7" w14:textId="310DB745" w:rsidR="00A916E0" w:rsidRPr="000F1623" w:rsidRDefault="001323E5" w:rsidP="006D5450">
      <w:pPr>
        <w:pStyle w:val="Paragraphedeliste"/>
        <w:numPr>
          <w:ilvl w:val="0"/>
          <w:numId w:val="40"/>
        </w:numPr>
        <w:shd w:val="clear" w:color="auto" w:fill="FFFFFF"/>
        <w:spacing w:line="276" w:lineRule="auto"/>
        <w:jc w:val="both"/>
        <w:rPr>
          <w:rFonts w:ascii="Verdana" w:hAnsi="Verdana" w:cs="Arial"/>
          <w:sz w:val="20"/>
          <w:szCs w:val="20"/>
        </w:rPr>
      </w:pPr>
      <w:r w:rsidRPr="000F1623">
        <w:rPr>
          <w:rFonts w:ascii="Verdana" w:hAnsi="Verdana" w:cs="Arial"/>
          <w:sz w:val="20"/>
          <w:szCs w:val="20"/>
        </w:rPr>
        <w:t>Ils</w:t>
      </w:r>
      <w:r w:rsidR="00A916E0" w:rsidRPr="000F1623">
        <w:rPr>
          <w:rFonts w:ascii="Verdana" w:hAnsi="Verdana" w:cs="Arial"/>
          <w:sz w:val="20"/>
          <w:szCs w:val="20"/>
        </w:rPr>
        <w:t xml:space="preserve"> ont une portée verticale, en principe pas horizontale</w:t>
      </w:r>
    </w:p>
    <w:p w14:paraId="27DC0FAF" w14:textId="77777777" w:rsidR="00A916E0" w:rsidRPr="000F1623" w:rsidRDefault="00A916E0" w:rsidP="006D5450">
      <w:pPr>
        <w:shd w:val="clear" w:color="auto" w:fill="FFFFFF"/>
        <w:spacing w:line="276" w:lineRule="auto"/>
        <w:jc w:val="both"/>
        <w:rPr>
          <w:rFonts w:ascii="Verdana" w:hAnsi="Verdana" w:cs="Arial"/>
          <w:sz w:val="20"/>
          <w:szCs w:val="20"/>
        </w:rPr>
      </w:pPr>
    </w:p>
    <w:p w14:paraId="40527627" w14:textId="77777777" w:rsidR="00A916E0" w:rsidRPr="000F1623" w:rsidRDefault="00A916E0" w:rsidP="006D5450">
      <w:pPr>
        <w:shd w:val="clear" w:color="auto" w:fill="FFFFFF"/>
        <w:spacing w:line="276" w:lineRule="auto"/>
        <w:jc w:val="both"/>
        <w:rPr>
          <w:rFonts w:ascii="Verdana" w:hAnsi="Verdana" w:cs="Arial"/>
          <w:sz w:val="20"/>
          <w:szCs w:val="20"/>
        </w:rPr>
      </w:pPr>
      <w:r w:rsidRPr="000F1623">
        <w:rPr>
          <w:rFonts w:ascii="Verdana" w:hAnsi="Verdana" w:cs="Arial"/>
          <w:sz w:val="20"/>
          <w:szCs w:val="20"/>
        </w:rPr>
        <w:t xml:space="preserve">Ainsi, un journaliste qui aurait été censuré par l’Etat peut faire valoir devant les tribunaux une violation de sa liberté d’expression ; il n’est pas possible d’ouvrir action sur base de l’égalité de traitement face à un garagiste qui ne vendrait des voitures qu’à des hommes (contrat de vente = rapport horizontal). </w:t>
      </w:r>
    </w:p>
    <w:p w14:paraId="368B9E3F" w14:textId="77777777" w:rsidR="00A916E0" w:rsidRPr="000F1623" w:rsidRDefault="00A916E0" w:rsidP="006D5450">
      <w:pPr>
        <w:shd w:val="clear" w:color="auto" w:fill="FFFFFF"/>
        <w:spacing w:line="276" w:lineRule="auto"/>
        <w:jc w:val="both"/>
        <w:rPr>
          <w:rFonts w:ascii="Verdana" w:hAnsi="Verdana" w:cs="Arial"/>
          <w:sz w:val="20"/>
          <w:szCs w:val="20"/>
        </w:rPr>
      </w:pPr>
    </w:p>
    <w:p w14:paraId="067AAFAD" w14:textId="77777777" w:rsidR="00EA1515" w:rsidRPr="000F1623" w:rsidRDefault="00EA1515" w:rsidP="006D5450">
      <w:pPr>
        <w:pStyle w:val="T12"/>
        <w:spacing w:line="276" w:lineRule="auto"/>
        <w:rPr>
          <w:rFonts w:ascii="Verdana" w:hAnsi="Verdana"/>
          <w:sz w:val="20"/>
          <w:szCs w:val="20"/>
        </w:rPr>
      </w:pPr>
      <w:r w:rsidRPr="000F1623">
        <w:rPr>
          <w:rFonts w:ascii="Verdana" w:hAnsi="Verdana"/>
          <w:sz w:val="20"/>
          <w:szCs w:val="20"/>
        </w:rPr>
        <w:t xml:space="preserve">Objet des droits fondamentaux </w:t>
      </w:r>
    </w:p>
    <w:p w14:paraId="6BD58670" w14:textId="77777777" w:rsidR="00EA1515" w:rsidRPr="000F1623" w:rsidRDefault="00EA1515" w:rsidP="006D5450">
      <w:pPr>
        <w:pStyle w:val="P"/>
        <w:rPr>
          <w:rFonts w:ascii="Verdana" w:hAnsi="Verdana"/>
          <w:sz w:val="20"/>
          <w:szCs w:val="20"/>
        </w:rPr>
      </w:pPr>
      <w:r w:rsidRPr="000F1623">
        <w:rPr>
          <w:rFonts w:ascii="Verdana" w:hAnsi="Verdana"/>
          <w:sz w:val="20"/>
          <w:szCs w:val="20"/>
        </w:rPr>
        <w:t xml:space="preserve">Il s’agit à l’origine d’une </w:t>
      </w:r>
      <w:r w:rsidRPr="000F1623">
        <w:rPr>
          <w:rFonts w:ascii="Verdana" w:hAnsi="Verdana"/>
          <w:b/>
          <w:bCs/>
          <w:sz w:val="20"/>
          <w:szCs w:val="20"/>
        </w:rPr>
        <w:t>protection des individus contre l’Etat, dans une idée d’abstention</w:t>
      </w:r>
      <w:r w:rsidRPr="000F1623">
        <w:rPr>
          <w:rFonts w:ascii="Verdana" w:hAnsi="Verdana"/>
          <w:sz w:val="20"/>
          <w:szCs w:val="20"/>
        </w:rPr>
        <w:t xml:space="preserve">, afin de séparer la société civile et l’Etat, lequel reconnaît aux individus une sphère de liberté. </w:t>
      </w:r>
    </w:p>
    <w:p w14:paraId="26E655CA" w14:textId="77777777" w:rsidR="00EA1515" w:rsidRPr="000F1623" w:rsidRDefault="00EA1515" w:rsidP="006D5450">
      <w:pPr>
        <w:pStyle w:val="P"/>
        <w:rPr>
          <w:rFonts w:ascii="Verdana" w:hAnsi="Verdana"/>
          <w:sz w:val="20"/>
          <w:szCs w:val="20"/>
        </w:rPr>
      </w:pPr>
      <w:r w:rsidRPr="000F1623">
        <w:rPr>
          <w:rFonts w:ascii="Verdana" w:hAnsi="Verdana"/>
          <w:sz w:val="20"/>
          <w:szCs w:val="20"/>
        </w:rPr>
        <w:t xml:space="preserve">Les droits fondamentaux comportent aussi comme idée un certainement comportement de l’Etat, qui doit traiter les particuliers de façon correcte : il doit </w:t>
      </w:r>
    </w:p>
    <w:p w14:paraId="6D75F308" w14:textId="59A5AEC1" w:rsidR="00EA1515" w:rsidRPr="000F1623" w:rsidRDefault="001C7AA6" w:rsidP="006D5450">
      <w:pPr>
        <w:pStyle w:val="Paragraphedeliste"/>
        <w:numPr>
          <w:ilvl w:val="0"/>
          <w:numId w:val="40"/>
        </w:numPr>
        <w:shd w:val="clear" w:color="auto" w:fill="FFFFFF"/>
        <w:spacing w:line="276" w:lineRule="auto"/>
        <w:jc w:val="both"/>
        <w:rPr>
          <w:rFonts w:ascii="Verdana" w:hAnsi="Verdana" w:cs="Arial"/>
          <w:sz w:val="20"/>
          <w:szCs w:val="20"/>
        </w:rPr>
      </w:pPr>
      <w:r w:rsidRPr="000F1623">
        <w:rPr>
          <w:rFonts w:ascii="Verdana" w:hAnsi="Verdana" w:cs="Arial"/>
          <w:sz w:val="20"/>
          <w:szCs w:val="20"/>
        </w:rPr>
        <w:t xml:space="preserve">Éviter l’arbitraire </w:t>
      </w:r>
    </w:p>
    <w:p w14:paraId="60F97323" w14:textId="3491C105" w:rsidR="00EA1515" w:rsidRPr="000F1623" w:rsidRDefault="001C7AA6" w:rsidP="006D5450">
      <w:pPr>
        <w:pStyle w:val="Paragraphedeliste"/>
        <w:numPr>
          <w:ilvl w:val="0"/>
          <w:numId w:val="40"/>
        </w:numPr>
        <w:shd w:val="clear" w:color="auto" w:fill="FFFFFF"/>
        <w:spacing w:line="276" w:lineRule="auto"/>
        <w:jc w:val="both"/>
        <w:rPr>
          <w:rFonts w:ascii="Verdana" w:hAnsi="Verdana" w:cs="Arial"/>
          <w:sz w:val="20"/>
          <w:szCs w:val="20"/>
        </w:rPr>
      </w:pPr>
      <w:r w:rsidRPr="000F1623">
        <w:rPr>
          <w:rFonts w:ascii="Verdana" w:hAnsi="Verdana" w:cs="Arial"/>
          <w:sz w:val="20"/>
          <w:szCs w:val="20"/>
        </w:rPr>
        <w:t xml:space="preserve">Veiller au respect du principe de l’égalité </w:t>
      </w:r>
    </w:p>
    <w:p w14:paraId="5CC30205" w14:textId="519540EA" w:rsidR="00EA1515" w:rsidRPr="000F1623" w:rsidRDefault="001C7AA6" w:rsidP="006D5450">
      <w:pPr>
        <w:pStyle w:val="Paragraphedeliste"/>
        <w:numPr>
          <w:ilvl w:val="0"/>
          <w:numId w:val="40"/>
        </w:numPr>
        <w:shd w:val="clear" w:color="auto" w:fill="FFFFFF"/>
        <w:spacing w:line="276" w:lineRule="auto"/>
        <w:jc w:val="both"/>
        <w:rPr>
          <w:rFonts w:ascii="Verdana" w:hAnsi="Verdana" w:cs="Arial"/>
          <w:sz w:val="20"/>
          <w:szCs w:val="20"/>
        </w:rPr>
      </w:pPr>
      <w:r w:rsidRPr="000F1623">
        <w:rPr>
          <w:rFonts w:ascii="Verdana" w:hAnsi="Verdana" w:cs="Arial"/>
          <w:sz w:val="20"/>
          <w:szCs w:val="20"/>
        </w:rPr>
        <w:t>Agir de bonne foi</w:t>
      </w:r>
    </w:p>
    <w:p w14:paraId="403160C5" w14:textId="1722541C" w:rsidR="00EA1515" w:rsidRPr="000F1623" w:rsidRDefault="001C7AA6" w:rsidP="006D5450">
      <w:pPr>
        <w:pStyle w:val="Paragraphedeliste"/>
        <w:numPr>
          <w:ilvl w:val="0"/>
          <w:numId w:val="40"/>
        </w:numPr>
        <w:shd w:val="clear" w:color="auto" w:fill="FFFFFF"/>
        <w:spacing w:line="276" w:lineRule="auto"/>
        <w:jc w:val="both"/>
        <w:rPr>
          <w:rFonts w:ascii="Verdana" w:hAnsi="Verdana" w:cs="Arial"/>
          <w:sz w:val="20"/>
          <w:szCs w:val="20"/>
        </w:rPr>
      </w:pPr>
      <w:r w:rsidRPr="000F1623">
        <w:rPr>
          <w:rFonts w:ascii="Verdana" w:hAnsi="Verdana" w:cs="Arial"/>
          <w:sz w:val="20"/>
          <w:szCs w:val="20"/>
        </w:rPr>
        <w:t xml:space="preserve">Veiller aux règles de procédure </w:t>
      </w:r>
    </w:p>
    <w:p w14:paraId="415A2F12" w14:textId="222D40BC" w:rsidR="00D87844" w:rsidRPr="000F1623" w:rsidRDefault="001C7AA6" w:rsidP="006D5450">
      <w:pPr>
        <w:pStyle w:val="Paragraphedeliste"/>
        <w:numPr>
          <w:ilvl w:val="0"/>
          <w:numId w:val="40"/>
        </w:numPr>
        <w:shd w:val="clear" w:color="auto" w:fill="FFFFFF"/>
        <w:spacing w:line="276" w:lineRule="auto"/>
        <w:jc w:val="both"/>
        <w:rPr>
          <w:rFonts w:ascii="Verdana" w:hAnsi="Verdana" w:cs="Arial"/>
          <w:sz w:val="20"/>
          <w:szCs w:val="20"/>
        </w:rPr>
      </w:pPr>
      <w:r w:rsidRPr="000F1623">
        <w:rPr>
          <w:rFonts w:ascii="Verdana" w:hAnsi="Verdana" w:cs="Arial"/>
          <w:sz w:val="20"/>
          <w:szCs w:val="20"/>
        </w:rPr>
        <w:t>Octroyer au citoyen des droits de participation (droits politiques)</w:t>
      </w:r>
    </w:p>
    <w:p w14:paraId="3BCCA6A6" w14:textId="77777777" w:rsidR="00065C43" w:rsidRPr="000F1623" w:rsidRDefault="00065C43" w:rsidP="006D5450">
      <w:pPr>
        <w:shd w:val="clear" w:color="auto" w:fill="FFFFFF"/>
        <w:spacing w:line="276" w:lineRule="auto"/>
        <w:jc w:val="both"/>
        <w:rPr>
          <w:rFonts w:ascii="Verdana" w:hAnsi="Verdana" w:cs="Arial"/>
          <w:sz w:val="20"/>
          <w:szCs w:val="20"/>
        </w:rPr>
      </w:pPr>
    </w:p>
    <w:p w14:paraId="72356C6D" w14:textId="77777777" w:rsidR="00D87844" w:rsidRPr="000F1623" w:rsidRDefault="00D87844" w:rsidP="006D5450">
      <w:pPr>
        <w:pStyle w:val="T12"/>
        <w:spacing w:line="276" w:lineRule="auto"/>
        <w:rPr>
          <w:rFonts w:ascii="Verdana" w:hAnsi="Verdana"/>
          <w:sz w:val="20"/>
          <w:szCs w:val="20"/>
        </w:rPr>
      </w:pPr>
      <w:r w:rsidRPr="000F1623">
        <w:rPr>
          <w:rFonts w:ascii="Verdana" w:hAnsi="Verdana"/>
          <w:sz w:val="20"/>
          <w:szCs w:val="20"/>
        </w:rPr>
        <w:t xml:space="preserve">Histoire </w:t>
      </w:r>
    </w:p>
    <w:p w14:paraId="7E140EC1" w14:textId="77777777" w:rsidR="00D87844" w:rsidRPr="000F1623" w:rsidRDefault="00D87844" w:rsidP="006D5450">
      <w:pPr>
        <w:pStyle w:val="P"/>
        <w:rPr>
          <w:rFonts w:ascii="Verdana" w:hAnsi="Verdana"/>
          <w:sz w:val="20"/>
          <w:szCs w:val="20"/>
        </w:rPr>
      </w:pPr>
      <w:r w:rsidRPr="000F1623">
        <w:rPr>
          <w:rFonts w:ascii="Verdana" w:hAnsi="Verdana"/>
          <w:sz w:val="20"/>
          <w:szCs w:val="20"/>
        </w:rPr>
        <w:t xml:space="preserve">Les droits fondamentaux sont « nés » progressivement, de 1215 dans la Magna Carta (prise de Londres par Jean Sans Terre) puis sont « repris » par les Lumières et les premières constitutions écrites, dans lesquelles se retrouvent les notions de libéralisme et de séparation des pouvoirs (John Locke : libéralisme (idées de libertés et droits fondamentaux, consentement et contrat social, séparation des pouvoirs), Montesquieu : séparation des pouvoirs, Rousseau : souveraineté populaire et démocratie). </w:t>
      </w:r>
    </w:p>
    <w:p w14:paraId="6ED5A197" w14:textId="77777777" w:rsidR="00D87844" w:rsidRPr="000F1623" w:rsidRDefault="00D87844" w:rsidP="006D5450">
      <w:pPr>
        <w:pStyle w:val="P"/>
        <w:rPr>
          <w:rFonts w:ascii="Verdana" w:hAnsi="Verdana"/>
          <w:sz w:val="20"/>
          <w:szCs w:val="20"/>
        </w:rPr>
      </w:pPr>
      <w:r w:rsidRPr="000F1623">
        <w:rPr>
          <w:rFonts w:ascii="Verdana" w:hAnsi="Verdana"/>
          <w:sz w:val="20"/>
          <w:szCs w:val="20"/>
        </w:rPr>
        <w:t xml:space="preserve">En 1776 émerge, en Virginie, la première constitution écrite, la </w:t>
      </w:r>
      <w:r w:rsidRPr="000F1623">
        <w:rPr>
          <w:rFonts w:ascii="Verdana" w:hAnsi="Verdana"/>
          <w:b/>
          <w:bCs/>
          <w:sz w:val="20"/>
          <w:szCs w:val="20"/>
        </w:rPr>
        <w:t>Déclaration des droits de l’homme et du citoyen étant adoptée en août 1789</w:t>
      </w:r>
      <w:r w:rsidRPr="000F1623">
        <w:rPr>
          <w:rFonts w:ascii="Verdana" w:hAnsi="Verdana"/>
          <w:sz w:val="20"/>
          <w:szCs w:val="20"/>
        </w:rPr>
        <w:t xml:space="preserve">. </w:t>
      </w:r>
    </w:p>
    <w:p w14:paraId="19C1C257" w14:textId="77777777" w:rsidR="00065C43" w:rsidRPr="000F1623" w:rsidRDefault="00D87844" w:rsidP="006D5450">
      <w:pPr>
        <w:pStyle w:val="P"/>
        <w:rPr>
          <w:rFonts w:ascii="Verdana" w:hAnsi="Verdana"/>
          <w:sz w:val="20"/>
          <w:szCs w:val="20"/>
        </w:rPr>
      </w:pPr>
      <w:r w:rsidRPr="000F1623">
        <w:rPr>
          <w:rFonts w:ascii="Verdana" w:hAnsi="Verdana"/>
          <w:sz w:val="20"/>
          <w:szCs w:val="20"/>
        </w:rPr>
        <w:t xml:space="preserve">Il en découle en particulier la notion de séparation des pouvoirs entre divers organes : parlement, gouvernement et tribunaux, le peuple étant le souverain populaire, avec une démocratie directe. </w:t>
      </w:r>
    </w:p>
    <w:p w14:paraId="69AEC5D1" w14:textId="77777777" w:rsidR="001C5429" w:rsidRPr="000F1623" w:rsidRDefault="001C5429">
      <w:pPr>
        <w:rPr>
          <w:rFonts w:ascii="Verdana" w:hAnsi="Verdana" w:cs="Arial"/>
          <w:sz w:val="20"/>
          <w:szCs w:val="20"/>
        </w:rPr>
      </w:pPr>
      <w:r w:rsidRPr="000F1623">
        <w:rPr>
          <w:rFonts w:ascii="Verdana" w:hAnsi="Verdana" w:cs="Arial"/>
          <w:sz w:val="20"/>
          <w:szCs w:val="20"/>
        </w:rPr>
        <w:br w:type="page"/>
      </w:r>
    </w:p>
    <w:p w14:paraId="49880A27" w14:textId="3D4B3F2B" w:rsidR="00D87844" w:rsidRPr="000F1623" w:rsidRDefault="00BF4385" w:rsidP="006D5450">
      <w:pPr>
        <w:pStyle w:val="P"/>
        <w:rPr>
          <w:rFonts w:ascii="Verdana" w:hAnsi="Verdana"/>
          <w:sz w:val="20"/>
          <w:szCs w:val="20"/>
        </w:rPr>
      </w:pPr>
      <w:r w:rsidRPr="000F1623">
        <w:rPr>
          <w:rFonts w:ascii="Verdana" w:hAnsi="Verdana"/>
          <w:sz w:val="20"/>
          <w:szCs w:val="20"/>
        </w:rPr>
        <w:lastRenderedPageBreak/>
        <w:t xml:space="preserve">La Déclaration universelle des droits de l’homme est </w:t>
      </w:r>
      <w:r w:rsidR="00452B18" w:rsidRPr="000F1623">
        <w:rPr>
          <w:rFonts w:ascii="Verdana" w:hAnsi="Verdana"/>
          <w:sz w:val="20"/>
          <w:szCs w:val="20"/>
        </w:rPr>
        <w:t>adoptée</w:t>
      </w:r>
      <w:r w:rsidRPr="000F1623">
        <w:rPr>
          <w:rFonts w:ascii="Verdana" w:hAnsi="Verdana"/>
          <w:sz w:val="20"/>
          <w:szCs w:val="20"/>
        </w:rPr>
        <w:t xml:space="preserve"> en décembre 1948, la Convention européenne de </w:t>
      </w:r>
      <w:r w:rsidR="001C5429" w:rsidRPr="000F1623">
        <w:rPr>
          <w:rFonts w:ascii="Verdana" w:hAnsi="Verdana"/>
          <w:sz w:val="20"/>
          <w:szCs w:val="20"/>
        </w:rPr>
        <w:t>sauvegarde</w:t>
      </w:r>
      <w:r w:rsidRPr="000F1623">
        <w:rPr>
          <w:rFonts w:ascii="Verdana" w:hAnsi="Verdana"/>
          <w:sz w:val="20"/>
          <w:szCs w:val="20"/>
        </w:rPr>
        <w:t xml:space="preserve"> des libertés fondamentales et des droits de l’homme (CEDH) en novembre 1950, le Pacte international relatif aux droits économiques, sociaux et culturels (Pacte I) et le Pacte international relatif aux droits civils et politiques (Pacte II) en 1966. </w:t>
      </w:r>
    </w:p>
    <w:p w14:paraId="59BA73C9" w14:textId="0C8D0C90" w:rsidR="00BF4385" w:rsidRPr="000F1623" w:rsidRDefault="00BF4385" w:rsidP="006D5450">
      <w:pPr>
        <w:pStyle w:val="P"/>
        <w:rPr>
          <w:rFonts w:ascii="Verdana" w:hAnsi="Verdana"/>
          <w:sz w:val="20"/>
          <w:szCs w:val="20"/>
        </w:rPr>
      </w:pPr>
      <w:r w:rsidRPr="000F1623">
        <w:rPr>
          <w:rFonts w:ascii="Verdana" w:hAnsi="Verdana"/>
          <w:sz w:val="20"/>
          <w:szCs w:val="20"/>
        </w:rPr>
        <w:t xml:space="preserve">Suivent d’autres conventions « spécialisées », contre la torture, visant la protection des femmes, des enfants (voir </w:t>
      </w:r>
      <w:hyperlink r:id="rId26" w:history="1">
        <w:r w:rsidRPr="000F1623">
          <w:rPr>
            <w:rStyle w:val="Lienhypertexte"/>
            <w:rFonts w:ascii="Verdana" w:hAnsi="Verdana"/>
            <w:sz w:val="20"/>
            <w:szCs w:val="20"/>
          </w:rPr>
          <w:t>Convention d’Istanbul</w:t>
        </w:r>
      </w:hyperlink>
      <w:r w:rsidRPr="000F1623">
        <w:rPr>
          <w:rFonts w:ascii="Verdana" w:hAnsi="Verdana"/>
          <w:sz w:val="20"/>
          <w:szCs w:val="20"/>
        </w:rPr>
        <w:t xml:space="preserve">). </w:t>
      </w:r>
    </w:p>
    <w:p w14:paraId="4107ED8E" w14:textId="77777777" w:rsidR="00BF4385" w:rsidRPr="000F1623" w:rsidRDefault="00BF4385" w:rsidP="006D5450">
      <w:pPr>
        <w:shd w:val="clear" w:color="auto" w:fill="FFFFFF"/>
        <w:spacing w:line="276" w:lineRule="auto"/>
        <w:jc w:val="both"/>
        <w:rPr>
          <w:rFonts w:ascii="Verdana" w:hAnsi="Verdana" w:cs="Arial"/>
          <w:sz w:val="20"/>
          <w:szCs w:val="20"/>
        </w:rPr>
      </w:pPr>
    </w:p>
    <w:p w14:paraId="68313B52" w14:textId="77777777" w:rsidR="00065C43" w:rsidRPr="000F1623" w:rsidRDefault="001B1414" w:rsidP="006D5450">
      <w:pPr>
        <w:pStyle w:val="T12"/>
        <w:spacing w:line="276" w:lineRule="auto"/>
        <w:rPr>
          <w:rFonts w:ascii="Verdana" w:hAnsi="Verdana"/>
          <w:sz w:val="20"/>
          <w:szCs w:val="20"/>
        </w:rPr>
      </w:pPr>
      <w:r w:rsidRPr="000F1623">
        <w:rPr>
          <w:rFonts w:ascii="Verdana" w:hAnsi="Verdana"/>
          <w:sz w:val="20"/>
          <w:szCs w:val="20"/>
        </w:rPr>
        <w:t xml:space="preserve">Catégorisation des droits humains </w:t>
      </w:r>
    </w:p>
    <w:p w14:paraId="603DDC24" w14:textId="77777777" w:rsidR="001B1414" w:rsidRPr="000F1623" w:rsidRDefault="001B1414" w:rsidP="006D5450">
      <w:pPr>
        <w:pStyle w:val="P"/>
        <w:rPr>
          <w:rFonts w:ascii="Verdana" w:hAnsi="Verdana"/>
          <w:sz w:val="20"/>
          <w:szCs w:val="20"/>
        </w:rPr>
      </w:pPr>
      <w:r w:rsidRPr="000F1623">
        <w:rPr>
          <w:rFonts w:ascii="Verdana" w:hAnsi="Verdana"/>
          <w:sz w:val="20"/>
          <w:szCs w:val="20"/>
        </w:rPr>
        <w:t xml:space="preserve">Différentes tentatives ont été faites de catégoriser les droits humains, notamment fondées sur l’objet : </w:t>
      </w:r>
    </w:p>
    <w:p w14:paraId="40334A2A" w14:textId="157177B5" w:rsidR="001B1414" w:rsidRPr="000F1623" w:rsidRDefault="00C43783" w:rsidP="006D5450">
      <w:pPr>
        <w:pStyle w:val="Paragraphedeliste"/>
        <w:numPr>
          <w:ilvl w:val="0"/>
          <w:numId w:val="40"/>
        </w:numPr>
        <w:shd w:val="clear" w:color="auto" w:fill="FFFFFF"/>
        <w:spacing w:line="276" w:lineRule="auto"/>
        <w:jc w:val="both"/>
        <w:rPr>
          <w:rFonts w:ascii="Verdana" w:hAnsi="Verdana" w:cs="Arial"/>
          <w:sz w:val="20"/>
          <w:szCs w:val="20"/>
        </w:rPr>
      </w:pPr>
      <w:r w:rsidRPr="000F1623">
        <w:rPr>
          <w:rFonts w:ascii="Verdana" w:hAnsi="Verdana" w:cs="Arial"/>
          <w:sz w:val="20"/>
          <w:szCs w:val="20"/>
        </w:rPr>
        <w:t xml:space="preserve">Libertés </w:t>
      </w:r>
    </w:p>
    <w:p w14:paraId="0AB0F51E" w14:textId="2CE9D4E0" w:rsidR="001B1414" w:rsidRPr="000F1623" w:rsidRDefault="00C43783" w:rsidP="006D5450">
      <w:pPr>
        <w:pStyle w:val="Paragraphedeliste"/>
        <w:numPr>
          <w:ilvl w:val="0"/>
          <w:numId w:val="40"/>
        </w:numPr>
        <w:shd w:val="clear" w:color="auto" w:fill="FFFFFF"/>
        <w:spacing w:line="276" w:lineRule="auto"/>
        <w:jc w:val="both"/>
        <w:rPr>
          <w:rFonts w:ascii="Verdana" w:hAnsi="Verdana" w:cs="Arial"/>
          <w:sz w:val="20"/>
          <w:szCs w:val="20"/>
        </w:rPr>
      </w:pPr>
      <w:r w:rsidRPr="000F1623">
        <w:rPr>
          <w:rFonts w:ascii="Verdana" w:hAnsi="Verdana" w:cs="Arial"/>
          <w:sz w:val="20"/>
          <w:szCs w:val="20"/>
        </w:rPr>
        <w:t>Garanties de l’</w:t>
      </w:r>
      <w:r w:rsidR="007275E9" w:rsidRPr="000F1623">
        <w:rPr>
          <w:rFonts w:ascii="Verdana" w:hAnsi="Verdana" w:cs="Arial"/>
          <w:sz w:val="20"/>
          <w:szCs w:val="20"/>
        </w:rPr>
        <w:t>état</w:t>
      </w:r>
      <w:r w:rsidRPr="000F1623">
        <w:rPr>
          <w:rFonts w:ascii="Verdana" w:hAnsi="Verdana" w:cs="Arial"/>
          <w:sz w:val="20"/>
          <w:szCs w:val="20"/>
        </w:rPr>
        <w:t xml:space="preserve"> de droit</w:t>
      </w:r>
      <w:r w:rsidR="001B1414" w:rsidRPr="000F1623">
        <w:rPr>
          <w:rFonts w:ascii="Verdana" w:hAnsi="Verdana" w:cs="Arial"/>
          <w:sz w:val="20"/>
          <w:szCs w:val="20"/>
        </w:rPr>
        <w:t xml:space="preserve"> (égalité et interdiction des discriminations, prohibition de l’arbitraire, protection de la bonne foi, garanties de procédure </w:t>
      </w:r>
      <w:proofErr w:type="spellStart"/>
      <w:r w:rsidR="001B1414" w:rsidRPr="000F1623">
        <w:rPr>
          <w:rFonts w:ascii="Verdana" w:hAnsi="Verdana" w:cs="Arial"/>
          <w:sz w:val="20"/>
          <w:szCs w:val="20"/>
        </w:rPr>
        <w:t>etc</w:t>
      </w:r>
      <w:proofErr w:type="spellEnd"/>
      <w:r w:rsidR="001B1414" w:rsidRPr="000F1623">
        <w:rPr>
          <w:rFonts w:ascii="Verdana" w:hAnsi="Verdana" w:cs="Arial"/>
          <w:sz w:val="20"/>
          <w:szCs w:val="20"/>
        </w:rPr>
        <w:t xml:space="preserve">) </w:t>
      </w:r>
    </w:p>
    <w:p w14:paraId="41B83ACB" w14:textId="3C80B732" w:rsidR="001B1414" w:rsidRPr="000F1623" w:rsidRDefault="00C43783" w:rsidP="006D5450">
      <w:pPr>
        <w:pStyle w:val="Paragraphedeliste"/>
        <w:numPr>
          <w:ilvl w:val="0"/>
          <w:numId w:val="40"/>
        </w:numPr>
        <w:shd w:val="clear" w:color="auto" w:fill="FFFFFF"/>
        <w:spacing w:line="276" w:lineRule="auto"/>
        <w:jc w:val="both"/>
        <w:rPr>
          <w:rFonts w:ascii="Verdana" w:hAnsi="Verdana" w:cs="Arial"/>
          <w:sz w:val="20"/>
          <w:szCs w:val="20"/>
        </w:rPr>
      </w:pPr>
      <w:r w:rsidRPr="000F1623">
        <w:rPr>
          <w:rFonts w:ascii="Verdana" w:hAnsi="Verdana" w:cs="Arial"/>
          <w:sz w:val="20"/>
          <w:szCs w:val="20"/>
        </w:rPr>
        <w:t xml:space="preserve">Droits politiques (droits de vote, éligibilité </w:t>
      </w:r>
      <w:proofErr w:type="spellStart"/>
      <w:r w:rsidRPr="000F1623">
        <w:rPr>
          <w:rFonts w:ascii="Verdana" w:hAnsi="Verdana" w:cs="Arial"/>
          <w:sz w:val="20"/>
          <w:szCs w:val="20"/>
        </w:rPr>
        <w:t>etc</w:t>
      </w:r>
      <w:proofErr w:type="spellEnd"/>
      <w:r w:rsidRPr="000F1623">
        <w:rPr>
          <w:rFonts w:ascii="Verdana" w:hAnsi="Verdana" w:cs="Arial"/>
          <w:sz w:val="20"/>
          <w:szCs w:val="20"/>
        </w:rPr>
        <w:t>)</w:t>
      </w:r>
    </w:p>
    <w:p w14:paraId="53B44EBE" w14:textId="07D0FD5C" w:rsidR="001B1414" w:rsidRPr="000F1623" w:rsidRDefault="00C43783" w:rsidP="006D5450">
      <w:pPr>
        <w:pStyle w:val="Paragraphedeliste"/>
        <w:numPr>
          <w:ilvl w:val="0"/>
          <w:numId w:val="40"/>
        </w:numPr>
        <w:shd w:val="clear" w:color="auto" w:fill="FFFFFF"/>
        <w:spacing w:line="276" w:lineRule="auto"/>
        <w:jc w:val="both"/>
        <w:rPr>
          <w:rFonts w:ascii="Verdana" w:hAnsi="Verdana" w:cs="Arial"/>
          <w:sz w:val="20"/>
          <w:szCs w:val="20"/>
        </w:rPr>
      </w:pPr>
      <w:r w:rsidRPr="000F1623">
        <w:rPr>
          <w:rFonts w:ascii="Verdana" w:hAnsi="Verdana" w:cs="Arial"/>
          <w:sz w:val="20"/>
          <w:szCs w:val="20"/>
        </w:rPr>
        <w:t>Droits sociaux, économiques et culturels</w:t>
      </w:r>
    </w:p>
    <w:p w14:paraId="473DB66D" w14:textId="77777777" w:rsidR="001B1414" w:rsidRPr="000F1623" w:rsidRDefault="001B1414" w:rsidP="006D5450">
      <w:pPr>
        <w:shd w:val="clear" w:color="auto" w:fill="FFFFFF"/>
        <w:spacing w:line="276" w:lineRule="auto"/>
        <w:jc w:val="both"/>
        <w:rPr>
          <w:rFonts w:ascii="Verdana" w:hAnsi="Verdana" w:cs="Arial"/>
          <w:sz w:val="20"/>
          <w:szCs w:val="20"/>
        </w:rPr>
      </w:pPr>
    </w:p>
    <w:p w14:paraId="258C408D" w14:textId="77777777" w:rsidR="001B1414" w:rsidRPr="000F1623" w:rsidRDefault="001B1414" w:rsidP="006D5450">
      <w:pPr>
        <w:shd w:val="clear" w:color="auto" w:fill="FFFFFF"/>
        <w:spacing w:line="276" w:lineRule="auto"/>
        <w:jc w:val="both"/>
        <w:rPr>
          <w:rFonts w:ascii="Verdana" w:hAnsi="Verdana" w:cs="Arial"/>
          <w:sz w:val="20"/>
          <w:szCs w:val="20"/>
        </w:rPr>
      </w:pPr>
      <w:r w:rsidRPr="000F1623">
        <w:rPr>
          <w:rFonts w:ascii="Verdana" w:hAnsi="Verdana" w:cs="Arial"/>
          <w:sz w:val="20"/>
          <w:szCs w:val="20"/>
        </w:rPr>
        <w:fldChar w:fldCharType="begin"/>
      </w:r>
      <w:r w:rsidRPr="000F1623">
        <w:rPr>
          <w:rFonts w:ascii="Verdana" w:hAnsi="Verdana" w:cs="Arial"/>
          <w:sz w:val="20"/>
          <w:szCs w:val="20"/>
        </w:rPr>
        <w:instrText xml:space="preserve"> INCLUDEPICTURE "/var/folders/_m/vhpf_d8935b1f5_td8l15s0w00018n/T/com.microsoft.Word/WebArchiveCopyPasteTempFiles/page16image2500466992" \* MERGEFORMATINET </w:instrText>
      </w:r>
      <w:r w:rsidRPr="000F1623">
        <w:rPr>
          <w:rFonts w:ascii="Verdana" w:hAnsi="Verdana" w:cs="Arial"/>
          <w:sz w:val="20"/>
          <w:szCs w:val="20"/>
        </w:rPr>
        <w:fldChar w:fldCharType="separate"/>
      </w:r>
      <w:r w:rsidRPr="000F1623">
        <w:rPr>
          <w:rFonts w:ascii="Verdana" w:hAnsi="Verdana" w:cs="Arial"/>
          <w:noProof/>
          <w:sz w:val="20"/>
          <w:szCs w:val="20"/>
        </w:rPr>
        <w:drawing>
          <wp:inline distT="0" distB="0" distL="0" distR="0" wp14:anchorId="00F564DE" wp14:editId="593E434E">
            <wp:extent cx="5756910" cy="4302125"/>
            <wp:effectExtent l="19050" t="19050" r="15240" b="22225"/>
            <wp:docPr id="1" name="Image 1" descr="page16image2500466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6image250046699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56910" cy="4302125"/>
                    </a:xfrm>
                    <a:prstGeom prst="rect">
                      <a:avLst/>
                    </a:prstGeom>
                    <a:noFill/>
                    <a:ln>
                      <a:solidFill>
                        <a:srgbClr val="002060"/>
                      </a:solidFill>
                    </a:ln>
                  </pic:spPr>
                </pic:pic>
              </a:graphicData>
            </a:graphic>
          </wp:inline>
        </w:drawing>
      </w:r>
      <w:r w:rsidRPr="000F1623">
        <w:rPr>
          <w:rFonts w:ascii="Verdana" w:hAnsi="Verdana" w:cs="Arial"/>
          <w:sz w:val="20"/>
          <w:szCs w:val="20"/>
        </w:rPr>
        <w:fldChar w:fldCharType="end"/>
      </w:r>
    </w:p>
    <w:p w14:paraId="1095299B" w14:textId="77777777" w:rsidR="00065C43" w:rsidRPr="000F1623" w:rsidRDefault="00065C43" w:rsidP="006D5450">
      <w:pPr>
        <w:shd w:val="clear" w:color="auto" w:fill="FFFFFF"/>
        <w:spacing w:line="276" w:lineRule="auto"/>
        <w:jc w:val="both"/>
        <w:rPr>
          <w:rFonts w:ascii="Verdana" w:hAnsi="Verdana" w:cs="Arial"/>
          <w:sz w:val="20"/>
          <w:szCs w:val="20"/>
        </w:rPr>
      </w:pPr>
    </w:p>
    <w:p w14:paraId="0A745BEA" w14:textId="4BA278E3" w:rsidR="00065C43" w:rsidRPr="00C537A3" w:rsidRDefault="00000000" w:rsidP="006D5450">
      <w:pPr>
        <w:shd w:val="clear" w:color="auto" w:fill="FFFFFF"/>
        <w:spacing w:line="276" w:lineRule="auto"/>
        <w:jc w:val="both"/>
        <w:rPr>
          <w:rFonts w:ascii="Verdana" w:hAnsi="Verdana" w:cs="Arial"/>
          <w:sz w:val="20"/>
          <w:szCs w:val="20"/>
        </w:rPr>
      </w:pPr>
      <w:hyperlink r:id="rId28" w:anchor="art_11" w:history="1">
        <w:r w:rsidR="001B1414" w:rsidRPr="00C537A3">
          <w:rPr>
            <w:rStyle w:val="Lienhypertexte"/>
            <w:rFonts w:ascii="Verdana" w:hAnsi="Verdana" w:cs="Arial"/>
            <w:sz w:val="20"/>
            <w:szCs w:val="20"/>
          </w:rPr>
          <w:t>L’art. 11 Cst</w:t>
        </w:r>
      </w:hyperlink>
      <w:r w:rsidR="001B1414" w:rsidRPr="00C537A3">
        <w:rPr>
          <w:rFonts w:ascii="Verdana" w:hAnsi="Verdana" w:cs="Arial"/>
          <w:sz w:val="20"/>
          <w:szCs w:val="20"/>
        </w:rPr>
        <w:t xml:space="preserve"> (protection des enfants et des jeunes) est difficile à classer puisqu’il impose une action de l’Etat pour protéger les enfants, une abstention d’intervention dans la sphère privée et le respect de la famille. Il est probablement à classer dans les garanties de l’Etat de droit. </w:t>
      </w:r>
    </w:p>
    <w:p w14:paraId="53F12412" w14:textId="76A57CF3" w:rsidR="005E48DF" w:rsidRPr="00C537A3" w:rsidRDefault="001B1414" w:rsidP="006D5450">
      <w:pPr>
        <w:pStyle w:val="P"/>
        <w:rPr>
          <w:rFonts w:ascii="Verdana" w:hAnsi="Verdana"/>
          <w:sz w:val="20"/>
          <w:szCs w:val="20"/>
        </w:rPr>
      </w:pPr>
      <w:r w:rsidRPr="00C537A3">
        <w:rPr>
          <w:rFonts w:ascii="Verdana" w:hAnsi="Verdana"/>
          <w:sz w:val="20"/>
          <w:szCs w:val="20"/>
        </w:rPr>
        <w:t>Il existe des droits fondamentaux non écrits, notamment le droit à une sépulture décente, droit déduit de l’</w:t>
      </w:r>
      <w:hyperlink r:id="rId29" w:anchor="art_7" w:history="1">
        <w:r w:rsidRPr="00C537A3">
          <w:rPr>
            <w:rStyle w:val="Lienhypertexte"/>
            <w:rFonts w:ascii="Verdana" w:hAnsi="Verdana"/>
            <w:sz w:val="20"/>
            <w:szCs w:val="20"/>
          </w:rPr>
          <w:t>art. 7 Cst</w:t>
        </w:r>
      </w:hyperlink>
      <w:r w:rsidRPr="00C537A3">
        <w:rPr>
          <w:rFonts w:ascii="Verdana" w:hAnsi="Verdana"/>
          <w:sz w:val="20"/>
          <w:szCs w:val="20"/>
        </w:rPr>
        <w:t xml:space="preserve"> (dignité humaine). </w:t>
      </w:r>
      <w:r w:rsidR="005E48DF" w:rsidRPr="00C537A3">
        <w:rPr>
          <w:rFonts w:ascii="Verdana" w:hAnsi="Verdana"/>
          <w:sz w:val="20"/>
          <w:szCs w:val="20"/>
        </w:rPr>
        <w:br w:type="page"/>
      </w:r>
    </w:p>
    <w:p w14:paraId="11BD42AC" w14:textId="77777777" w:rsidR="00065C43" w:rsidRPr="000F1623" w:rsidRDefault="001B1414" w:rsidP="006D5450">
      <w:pPr>
        <w:pStyle w:val="T12"/>
        <w:spacing w:line="276" w:lineRule="auto"/>
        <w:rPr>
          <w:rFonts w:ascii="Verdana" w:hAnsi="Verdana"/>
          <w:sz w:val="20"/>
          <w:szCs w:val="20"/>
        </w:rPr>
      </w:pPr>
      <w:r w:rsidRPr="000F1623">
        <w:rPr>
          <w:rFonts w:ascii="Verdana" w:hAnsi="Verdana"/>
          <w:sz w:val="20"/>
          <w:szCs w:val="20"/>
        </w:rPr>
        <w:lastRenderedPageBreak/>
        <w:t xml:space="preserve">Sujets des droits humains </w:t>
      </w:r>
    </w:p>
    <w:p w14:paraId="12F31BDD" w14:textId="77777777" w:rsidR="00064B0D" w:rsidRPr="000F1623" w:rsidRDefault="00064B0D" w:rsidP="006D5450">
      <w:pPr>
        <w:pStyle w:val="P"/>
        <w:rPr>
          <w:rFonts w:ascii="Verdana" w:hAnsi="Verdana"/>
          <w:sz w:val="20"/>
          <w:szCs w:val="20"/>
        </w:rPr>
      </w:pPr>
      <w:r w:rsidRPr="000F1623">
        <w:rPr>
          <w:rFonts w:ascii="Verdana" w:hAnsi="Verdana"/>
          <w:b/>
          <w:bCs/>
          <w:sz w:val="20"/>
          <w:szCs w:val="20"/>
        </w:rPr>
        <w:t>Le sujet dit « actif »</w:t>
      </w:r>
      <w:r w:rsidRPr="000F1623">
        <w:rPr>
          <w:rFonts w:ascii="Verdana" w:hAnsi="Verdana"/>
          <w:sz w:val="20"/>
          <w:szCs w:val="20"/>
        </w:rPr>
        <w:t xml:space="preserve"> est le citoyen, </w:t>
      </w:r>
      <w:r w:rsidRPr="000F1623">
        <w:rPr>
          <w:rFonts w:ascii="Verdana" w:hAnsi="Verdana"/>
          <w:b/>
          <w:bCs/>
          <w:sz w:val="20"/>
          <w:szCs w:val="20"/>
        </w:rPr>
        <w:t>le sujet « passif »</w:t>
      </w:r>
      <w:r w:rsidRPr="000F1623">
        <w:rPr>
          <w:rFonts w:ascii="Verdana" w:hAnsi="Verdana"/>
          <w:sz w:val="20"/>
          <w:szCs w:val="20"/>
        </w:rPr>
        <w:t xml:space="preserve"> l’Etat au sens large. </w:t>
      </w:r>
    </w:p>
    <w:p w14:paraId="479E9648" w14:textId="77777777" w:rsidR="001B1414" w:rsidRPr="000F1623" w:rsidRDefault="00064B0D" w:rsidP="006D5450">
      <w:pPr>
        <w:pStyle w:val="P"/>
        <w:rPr>
          <w:rFonts w:ascii="Verdana" w:hAnsi="Verdana"/>
          <w:sz w:val="20"/>
          <w:szCs w:val="20"/>
        </w:rPr>
      </w:pPr>
      <w:r w:rsidRPr="000F1623">
        <w:rPr>
          <w:rFonts w:ascii="Verdana" w:hAnsi="Verdana"/>
          <w:b/>
          <w:bCs/>
          <w:sz w:val="20"/>
          <w:szCs w:val="20"/>
        </w:rPr>
        <w:t>Le sujet actif</w:t>
      </w:r>
      <w:r w:rsidRPr="000F1623">
        <w:rPr>
          <w:rFonts w:ascii="Verdana" w:hAnsi="Verdana"/>
          <w:sz w:val="20"/>
          <w:szCs w:val="20"/>
        </w:rPr>
        <w:t xml:space="preserve"> est représenté ici par les particuliers (personnes physiques, morales, majeures, mineurs, suisses et étrangères), les collectivités publiques n’étant en principe pas destinataires des droits, à l’exception du moment où la collectivité publique agit comme un particulier, notamment dans le cadre de l’autonomie communale. </w:t>
      </w:r>
    </w:p>
    <w:p w14:paraId="2DE134F5" w14:textId="08DF9E12" w:rsidR="00064B0D" w:rsidRPr="000F1623" w:rsidRDefault="00064B0D" w:rsidP="006D5450">
      <w:pPr>
        <w:pStyle w:val="P"/>
        <w:rPr>
          <w:rFonts w:ascii="Verdana" w:hAnsi="Verdana"/>
          <w:sz w:val="20"/>
          <w:szCs w:val="20"/>
        </w:rPr>
      </w:pPr>
      <w:r w:rsidRPr="000F1623">
        <w:rPr>
          <w:rFonts w:ascii="Verdana" w:hAnsi="Verdana"/>
          <w:sz w:val="20"/>
          <w:szCs w:val="20"/>
        </w:rPr>
        <w:t xml:space="preserve">Les sujets passifs (destinataire ou débiteur) est représenté ici par l’Etat au sens large (Confédération, cantons, communes), incluant toute personne agissant au nom et pour le compte des pouvoirs publics, disposant d’un pouvoir de puissance publique. </w:t>
      </w:r>
    </w:p>
    <w:p w14:paraId="6CB0350B" w14:textId="5D108292" w:rsidR="00064B0D" w:rsidRPr="000F1623" w:rsidRDefault="00064B0D" w:rsidP="007C38B7">
      <w:pPr>
        <w:pStyle w:val="P"/>
        <w:rPr>
          <w:rFonts w:ascii="Verdana" w:hAnsi="Verdana"/>
          <w:sz w:val="20"/>
          <w:szCs w:val="20"/>
        </w:rPr>
      </w:pPr>
      <w:r w:rsidRPr="000F1623">
        <w:rPr>
          <w:rFonts w:ascii="Verdana" w:hAnsi="Verdana"/>
          <w:sz w:val="20"/>
          <w:szCs w:val="20"/>
        </w:rPr>
        <w:t xml:space="preserve">Les droits fondamentaux ont un effet vertical ; afin de garantir son application également dans les rapports horizontaux, il a été prévu des lois spécifiques visant les privés. On pensera ici à l’art. 8 Cst et à la loi sur l’égalité entre femmes et hommes. </w:t>
      </w:r>
    </w:p>
    <w:p w14:paraId="02D58CCE" w14:textId="77777777" w:rsidR="007C38B7" w:rsidRPr="000F1623" w:rsidRDefault="007C38B7" w:rsidP="006D5450">
      <w:pPr>
        <w:pStyle w:val="P"/>
        <w:rPr>
          <w:rFonts w:ascii="Verdana" w:hAnsi="Verdana"/>
          <w:sz w:val="20"/>
          <w:szCs w:val="20"/>
        </w:rPr>
      </w:pPr>
    </w:p>
    <w:p w14:paraId="115F7734" w14:textId="77777777" w:rsidR="00064B0D" w:rsidRPr="000F1623" w:rsidRDefault="00064B0D" w:rsidP="006D5450">
      <w:pPr>
        <w:pStyle w:val="T12"/>
        <w:spacing w:line="276" w:lineRule="auto"/>
        <w:rPr>
          <w:rFonts w:ascii="Verdana" w:hAnsi="Verdana"/>
          <w:sz w:val="20"/>
          <w:szCs w:val="20"/>
        </w:rPr>
      </w:pPr>
      <w:r w:rsidRPr="000F1623">
        <w:rPr>
          <w:rFonts w:ascii="Verdana" w:hAnsi="Verdana"/>
          <w:sz w:val="20"/>
          <w:szCs w:val="20"/>
        </w:rPr>
        <w:t xml:space="preserve">Mécanismes de protection </w:t>
      </w:r>
    </w:p>
    <w:p w14:paraId="651E50A9" w14:textId="77777777" w:rsidR="00064B0D" w:rsidRPr="000F1623" w:rsidRDefault="00064B0D" w:rsidP="006D5450">
      <w:pPr>
        <w:shd w:val="clear" w:color="auto" w:fill="FFFFFF"/>
        <w:spacing w:line="276" w:lineRule="auto"/>
        <w:jc w:val="both"/>
        <w:rPr>
          <w:rFonts w:ascii="Verdana" w:hAnsi="Verdana" w:cs="Arial"/>
          <w:sz w:val="20"/>
          <w:szCs w:val="20"/>
        </w:rPr>
      </w:pPr>
      <w:r w:rsidRPr="000F1623">
        <w:rPr>
          <w:rFonts w:ascii="Verdana" w:hAnsi="Verdana" w:cs="Arial"/>
          <w:sz w:val="20"/>
          <w:szCs w:val="20"/>
        </w:rPr>
        <w:t>Le particulier peut faire valoir le respect de ses droits fondamentaux devant les tribunaux en cas de violation (justiciabilité)</w:t>
      </w:r>
    </w:p>
    <w:p w14:paraId="57095F66" w14:textId="0959E50C" w:rsidR="00064B0D" w:rsidRPr="000F1623" w:rsidRDefault="007C38B7" w:rsidP="006D5450">
      <w:pPr>
        <w:pStyle w:val="Paragraphedeliste"/>
        <w:numPr>
          <w:ilvl w:val="0"/>
          <w:numId w:val="40"/>
        </w:numPr>
        <w:shd w:val="clear" w:color="auto" w:fill="FFFFFF"/>
        <w:spacing w:line="276" w:lineRule="auto"/>
        <w:jc w:val="both"/>
        <w:rPr>
          <w:rFonts w:ascii="Verdana" w:hAnsi="Verdana" w:cs="Arial"/>
          <w:sz w:val="20"/>
          <w:szCs w:val="20"/>
        </w:rPr>
      </w:pPr>
      <w:r w:rsidRPr="000F1623">
        <w:rPr>
          <w:rFonts w:ascii="Verdana" w:hAnsi="Verdana" w:cs="Arial"/>
          <w:sz w:val="20"/>
          <w:szCs w:val="20"/>
        </w:rPr>
        <w:t xml:space="preserve">Jusqu’au </w:t>
      </w:r>
      <w:r w:rsidR="00064B0D" w:rsidRPr="000F1623">
        <w:rPr>
          <w:rFonts w:ascii="Verdana" w:hAnsi="Verdana" w:cs="Arial"/>
          <w:sz w:val="20"/>
          <w:szCs w:val="20"/>
        </w:rPr>
        <w:t>Tribunal fédéral</w:t>
      </w:r>
    </w:p>
    <w:p w14:paraId="1D9DBD80" w14:textId="26839855" w:rsidR="00064B0D" w:rsidRPr="000F1623" w:rsidRDefault="007C38B7" w:rsidP="006D5450">
      <w:pPr>
        <w:pStyle w:val="Paragraphedeliste"/>
        <w:numPr>
          <w:ilvl w:val="0"/>
          <w:numId w:val="40"/>
        </w:numPr>
        <w:shd w:val="clear" w:color="auto" w:fill="FFFFFF"/>
        <w:spacing w:line="276" w:lineRule="auto"/>
        <w:jc w:val="both"/>
        <w:rPr>
          <w:rFonts w:ascii="Verdana" w:hAnsi="Verdana" w:cs="Arial"/>
          <w:sz w:val="20"/>
          <w:szCs w:val="20"/>
        </w:rPr>
      </w:pPr>
      <w:r w:rsidRPr="000F1623">
        <w:rPr>
          <w:rFonts w:ascii="Verdana" w:hAnsi="Verdana" w:cs="Arial"/>
          <w:sz w:val="20"/>
          <w:szCs w:val="20"/>
        </w:rPr>
        <w:t xml:space="preserve">Jusqu’à </w:t>
      </w:r>
      <w:r w:rsidR="00EB68B2" w:rsidRPr="000F1623">
        <w:rPr>
          <w:rFonts w:ascii="Verdana" w:hAnsi="Verdana" w:cs="Arial"/>
          <w:sz w:val="20"/>
          <w:szCs w:val="20"/>
        </w:rPr>
        <w:t>la Cour européenne des droits de l’homme s’il est possible de faire valoir une violation de la CEDH.</w:t>
      </w:r>
    </w:p>
    <w:p w14:paraId="69952A3B" w14:textId="77777777" w:rsidR="009A4EDA" w:rsidRPr="000F1623" w:rsidRDefault="009A4EDA" w:rsidP="006D5450">
      <w:pPr>
        <w:pStyle w:val="P"/>
        <w:rPr>
          <w:rFonts w:ascii="Verdana" w:hAnsi="Verdana"/>
          <w:sz w:val="20"/>
          <w:szCs w:val="20"/>
        </w:rPr>
      </w:pPr>
      <w:r w:rsidRPr="000F1623">
        <w:rPr>
          <w:rFonts w:ascii="Verdana" w:hAnsi="Verdana"/>
          <w:sz w:val="20"/>
          <w:szCs w:val="20"/>
        </w:rPr>
        <w:t xml:space="preserve">Les droits fondamentaux peuvent être invoqués pour un </w:t>
      </w:r>
    </w:p>
    <w:p w14:paraId="1A8210F2" w14:textId="616945FE" w:rsidR="009A4EDA" w:rsidRPr="000F1623" w:rsidRDefault="0066760B" w:rsidP="006D5450">
      <w:pPr>
        <w:pStyle w:val="Paragraphedeliste"/>
        <w:numPr>
          <w:ilvl w:val="0"/>
          <w:numId w:val="40"/>
        </w:numPr>
        <w:shd w:val="clear" w:color="auto" w:fill="FFFFFF"/>
        <w:spacing w:line="276" w:lineRule="auto"/>
        <w:jc w:val="both"/>
        <w:rPr>
          <w:rFonts w:ascii="Verdana" w:hAnsi="Verdana" w:cs="Arial"/>
          <w:sz w:val="20"/>
          <w:szCs w:val="20"/>
        </w:rPr>
      </w:pPr>
      <w:r w:rsidRPr="000F1623">
        <w:rPr>
          <w:rFonts w:ascii="Verdana" w:hAnsi="Verdana" w:cs="Arial"/>
          <w:b/>
          <w:bCs/>
          <w:sz w:val="20"/>
          <w:szCs w:val="20"/>
        </w:rPr>
        <w:t>Contrôle abstrait</w:t>
      </w:r>
      <w:r w:rsidR="009A4EDA" w:rsidRPr="000F1623">
        <w:rPr>
          <w:rFonts w:ascii="Verdana" w:hAnsi="Verdana" w:cs="Arial"/>
          <w:sz w:val="20"/>
          <w:szCs w:val="20"/>
        </w:rPr>
        <w:t xml:space="preserve">, dirigé contre une norme (générale et abstraite), notamment une loi </w:t>
      </w:r>
    </w:p>
    <w:p w14:paraId="0AD0E2E4" w14:textId="3ECC80B1" w:rsidR="009A4EDA" w:rsidRPr="000F1623" w:rsidRDefault="0066760B" w:rsidP="006D5450">
      <w:pPr>
        <w:pStyle w:val="Paragraphedeliste"/>
        <w:numPr>
          <w:ilvl w:val="0"/>
          <w:numId w:val="40"/>
        </w:numPr>
        <w:shd w:val="clear" w:color="auto" w:fill="FFFFFF"/>
        <w:spacing w:line="276" w:lineRule="auto"/>
        <w:jc w:val="both"/>
        <w:rPr>
          <w:rFonts w:ascii="Verdana" w:hAnsi="Verdana" w:cs="Arial"/>
          <w:sz w:val="20"/>
          <w:szCs w:val="20"/>
        </w:rPr>
      </w:pPr>
      <w:r w:rsidRPr="000F1623">
        <w:rPr>
          <w:rFonts w:ascii="Verdana" w:hAnsi="Verdana" w:cs="Arial"/>
          <w:b/>
          <w:bCs/>
          <w:sz w:val="20"/>
          <w:szCs w:val="20"/>
        </w:rPr>
        <w:t>Contrôle concret</w:t>
      </w:r>
      <w:r w:rsidR="009A4EDA" w:rsidRPr="000F1623">
        <w:rPr>
          <w:rFonts w:ascii="Verdana" w:hAnsi="Verdana" w:cs="Arial"/>
          <w:sz w:val="20"/>
          <w:szCs w:val="20"/>
        </w:rPr>
        <w:t xml:space="preserve">, dirigé contre une décision, qui est un acte individuel et concret, d’application d’une norme </w:t>
      </w:r>
    </w:p>
    <w:p w14:paraId="0A9D098A" w14:textId="77777777" w:rsidR="009A4EDA" w:rsidRPr="000F1623" w:rsidRDefault="009A4EDA" w:rsidP="006D5450">
      <w:pPr>
        <w:shd w:val="clear" w:color="auto" w:fill="FFFFFF"/>
        <w:spacing w:line="276" w:lineRule="auto"/>
        <w:ind w:left="360"/>
        <w:jc w:val="both"/>
        <w:rPr>
          <w:rFonts w:ascii="Verdana" w:hAnsi="Verdana" w:cs="Arial"/>
          <w:sz w:val="20"/>
          <w:szCs w:val="20"/>
        </w:rPr>
      </w:pPr>
    </w:p>
    <w:p w14:paraId="4583BC43" w14:textId="254CB1C8" w:rsidR="0066760B" w:rsidRPr="000F1623" w:rsidRDefault="0066760B">
      <w:pPr>
        <w:rPr>
          <w:rFonts w:ascii="Verdana" w:hAnsi="Verdana" w:cs="Arial"/>
          <w:b/>
          <w:bCs/>
          <w:sz w:val="20"/>
          <w:szCs w:val="20"/>
        </w:rPr>
      </w:pPr>
      <w:r w:rsidRPr="000F1623">
        <w:rPr>
          <w:rFonts w:ascii="Verdana" w:hAnsi="Verdana" w:cs="Arial"/>
          <w:b/>
          <w:bCs/>
          <w:sz w:val="20"/>
          <w:szCs w:val="20"/>
        </w:rPr>
        <w:br w:type="page"/>
      </w:r>
    </w:p>
    <w:p w14:paraId="0A4D1336" w14:textId="3D572930" w:rsidR="00065C43" w:rsidRPr="000F1623" w:rsidRDefault="005C2792" w:rsidP="00EA3219">
      <w:pPr>
        <w:pStyle w:val="Titre2"/>
        <w:spacing w:before="120" w:after="120" w:line="276" w:lineRule="auto"/>
        <w:jc w:val="both"/>
        <w:rPr>
          <w:rFonts w:ascii="Verdana" w:hAnsi="Verdana" w:cs="Arial"/>
          <w:b/>
          <w:bCs/>
          <w:sz w:val="20"/>
          <w:szCs w:val="20"/>
        </w:rPr>
      </w:pPr>
      <w:r w:rsidRPr="000F1623">
        <w:rPr>
          <w:rFonts w:ascii="Verdana" w:hAnsi="Verdana" w:cs="Arial"/>
          <w:b/>
          <w:bCs/>
          <w:sz w:val="20"/>
          <w:szCs w:val="20"/>
        </w:rPr>
        <w:lastRenderedPageBreak/>
        <w:t>Tribunaux</w:t>
      </w:r>
    </w:p>
    <w:p w14:paraId="21414A63" w14:textId="77777777" w:rsidR="004071D0" w:rsidRPr="000F1623" w:rsidRDefault="004071D0" w:rsidP="006D5450">
      <w:pPr>
        <w:shd w:val="clear" w:color="auto" w:fill="FFFFFF"/>
        <w:spacing w:line="276" w:lineRule="auto"/>
        <w:jc w:val="both"/>
        <w:rPr>
          <w:rFonts w:ascii="Verdana" w:hAnsi="Verdana" w:cs="Arial"/>
          <w:b/>
          <w:bCs/>
          <w:sz w:val="20"/>
          <w:szCs w:val="20"/>
        </w:rPr>
      </w:pPr>
    </w:p>
    <w:p w14:paraId="69DA3AF7" w14:textId="77777777" w:rsidR="008F3C55" w:rsidRPr="000F1623" w:rsidRDefault="008F3C55">
      <w:pPr>
        <w:shd w:val="clear" w:color="auto" w:fill="FFFFFF"/>
        <w:spacing w:line="276" w:lineRule="auto"/>
        <w:jc w:val="both"/>
        <w:rPr>
          <w:rFonts w:ascii="Verdana" w:hAnsi="Verdana" w:cs="Arial"/>
          <w:sz w:val="20"/>
          <w:szCs w:val="20"/>
        </w:rPr>
      </w:pPr>
      <w:r w:rsidRPr="000F1623">
        <w:rPr>
          <w:rFonts w:ascii="Verdana" w:hAnsi="Verdana" w:cs="Arial"/>
          <w:sz w:val="20"/>
          <w:szCs w:val="20"/>
        </w:rPr>
        <w:fldChar w:fldCharType="begin"/>
      </w:r>
      <w:r w:rsidRPr="000F1623">
        <w:rPr>
          <w:rFonts w:ascii="Verdana" w:hAnsi="Verdana" w:cs="Arial"/>
          <w:sz w:val="20"/>
          <w:szCs w:val="20"/>
        </w:rPr>
        <w:instrText xml:space="preserve"> INCLUDEPICTURE "/var/folders/_m/vhpf_d8935b1f5_td8l15s0w00018n/T/com.microsoft.Word/WebArchiveCopyPasteTempFiles/page21image2509793664" \* MERGEFORMATINET </w:instrText>
      </w:r>
      <w:r w:rsidRPr="000F1623">
        <w:rPr>
          <w:rFonts w:ascii="Verdana" w:hAnsi="Verdana" w:cs="Arial"/>
          <w:sz w:val="20"/>
          <w:szCs w:val="20"/>
        </w:rPr>
        <w:fldChar w:fldCharType="separate"/>
      </w:r>
      <w:r w:rsidRPr="000F1623">
        <w:rPr>
          <w:rFonts w:ascii="Verdana" w:hAnsi="Verdana" w:cs="Arial"/>
          <w:noProof/>
          <w:sz w:val="20"/>
          <w:szCs w:val="20"/>
        </w:rPr>
        <w:drawing>
          <wp:inline distT="0" distB="0" distL="0" distR="0" wp14:anchorId="55B5320E" wp14:editId="094C706F">
            <wp:extent cx="5792680" cy="3923126"/>
            <wp:effectExtent l="0" t="0" r="0" b="1270"/>
            <wp:docPr id="2" name="Image 2" descr="page21image2509793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21image250979366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811573" cy="3935921"/>
                    </a:xfrm>
                    <a:prstGeom prst="rect">
                      <a:avLst/>
                    </a:prstGeom>
                    <a:noFill/>
                    <a:ln>
                      <a:noFill/>
                    </a:ln>
                  </pic:spPr>
                </pic:pic>
              </a:graphicData>
            </a:graphic>
          </wp:inline>
        </w:drawing>
      </w:r>
      <w:r w:rsidRPr="000F1623">
        <w:rPr>
          <w:rFonts w:ascii="Verdana" w:hAnsi="Verdana" w:cs="Arial"/>
          <w:sz w:val="20"/>
          <w:szCs w:val="20"/>
        </w:rPr>
        <w:fldChar w:fldCharType="end"/>
      </w:r>
    </w:p>
    <w:p w14:paraId="09384332" w14:textId="77777777" w:rsidR="004071D0" w:rsidRPr="000F1623" w:rsidRDefault="004071D0" w:rsidP="004071D0">
      <w:pPr>
        <w:shd w:val="clear" w:color="auto" w:fill="FFFFFF"/>
        <w:spacing w:line="276" w:lineRule="auto"/>
        <w:jc w:val="both"/>
        <w:rPr>
          <w:rFonts w:ascii="Verdana" w:hAnsi="Verdana" w:cs="Arial"/>
          <w:sz w:val="20"/>
          <w:szCs w:val="20"/>
        </w:rPr>
      </w:pPr>
    </w:p>
    <w:p w14:paraId="35872030" w14:textId="1F76A055" w:rsidR="004071D0" w:rsidRPr="000F1623" w:rsidRDefault="005C2792" w:rsidP="00EA3219">
      <w:pPr>
        <w:pStyle w:val="Titre2"/>
        <w:spacing w:before="120" w:after="120" w:line="276" w:lineRule="auto"/>
        <w:jc w:val="both"/>
        <w:rPr>
          <w:rFonts w:ascii="Verdana" w:hAnsi="Verdana" w:cs="Arial"/>
          <w:b/>
          <w:bCs/>
          <w:sz w:val="20"/>
          <w:szCs w:val="20"/>
        </w:rPr>
      </w:pPr>
      <w:r w:rsidRPr="000F1623">
        <w:rPr>
          <w:rFonts w:ascii="Verdana" w:hAnsi="Verdana" w:cs="Arial"/>
          <w:b/>
          <w:bCs/>
          <w:sz w:val="20"/>
          <w:szCs w:val="20"/>
        </w:rPr>
        <w:t>Recours</w:t>
      </w:r>
    </w:p>
    <w:p w14:paraId="741513C2" w14:textId="6362EE98" w:rsidR="008F3C55" w:rsidRPr="000F1623" w:rsidRDefault="00AF6BCE" w:rsidP="006D5450">
      <w:pPr>
        <w:shd w:val="clear" w:color="auto" w:fill="FFFFFF"/>
        <w:spacing w:line="276" w:lineRule="auto"/>
        <w:jc w:val="both"/>
        <w:rPr>
          <w:rFonts w:ascii="Verdana" w:hAnsi="Verdana" w:cs="Arial"/>
          <w:sz w:val="20"/>
          <w:szCs w:val="20"/>
        </w:rPr>
      </w:pPr>
      <w:r w:rsidRPr="000F1623">
        <w:rPr>
          <w:rFonts w:ascii="Verdana" w:hAnsi="Verdana" w:cs="Arial"/>
          <w:noProof/>
          <w:sz w:val="20"/>
          <w:szCs w:val="20"/>
        </w:rPr>
        <w:drawing>
          <wp:inline distT="0" distB="0" distL="0" distR="0" wp14:anchorId="65682FB5" wp14:editId="54FCD2A7">
            <wp:extent cx="5756910" cy="3642989"/>
            <wp:effectExtent l="19050" t="19050" r="15240" b="15240"/>
            <wp:docPr id="11" name="Image 11" descr="page22image2506412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ge22image250641259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74049" cy="3653835"/>
                    </a:xfrm>
                    <a:prstGeom prst="rect">
                      <a:avLst/>
                    </a:prstGeom>
                    <a:noFill/>
                    <a:ln>
                      <a:solidFill>
                        <a:srgbClr val="002060"/>
                      </a:solidFill>
                    </a:ln>
                  </pic:spPr>
                </pic:pic>
              </a:graphicData>
            </a:graphic>
          </wp:inline>
        </w:drawing>
      </w:r>
    </w:p>
    <w:p w14:paraId="67A3E73F" w14:textId="71ED7367" w:rsidR="00065C43" w:rsidRPr="000F1623" w:rsidRDefault="008F3C55" w:rsidP="006D5450">
      <w:pPr>
        <w:shd w:val="clear" w:color="auto" w:fill="FFFFFF"/>
        <w:spacing w:line="276" w:lineRule="auto"/>
        <w:jc w:val="both"/>
        <w:rPr>
          <w:rFonts w:ascii="Verdana" w:hAnsi="Verdana" w:cs="Arial"/>
          <w:b/>
          <w:bCs/>
          <w:sz w:val="20"/>
          <w:szCs w:val="20"/>
        </w:rPr>
      </w:pPr>
      <w:r w:rsidRPr="000F1623">
        <w:rPr>
          <w:rFonts w:ascii="Verdana" w:hAnsi="Verdana" w:cs="Arial"/>
          <w:sz w:val="20"/>
          <w:szCs w:val="20"/>
        </w:rPr>
        <w:fldChar w:fldCharType="begin"/>
      </w:r>
      <w:r w:rsidRPr="000F1623">
        <w:rPr>
          <w:rFonts w:ascii="Verdana" w:hAnsi="Verdana" w:cs="Arial"/>
          <w:sz w:val="20"/>
          <w:szCs w:val="20"/>
        </w:rPr>
        <w:instrText xml:space="preserve"> INCLUDEPICTURE "/var/folders/_m/vhpf_d8935b1f5_td8l15s0w00018n/T/com.microsoft.Word/WebArchiveCopyPasteTempFiles/page22image2506412592" \* MERGEFORMATINET </w:instrText>
      </w:r>
      <w:r w:rsidR="00000000">
        <w:rPr>
          <w:rFonts w:ascii="Verdana" w:hAnsi="Verdana" w:cs="Arial"/>
          <w:sz w:val="20"/>
          <w:szCs w:val="20"/>
        </w:rPr>
        <w:fldChar w:fldCharType="separate"/>
      </w:r>
      <w:r w:rsidRPr="000F1623">
        <w:rPr>
          <w:rFonts w:ascii="Verdana" w:hAnsi="Verdana" w:cs="Arial"/>
          <w:sz w:val="20"/>
          <w:szCs w:val="20"/>
        </w:rPr>
        <w:fldChar w:fldCharType="end"/>
      </w:r>
    </w:p>
    <w:p w14:paraId="15EB39C6" w14:textId="0DA3B853" w:rsidR="00AB29BB" w:rsidRPr="000F1623" w:rsidRDefault="00AB29BB">
      <w:pPr>
        <w:rPr>
          <w:rFonts w:ascii="Verdana" w:hAnsi="Verdana" w:cs="Arial"/>
          <w:b/>
          <w:bCs/>
          <w:sz w:val="20"/>
          <w:szCs w:val="20"/>
        </w:rPr>
      </w:pPr>
      <w:r w:rsidRPr="000F1623">
        <w:rPr>
          <w:rFonts w:ascii="Verdana" w:hAnsi="Verdana"/>
          <w:sz w:val="22"/>
          <w:szCs w:val="22"/>
        </w:rPr>
        <w:br w:type="page"/>
      </w:r>
    </w:p>
    <w:p w14:paraId="12294F59" w14:textId="77777777" w:rsidR="00C46CB6" w:rsidRPr="000F1623" w:rsidRDefault="00E8493A" w:rsidP="006D5450">
      <w:pPr>
        <w:pStyle w:val="T12"/>
        <w:spacing w:line="276" w:lineRule="auto"/>
        <w:rPr>
          <w:rFonts w:ascii="Verdana" w:hAnsi="Verdana"/>
          <w:sz w:val="20"/>
          <w:szCs w:val="20"/>
        </w:rPr>
      </w:pPr>
      <w:r w:rsidRPr="000F1623">
        <w:rPr>
          <w:rFonts w:ascii="Verdana" w:hAnsi="Verdana"/>
          <w:sz w:val="20"/>
          <w:szCs w:val="20"/>
        </w:rPr>
        <w:lastRenderedPageBreak/>
        <w:t xml:space="preserve">Restriction des droits fondamentaux </w:t>
      </w:r>
    </w:p>
    <w:p w14:paraId="06C13FF5" w14:textId="7741CAE9" w:rsidR="00E8493A" w:rsidRPr="000F1623" w:rsidRDefault="00E8493A" w:rsidP="006D5450">
      <w:pPr>
        <w:shd w:val="clear" w:color="auto" w:fill="FFFFFF"/>
        <w:spacing w:line="276" w:lineRule="auto"/>
        <w:jc w:val="both"/>
        <w:rPr>
          <w:rFonts w:ascii="Verdana" w:hAnsi="Verdana" w:cs="Arial"/>
          <w:sz w:val="20"/>
          <w:szCs w:val="20"/>
        </w:rPr>
      </w:pPr>
      <w:r w:rsidRPr="000F1623">
        <w:rPr>
          <w:rFonts w:ascii="Verdana" w:hAnsi="Verdana" w:cs="Arial"/>
          <w:sz w:val="20"/>
          <w:szCs w:val="20"/>
        </w:rPr>
        <w:t xml:space="preserve">Les droits fondamentaux se sont pas absolus et peuvent être limités aux termes de </w:t>
      </w:r>
      <w:r w:rsidR="00DF2B92" w:rsidRPr="000F1623">
        <w:rPr>
          <w:rFonts w:ascii="Verdana" w:hAnsi="Verdana" w:cs="Arial"/>
          <w:sz w:val="20"/>
          <w:szCs w:val="20"/>
        </w:rPr>
        <w:br/>
      </w:r>
      <w:hyperlink r:id="rId32" w:anchor="art_36" w:history="1">
        <w:r w:rsidRPr="000F1623">
          <w:rPr>
            <w:rStyle w:val="Lienhypertexte"/>
            <w:rFonts w:ascii="Verdana" w:hAnsi="Verdana" w:cs="Arial"/>
            <w:sz w:val="20"/>
            <w:szCs w:val="20"/>
          </w:rPr>
          <w:t>l’art. 36 Cst</w:t>
        </w:r>
      </w:hyperlink>
      <w:r w:rsidRPr="000F1623">
        <w:rPr>
          <w:rFonts w:ascii="Verdana" w:hAnsi="Verdana" w:cs="Arial"/>
          <w:sz w:val="20"/>
          <w:szCs w:val="20"/>
        </w:rPr>
        <w:t xml:space="preserve"> ou des art. </w:t>
      </w:r>
      <w:hyperlink r:id="rId33" w:anchor="art_8" w:history="1">
        <w:r w:rsidRPr="000F1623">
          <w:rPr>
            <w:rStyle w:val="Lienhypertexte"/>
            <w:rFonts w:ascii="Verdana" w:hAnsi="Verdana" w:cs="Arial"/>
            <w:sz w:val="20"/>
            <w:szCs w:val="20"/>
          </w:rPr>
          <w:t>8 à 11 CEDH</w:t>
        </w:r>
      </w:hyperlink>
      <w:r w:rsidRPr="000F1623">
        <w:rPr>
          <w:rFonts w:ascii="Verdana" w:hAnsi="Verdana" w:cs="Arial"/>
          <w:sz w:val="20"/>
          <w:szCs w:val="20"/>
        </w:rPr>
        <w:t xml:space="preserve">. </w:t>
      </w:r>
    </w:p>
    <w:p w14:paraId="3EBF4CE1" w14:textId="77777777" w:rsidR="00AA4AC5" w:rsidRPr="000F1623" w:rsidRDefault="00AA4AC5" w:rsidP="006D5450">
      <w:pPr>
        <w:shd w:val="clear" w:color="auto" w:fill="FFFFFF"/>
        <w:spacing w:line="276" w:lineRule="auto"/>
        <w:jc w:val="both"/>
        <w:rPr>
          <w:rFonts w:ascii="Verdana" w:hAnsi="Verdana" w:cs="Arial"/>
          <w:sz w:val="20"/>
          <w:szCs w:val="20"/>
        </w:rPr>
      </w:pPr>
    </w:p>
    <w:p w14:paraId="4BF53A64" w14:textId="43A1BE12" w:rsidR="00AA4AC5" w:rsidRPr="000F1623" w:rsidRDefault="00000000" w:rsidP="006D5450">
      <w:pPr>
        <w:shd w:val="clear" w:color="auto" w:fill="FFFFFF"/>
        <w:spacing w:line="276" w:lineRule="auto"/>
        <w:jc w:val="both"/>
        <w:rPr>
          <w:rFonts w:ascii="Verdana" w:hAnsi="Verdana" w:cs="Arial"/>
          <w:sz w:val="20"/>
          <w:szCs w:val="20"/>
          <w:u w:val="single"/>
        </w:rPr>
      </w:pPr>
      <w:hyperlink r:id="rId34" w:anchor="art_36" w:history="1">
        <w:r w:rsidR="00AA4AC5" w:rsidRPr="000F1623">
          <w:rPr>
            <w:rStyle w:val="Lienhypertexte"/>
            <w:rFonts w:ascii="Verdana" w:hAnsi="Verdana" w:cs="Arial"/>
            <w:sz w:val="20"/>
            <w:szCs w:val="20"/>
          </w:rPr>
          <w:t>Art. 36 Cst</w:t>
        </w:r>
      </w:hyperlink>
      <w:r w:rsidR="00AA4AC5" w:rsidRPr="000F1623">
        <w:rPr>
          <w:rFonts w:ascii="Verdana" w:hAnsi="Verdana" w:cs="Arial"/>
          <w:sz w:val="20"/>
          <w:szCs w:val="20"/>
          <w:u w:val="single"/>
        </w:rPr>
        <w:t xml:space="preserve"> </w:t>
      </w:r>
    </w:p>
    <w:p w14:paraId="19CDE253" w14:textId="77777777" w:rsidR="00E8493A" w:rsidRPr="000F1623" w:rsidRDefault="00E8493A" w:rsidP="006D5450">
      <w:pPr>
        <w:pStyle w:val="Paragraphedeliste"/>
        <w:numPr>
          <w:ilvl w:val="0"/>
          <w:numId w:val="43"/>
        </w:numPr>
        <w:spacing w:before="100" w:beforeAutospacing="1" w:after="100" w:afterAutospacing="1" w:line="276" w:lineRule="auto"/>
        <w:jc w:val="both"/>
        <w:rPr>
          <w:rFonts w:ascii="Verdana" w:hAnsi="Verdana" w:cs="Arial"/>
          <w:b/>
          <w:bCs/>
          <w:sz w:val="20"/>
          <w:szCs w:val="20"/>
        </w:rPr>
      </w:pPr>
      <w:r w:rsidRPr="000F1623">
        <w:rPr>
          <w:rFonts w:ascii="Verdana" w:hAnsi="Verdana" w:cs="Arial"/>
          <w:sz w:val="20"/>
          <w:szCs w:val="20"/>
        </w:rPr>
        <w:t xml:space="preserve">Toute restriction d’un droit fondamental doit être fondée sur une </w:t>
      </w:r>
      <w:r w:rsidRPr="000F1623">
        <w:rPr>
          <w:rFonts w:ascii="Verdana" w:hAnsi="Verdana" w:cs="Arial"/>
          <w:b/>
          <w:bCs/>
          <w:sz w:val="20"/>
          <w:szCs w:val="20"/>
        </w:rPr>
        <w:t>base légale</w:t>
      </w:r>
      <w:r w:rsidRPr="000F1623">
        <w:rPr>
          <w:rFonts w:ascii="Verdana" w:hAnsi="Verdana" w:cs="Arial"/>
          <w:sz w:val="20"/>
          <w:szCs w:val="20"/>
        </w:rPr>
        <w:t xml:space="preserve">. Les restrictions graves doivent être prévues par une </w:t>
      </w:r>
      <w:r w:rsidRPr="000F1623">
        <w:rPr>
          <w:rFonts w:ascii="Verdana" w:hAnsi="Verdana" w:cs="Arial"/>
          <w:b/>
          <w:bCs/>
          <w:sz w:val="20"/>
          <w:szCs w:val="20"/>
        </w:rPr>
        <w:t>loi</w:t>
      </w:r>
      <w:r w:rsidRPr="000F1623">
        <w:rPr>
          <w:rFonts w:ascii="Verdana" w:hAnsi="Verdana" w:cs="Arial"/>
          <w:sz w:val="20"/>
          <w:szCs w:val="20"/>
        </w:rPr>
        <w:t xml:space="preserve">. Les cas de </w:t>
      </w:r>
      <w:r w:rsidRPr="000F1623">
        <w:rPr>
          <w:rFonts w:ascii="Verdana" w:hAnsi="Verdana" w:cs="Arial"/>
          <w:b/>
          <w:bCs/>
          <w:sz w:val="20"/>
          <w:szCs w:val="20"/>
        </w:rPr>
        <w:t>danger sérieux, direct et imminent sont réservés.</w:t>
      </w:r>
    </w:p>
    <w:p w14:paraId="0A705562" w14:textId="77777777" w:rsidR="00E8493A" w:rsidRPr="000F1623" w:rsidRDefault="00E8493A" w:rsidP="006D5450">
      <w:pPr>
        <w:pStyle w:val="Paragraphedeliste"/>
        <w:numPr>
          <w:ilvl w:val="0"/>
          <w:numId w:val="43"/>
        </w:numPr>
        <w:spacing w:before="100" w:beforeAutospacing="1" w:after="100" w:afterAutospacing="1" w:line="276" w:lineRule="auto"/>
        <w:jc w:val="both"/>
        <w:rPr>
          <w:rFonts w:ascii="Verdana" w:hAnsi="Verdana" w:cs="Arial"/>
          <w:sz w:val="20"/>
          <w:szCs w:val="20"/>
        </w:rPr>
      </w:pPr>
      <w:r w:rsidRPr="000F1623">
        <w:rPr>
          <w:rFonts w:ascii="Verdana" w:hAnsi="Verdana" w:cs="Arial"/>
          <w:sz w:val="20"/>
          <w:szCs w:val="20"/>
        </w:rPr>
        <w:t xml:space="preserve">Toute restriction d’un droit fondamental doit être justifiée par un </w:t>
      </w:r>
      <w:r w:rsidRPr="000F1623">
        <w:rPr>
          <w:rFonts w:ascii="Verdana" w:hAnsi="Verdana" w:cs="Arial"/>
          <w:b/>
          <w:bCs/>
          <w:sz w:val="20"/>
          <w:szCs w:val="20"/>
        </w:rPr>
        <w:t>intérêt public ou par la protection d’un droit fondamental d’autrui.</w:t>
      </w:r>
    </w:p>
    <w:p w14:paraId="1288522B" w14:textId="77777777" w:rsidR="00E8493A" w:rsidRPr="000F1623" w:rsidRDefault="00E8493A" w:rsidP="006D5450">
      <w:pPr>
        <w:pStyle w:val="Paragraphedeliste"/>
        <w:numPr>
          <w:ilvl w:val="0"/>
          <w:numId w:val="43"/>
        </w:numPr>
        <w:spacing w:before="100" w:beforeAutospacing="1" w:after="100" w:afterAutospacing="1" w:line="276" w:lineRule="auto"/>
        <w:jc w:val="both"/>
        <w:rPr>
          <w:rFonts w:ascii="Verdana" w:hAnsi="Verdana" w:cs="Arial"/>
          <w:sz w:val="20"/>
          <w:szCs w:val="20"/>
        </w:rPr>
      </w:pPr>
      <w:r w:rsidRPr="000F1623">
        <w:rPr>
          <w:rFonts w:ascii="Verdana" w:hAnsi="Verdana" w:cs="Arial"/>
          <w:sz w:val="20"/>
          <w:szCs w:val="20"/>
        </w:rPr>
        <w:t xml:space="preserve">Toute restriction d’un droit fondamental doit être </w:t>
      </w:r>
      <w:r w:rsidRPr="000F1623">
        <w:rPr>
          <w:rFonts w:ascii="Verdana" w:hAnsi="Verdana" w:cs="Arial"/>
          <w:b/>
          <w:bCs/>
          <w:sz w:val="20"/>
          <w:szCs w:val="20"/>
        </w:rPr>
        <w:t>proportionnée au but visé</w:t>
      </w:r>
      <w:r w:rsidRPr="000F1623">
        <w:rPr>
          <w:rFonts w:ascii="Verdana" w:hAnsi="Verdana" w:cs="Arial"/>
          <w:sz w:val="20"/>
          <w:szCs w:val="20"/>
        </w:rPr>
        <w:t>.</w:t>
      </w:r>
    </w:p>
    <w:p w14:paraId="12C4ECA1" w14:textId="1DEEB2EE" w:rsidR="00E8493A" w:rsidRPr="000F1623" w:rsidRDefault="00E8493A" w:rsidP="006D5450">
      <w:pPr>
        <w:pStyle w:val="Paragraphedeliste"/>
        <w:numPr>
          <w:ilvl w:val="0"/>
          <w:numId w:val="43"/>
        </w:numPr>
        <w:spacing w:before="100" w:beforeAutospacing="1" w:after="100" w:afterAutospacing="1" w:line="276" w:lineRule="auto"/>
        <w:jc w:val="both"/>
        <w:rPr>
          <w:rFonts w:ascii="Verdana" w:hAnsi="Verdana" w:cs="Arial"/>
          <w:sz w:val="20"/>
          <w:szCs w:val="20"/>
        </w:rPr>
      </w:pPr>
      <w:r w:rsidRPr="000F1623">
        <w:rPr>
          <w:rFonts w:ascii="Verdana" w:hAnsi="Verdana" w:cs="Arial"/>
          <w:b/>
          <w:bCs/>
          <w:sz w:val="20"/>
          <w:szCs w:val="20"/>
        </w:rPr>
        <w:t>L’essence</w:t>
      </w:r>
      <w:r w:rsidRPr="000F1623">
        <w:rPr>
          <w:rFonts w:ascii="Verdana" w:hAnsi="Verdana" w:cs="Arial"/>
          <w:sz w:val="20"/>
          <w:szCs w:val="20"/>
        </w:rPr>
        <w:t xml:space="preserve"> des droits fondamentaux est </w:t>
      </w:r>
      <w:r w:rsidRPr="000F1623">
        <w:rPr>
          <w:rFonts w:ascii="Verdana" w:hAnsi="Verdana" w:cs="Arial"/>
          <w:b/>
          <w:bCs/>
          <w:sz w:val="20"/>
          <w:szCs w:val="20"/>
        </w:rPr>
        <w:t>inviolable</w:t>
      </w:r>
      <w:r w:rsidRPr="000F1623">
        <w:rPr>
          <w:rFonts w:ascii="Verdana" w:hAnsi="Verdana" w:cs="Arial"/>
          <w:sz w:val="20"/>
          <w:szCs w:val="20"/>
        </w:rPr>
        <w:t>.</w:t>
      </w:r>
      <w:r w:rsidR="00AA4AC5" w:rsidRPr="000F1623">
        <w:rPr>
          <w:rFonts w:ascii="Verdana" w:hAnsi="Verdana" w:cs="Arial"/>
          <w:sz w:val="20"/>
          <w:szCs w:val="20"/>
        </w:rPr>
        <w:t xml:space="preserve"> (</w:t>
      </w:r>
      <w:r w:rsidR="00710A25" w:rsidRPr="000F1623">
        <w:rPr>
          <w:rFonts w:ascii="Verdana" w:hAnsi="Verdana" w:cs="Arial"/>
          <w:sz w:val="20"/>
          <w:szCs w:val="20"/>
        </w:rPr>
        <w:t>Respect</w:t>
      </w:r>
      <w:r w:rsidR="00AA4AC5" w:rsidRPr="000F1623">
        <w:rPr>
          <w:rFonts w:ascii="Verdana" w:hAnsi="Verdana" w:cs="Arial"/>
          <w:sz w:val="20"/>
          <w:szCs w:val="20"/>
        </w:rPr>
        <w:t xml:space="preserve"> du noyau dur du droit)</w:t>
      </w:r>
    </w:p>
    <w:p w14:paraId="208D161D" w14:textId="76A83B85" w:rsidR="00AA4AC5" w:rsidRPr="000F1623" w:rsidRDefault="00000000" w:rsidP="006D5450">
      <w:pPr>
        <w:shd w:val="clear" w:color="auto" w:fill="FFFFFF"/>
        <w:spacing w:before="120" w:after="120" w:line="276" w:lineRule="auto"/>
        <w:jc w:val="both"/>
        <w:rPr>
          <w:rFonts w:ascii="Verdana" w:hAnsi="Verdana" w:cs="Arial"/>
          <w:sz w:val="20"/>
          <w:szCs w:val="20"/>
        </w:rPr>
      </w:pPr>
      <w:hyperlink r:id="rId35" w:anchor="art_10" w:history="1">
        <w:r w:rsidR="00AA4AC5" w:rsidRPr="000F1623">
          <w:rPr>
            <w:rStyle w:val="Lienhypertexte"/>
            <w:rFonts w:ascii="Verdana" w:hAnsi="Verdana" w:cs="Arial"/>
            <w:sz w:val="20"/>
            <w:szCs w:val="20"/>
          </w:rPr>
          <w:t>Art. 10 CEDH</w:t>
        </w:r>
      </w:hyperlink>
      <w:r w:rsidR="00AA4AC5" w:rsidRPr="000F1623">
        <w:rPr>
          <w:rFonts w:ascii="Verdana" w:hAnsi="Verdana" w:cs="Arial"/>
          <w:sz w:val="20"/>
          <w:szCs w:val="20"/>
        </w:rPr>
        <w:t xml:space="preserve"> (liberté d’expression) </w:t>
      </w:r>
    </w:p>
    <w:p w14:paraId="1C32CDEF" w14:textId="77777777" w:rsidR="00AA4AC5" w:rsidRPr="000F1623" w:rsidRDefault="00AA4AC5" w:rsidP="006D5450">
      <w:pPr>
        <w:shd w:val="clear" w:color="auto" w:fill="FFFFFF"/>
        <w:spacing w:line="276" w:lineRule="auto"/>
        <w:jc w:val="both"/>
        <w:rPr>
          <w:rFonts w:ascii="Verdana" w:hAnsi="Verdana" w:cs="Arial"/>
          <w:sz w:val="20"/>
          <w:szCs w:val="20"/>
        </w:rPr>
      </w:pPr>
      <w:r w:rsidRPr="000F1623">
        <w:rPr>
          <w:rFonts w:ascii="Verdana" w:hAnsi="Verdana" w:cs="Arial"/>
          <w:sz w:val="20"/>
          <w:szCs w:val="20"/>
        </w:rPr>
        <w:t>1. Toute personne a droit à la liberté d’expression. Ce droit comprend la liberté d’opinion et la liberté de recevoir ou de communiquer des informations ou des idées sans qu’il puisse y avoir ingérence d’autorités publiques et sans considération de frontière. Le présent article n’empêche pas les Etats de soumettre les entreprises de radiodiffusion, de cinéma ou de télévision à un régime d’autorisations.</w:t>
      </w:r>
    </w:p>
    <w:p w14:paraId="64130B3C" w14:textId="77777777" w:rsidR="00AA4AC5" w:rsidRPr="000F1623" w:rsidRDefault="00AA4AC5" w:rsidP="006D5450">
      <w:pPr>
        <w:spacing w:before="100" w:beforeAutospacing="1" w:after="100" w:afterAutospacing="1" w:line="276" w:lineRule="auto"/>
        <w:jc w:val="both"/>
        <w:rPr>
          <w:rFonts w:ascii="Verdana" w:hAnsi="Verdana" w:cs="Arial"/>
          <w:sz w:val="20"/>
          <w:szCs w:val="20"/>
        </w:rPr>
      </w:pPr>
      <w:r w:rsidRPr="000F1623">
        <w:rPr>
          <w:rFonts w:ascii="Verdana" w:hAnsi="Verdana" w:cs="Arial"/>
          <w:sz w:val="20"/>
          <w:szCs w:val="20"/>
        </w:rPr>
        <w:t xml:space="preserve">2. </w:t>
      </w:r>
      <w:r w:rsidRPr="000F1623">
        <w:rPr>
          <w:rFonts w:ascii="Verdana" w:hAnsi="Verdana" w:cs="Arial"/>
          <w:b/>
          <w:bCs/>
          <w:sz w:val="20"/>
          <w:szCs w:val="20"/>
        </w:rPr>
        <w:t>L’exercice de ces libertés comportant des devoirs et des responsabilités peut être soumis à certaines formalités, conditions, restrictions ou sanctions prévues par la loi</w:t>
      </w:r>
      <w:r w:rsidRPr="000F1623">
        <w:rPr>
          <w:rFonts w:ascii="Verdana" w:hAnsi="Verdana" w:cs="Arial"/>
          <w:sz w:val="20"/>
          <w:szCs w:val="20"/>
        </w:rPr>
        <w:t>, qui constituent des mesures nécessaires, dans une société démocratique, à la sécurité nationale, à l’intégrité territoriale ou à la sûreté publique, à la défense de l’ordre et à la prévention du crime, à la protection de la santé ou de la morale, à la protection de la réputation ou des droits d’autrui, pour empêcher la divulgation d’informations confidentielles ou pour garantir l’autorité et l’impartialité du pouvoir judiciaire.</w:t>
      </w:r>
    </w:p>
    <w:p w14:paraId="49A2EC97" w14:textId="72142F29" w:rsidR="00AA4AC5" w:rsidRPr="000F1623" w:rsidRDefault="00000000" w:rsidP="006D5450">
      <w:pPr>
        <w:shd w:val="clear" w:color="auto" w:fill="FFFFFF"/>
        <w:spacing w:before="120" w:after="120" w:line="276" w:lineRule="auto"/>
        <w:jc w:val="both"/>
        <w:rPr>
          <w:rFonts w:ascii="Verdana" w:hAnsi="Verdana" w:cs="Arial"/>
          <w:sz w:val="20"/>
          <w:szCs w:val="20"/>
        </w:rPr>
      </w:pPr>
      <w:hyperlink r:id="rId36" w:anchor="art_9" w:history="1">
        <w:r w:rsidR="00AA4AC5" w:rsidRPr="000F1623">
          <w:rPr>
            <w:rStyle w:val="Lienhypertexte"/>
            <w:rFonts w:ascii="Verdana" w:hAnsi="Verdana" w:cs="Arial"/>
            <w:sz w:val="20"/>
            <w:szCs w:val="20"/>
          </w:rPr>
          <w:t>Art. 9 CEDH</w:t>
        </w:r>
      </w:hyperlink>
      <w:r w:rsidR="00AA4AC5" w:rsidRPr="000F1623">
        <w:rPr>
          <w:rFonts w:ascii="Verdana" w:hAnsi="Verdana" w:cs="Arial"/>
          <w:sz w:val="20"/>
          <w:szCs w:val="20"/>
        </w:rPr>
        <w:t xml:space="preserve"> (liberté de pensée, de conscience et de religion) </w:t>
      </w:r>
    </w:p>
    <w:p w14:paraId="68599BD1" w14:textId="080F1E55" w:rsidR="00AA4AC5" w:rsidRPr="000F1623" w:rsidRDefault="00AA4AC5" w:rsidP="006D5450">
      <w:pPr>
        <w:shd w:val="clear" w:color="auto" w:fill="FFFFFF"/>
        <w:spacing w:line="276" w:lineRule="auto"/>
        <w:jc w:val="both"/>
        <w:rPr>
          <w:rFonts w:ascii="Verdana" w:hAnsi="Verdana" w:cs="Arial"/>
          <w:sz w:val="20"/>
          <w:szCs w:val="20"/>
        </w:rPr>
      </w:pPr>
      <w:r w:rsidRPr="000F1623">
        <w:rPr>
          <w:rFonts w:ascii="Verdana" w:hAnsi="Verdana" w:cs="Arial"/>
          <w:sz w:val="20"/>
          <w:szCs w:val="20"/>
        </w:rPr>
        <w:t xml:space="preserve">1. Toute personne a droit à la liberté de pensée, de conscience et de </w:t>
      </w:r>
      <w:r w:rsidR="008468A3" w:rsidRPr="000F1623">
        <w:rPr>
          <w:rFonts w:ascii="Verdana" w:hAnsi="Verdana" w:cs="Arial"/>
          <w:sz w:val="20"/>
          <w:szCs w:val="20"/>
        </w:rPr>
        <w:t>religion ;</w:t>
      </w:r>
      <w:r w:rsidRPr="000F1623">
        <w:rPr>
          <w:rFonts w:ascii="Verdana" w:hAnsi="Verdana" w:cs="Arial"/>
          <w:sz w:val="20"/>
          <w:szCs w:val="20"/>
        </w:rPr>
        <w:t xml:space="preserve"> ce droit implique la liberté de changer de religion ou de conviction, ainsi que la liberté de manifester sa religion ou sa conviction individuellement ou collectivement, en public ou en privé, par le culte, l’enseignement, les pratiques et l’accomplissement des rites.</w:t>
      </w:r>
    </w:p>
    <w:p w14:paraId="50BB9032" w14:textId="77777777" w:rsidR="00C6563F" w:rsidRPr="000F1623" w:rsidRDefault="00AA4AC5" w:rsidP="006D5450">
      <w:pPr>
        <w:spacing w:before="100" w:beforeAutospacing="1" w:after="100" w:afterAutospacing="1" w:line="276" w:lineRule="auto"/>
        <w:jc w:val="both"/>
        <w:rPr>
          <w:rFonts w:ascii="Verdana" w:hAnsi="Verdana" w:cs="Arial"/>
          <w:sz w:val="20"/>
          <w:szCs w:val="20"/>
        </w:rPr>
      </w:pPr>
      <w:r w:rsidRPr="000F1623">
        <w:rPr>
          <w:rFonts w:ascii="Verdana" w:hAnsi="Verdana" w:cs="Arial"/>
          <w:sz w:val="20"/>
          <w:szCs w:val="20"/>
        </w:rPr>
        <w:t xml:space="preserve">2. La liberté de manifester sa religion ou ses convictions </w:t>
      </w:r>
      <w:r w:rsidRPr="000F1623">
        <w:rPr>
          <w:rFonts w:ascii="Verdana" w:hAnsi="Verdana" w:cs="Arial"/>
          <w:b/>
          <w:bCs/>
          <w:sz w:val="20"/>
          <w:szCs w:val="20"/>
        </w:rPr>
        <w:t>ne peut faire l’objet d’autres restrictions que celles qui, prévues par la loi, constituent des mesures nécessaires</w:t>
      </w:r>
      <w:r w:rsidRPr="000F1623">
        <w:rPr>
          <w:rFonts w:ascii="Verdana" w:hAnsi="Verdana" w:cs="Arial"/>
          <w:sz w:val="20"/>
          <w:szCs w:val="20"/>
        </w:rPr>
        <w:t>, dans une société démocratique, à la sécurité publique, à la protection de l’ordre, de la santé ou de la morale publiques, ou à la protection des droits et libertés d’autrui</w:t>
      </w:r>
      <w:r w:rsidR="008004B7" w:rsidRPr="000F1623">
        <w:rPr>
          <w:rFonts w:ascii="Verdana" w:hAnsi="Verdana" w:cs="Arial"/>
          <w:sz w:val="20"/>
          <w:szCs w:val="20"/>
        </w:rPr>
        <w:t>.</w:t>
      </w:r>
    </w:p>
    <w:p w14:paraId="46979DE3" w14:textId="77777777" w:rsidR="00F95833" w:rsidRPr="000F1623" w:rsidRDefault="00F95833" w:rsidP="006D5450">
      <w:pPr>
        <w:shd w:val="clear" w:color="auto" w:fill="FFFFFF"/>
        <w:spacing w:line="276" w:lineRule="auto"/>
        <w:jc w:val="both"/>
        <w:rPr>
          <w:rFonts w:ascii="Verdana" w:hAnsi="Verdana" w:cs="Arial"/>
          <w:sz w:val="20"/>
          <w:szCs w:val="20"/>
        </w:rPr>
      </w:pPr>
    </w:p>
    <w:p w14:paraId="4190F17F" w14:textId="77777777" w:rsidR="00595A12" w:rsidRPr="000F1623" w:rsidRDefault="00595A12" w:rsidP="006D5450">
      <w:pPr>
        <w:shd w:val="clear" w:color="auto" w:fill="FFFFFF"/>
        <w:spacing w:line="276" w:lineRule="auto"/>
        <w:jc w:val="both"/>
        <w:rPr>
          <w:rFonts w:ascii="Verdana" w:hAnsi="Verdana" w:cs="Arial"/>
          <w:sz w:val="20"/>
          <w:szCs w:val="20"/>
        </w:rPr>
      </w:pPr>
    </w:p>
    <w:p w14:paraId="708D5B6B" w14:textId="77777777" w:rsidR="00C04147" w:rsidRPr="000F1623" w:rsidRDefault="00C04147" w:rsidP="006D5450">
      <w:pPr>
        <w:spacing w:line="276" w:lineRule="auto"/>
        <w:rPr>
          <w:rFonts w:ascii="Verdana" w:hAnsi="Verdana" w:cs="Arial"/>
          <w:b/>
          <w:bCs/>
          <w:sz w:val="20"/>
          <w:szCs w:val="20"/>
        </w:rPr>
      </w:pPr>
      <w:r w:rsidRPr="000F1623">
        <w:rPr>
          <w:rFonts w:ascii="Verdana" w:hAnsi="Verdana" w:cs="Arial"/>
          <w:b/>
          <w:bCs/>
          <w:sz w:val="20"/>
          <w:szCs w:val="20"/>
        </w:rPr>
        <w:br w:type="page"/>
      </w:r>
    </w:p>
    <w:p w14:paraId="79F9003E" w14:textId="77777777" w:rsidR="004074CE" w:rsidRPr="000F1623" w:rsidRDefault="00224A75" w:rsidP="006D5450">
      <w:pPr>
        <w:pStyle w:val="T1"/>
        <w:spacing w:line="276" w:lineRule="auto"/>
        <w:rPr>
          <w:rFonts w:ascii="Verdana" w:hAnsi="Verdana"/>
          <w:sz w:val="20"/>
          <w:szCs w:val="20"/>
        </w:rPr>
      </w:pPr>
      <w:r w:rsidRPr="000F1623">
        <w:rPr>
          <w:rFonts w:ascii="Verdana" w:hAnsi="Verdana"/>
          <w:sz w:val="20"/>
          <w:szCs w:val="20"/>
        </w:rPr>
        <w:lastRenderedPageBreak/>
        <w:t>Jurisprudence</w:t>
      </w:r>
      <w:r w:rsidR="00004767" w:rsidRPr="000F1623">
        <w:rPr>
          <w:rFonts w:ascii="Verdana" w:hAnsi="Verdana"/>
          <w:sz w:val="20"/>
          <w:szCs w:val="20"/>
        </w:rPr>
        <w:t xml:space="preserve"> </w:t>
      </w:r>
    </w:p>
    <w:p w14:paraId="5AE6D181" w14:textId="7CB03A9B" w:rsidR="00F56193" w:rsidRPr="000F1623" w:rsidRDefault="00000000" w:rsidP="006D5450">
      <w:pPr>
        <w:shd w:val="clear" w:color="auto" w:fill="FFFFFF"/>
        <w:spacing w:line="276" w:lineRule="auto"/>
        <w:jc w:val="both"/>
        <w:rPr>
          <w:rFonts w:ascii="Verdana" w:hAnsi="Verdana" w:cs="Arial"/>
          <w:b/>
          <w:bCs/>
          <w:sz w:val="20"/>
          <w:szCs w:val="20"/>
        </w:rPr>
      </w:pPr>
      <w:hyperlink r:id="rId37" w:anchor="{%22fulltext%22:[%22moor%22],%22sort%22:[%22kpdate%20Descending%22],%22languageisocode%22:[%22FRE%22],%22documentcollectionid2%22:[%22GRANDCHAMBER%22,%22CHAMBER%22,%22COMMITTEE%22],%22kpdate%22:[%222013-01-29T00:00:00.0Z%22,%222023-01-29T00:00:00.0Z%22],%22itemid%22:[%22001-141567%22]}" w:history="1">
        <w:r w:rsidR="00F56193" w:rsidRPr="000F1623">
          <w:rPr>
            <w:rStyle w:val="Lienhypertexte"/>
            <w:rFonts w:ascii="Verdana" w:hAnsi="Verdana" w:cs="Arial"/>
            <w:b/>
            <w:bCs/>
            <w:sz w:val="20"/>
            <w:szCs w:val="20"/>
          </w:rPr>
          <w:t xml:space="preserve">Arrêt </w:t>
        </w:r>
        <w:r w:rsidR="009A4EDA" w:rsidRPr="000F1623">
          <w:rPr>
            <w:rStyle w:val="Lienhypertexte"/>
            <w:rFonts w:ascii="Verdana" w:hAnsi="Verdana" w:cs="Arial"/>
            <w:b/>
            <w:bCs/>
            <w:sz w:val="20"/>
            <w:szCs w:val="20"/>
          </w:rPr>
          <w:t>Moor (amiante)</w:t>
        </w:r>
      </w:hyperlink>
      <w:r w:rsidR="009A4EDA" w:rsidRPr="000F1623">
        <w:rPr>
          <w:rFonts w:ascii="Verdana" w:hAnsi="Verdana" w:cs="Arial"/>
          <w:b/>
          <w:bCs/>
          <w:sz w:val="20"/>
          <w:szCs w:val="20"/>
        </w:rPr>
        <w:t xml:space="preserve"> </w:t>
      </w:r>
    </w:p>
    <w:p w14:paraId="64003540" w14:textId="347C1370" w:rsidR="00FF0CF1" w:rsidRPr="000F1623" w:rsidRDefault="00FF0CF1" w:rsidP="006D5450">
      <w:pPr>
        <w:pStyle w:val="NormalWeb"/>
        <w:spacing w:line="276" w:lineRule="auto"/>
        <w:jc w:val="both"/>
        <w:rPr>
          <w:rFonts w:ascii="Verdana" w:hAnsi="Verdana" w:cs="Arial"/>
          <w:sz w:val="20"/>
          <w:szCs w:val="20"/>
        </w:rPr>
      </w:pPr>
      <w:r w:rsidRPr="000F1623">
        <w:rPr>
          <w:rFonts w:ascii="Verdana" w:hAnsi="Verdana" w:cs="Arial"/>
          <w:sz w:val="20"/>
          <w:szCs w:val="20"/>
        </w:rPr>
        <w:t>En mars 2014, la Cour européenne des droits de l’homme (</w:t>
      </w:r>
      <w:proofErr w:type="spellStart"/>
      <w:r w:rsidRPr="000F1623">
        <w:rPr>
          <w:rFonts w:ascii="Verdana" w:hAnsi="Verdana" w:cs="Arial"/>
          <w:sz w:val="20"/>
          <w:szCs w:val="20"/>
        </w:rPr>
        <w:t>CrEDH</w:t>
      </w:r>
      <w:proofErr w:type="spellEnd"/>
      <w:r w:rsidRPr="000F1623">
        <w:rPr>
          <w:rFonts w:ascii="Verdana" w:hAnsi="Verdana" w:cs="Arial"/>
          <w:sz w:val="20"/>
          <w:szCs w:val="20"/>
        </w:rPr>
        <w:t xml:space="preserve">) a rendu un arrêt mettant en cause le délai de prescription en droit suisse dans le cas de victimes de maladies liées à l’amiante. Dans l’arrêt </w:t>
      </w:r>
      <w:proofErr w:type="spellStart"/>
      <w:r w:rsidRPr="000F1623">
        <w:rPr>
          <w:rFonts w:ascii="Verdana" w:hAnsi="Verdana" w:cs="Arial"/>
          <w:sz w:val="20"/>
          <w:szCs w:val="20"/>
        </w:rPr>
        <w:t>Howald</w:t>
      </w:r>
      <w:proofErr w:type="spellEnd"/>
      <w:r w:rsidRPr="000F1623">
        <w:rPr>
          <w:rFonts w:ascii="Verdana" w:hAnsi="Verdana" w:cs="Arial"/>
          <w:sz w:val="20"/>
          <w:szCs w:val="20"/>
        </w:rPr>
        <w:t xml:space="preserve"> Moor et autres c. Suisse, la </w:t>
      </w:r>
      <w:proofErr w:type="spellStart"/>
      <w:r w:rsidRPr="000F1623">
        <w:rPr>
          <w:rFonts w:ascii="Verdana" w:hAnsi="Verdana" w:cs="Arial"/>
          <w:sz w:val="20"/>
          <w:szCs w:val="20"/>
        </w:rPr>
        <w:t>CrEDH</w:t>
      </w:r>
      <w:proofErr w:type="spellEnd"/>
      <w:r w:rsidRPr="000F1623">
        <w:rPr>
          <w:rFonts w:ascii="Verdana" w:hAnsi="Verdana" w:cs="Arial"/>
          <w:sz w:val="20"/>
          <w:szCs w:val="20"/>
        </w:rPr>
        <w:t xml:space="preserve"> s’est exprimée sur le recours déposé par la famille d’</w:t>
      </w:r>
      <w:proofErr w:type="spellStart"/>
      <w:r w:rsidRPr="000F1623">
        <w:rPr>
          <w:rFonts w:ascii="Verdana" w:hAnsi="Verdana" w:cs="Arial"/>
          <w:sz w:val="20"/>
          <w:szCs w:val="20"/>
        </w:rPr>
        <w:t>Howald</w:t>
      </w:r>
      <w:proofErr w:type="spellEnd"/>
      <w:r w:rsidRPr="000F1623">
        <w:rPr>
          <w:rFonts w:ascii="Verdana" w:hAnsi="Verdana" w:cs="Arial"/>
          <w:sz w:val="20"/>
          <w:szCs w:val="20"/>
        </w:rPr>
        <w:t xml:space="preserve"> Moor, décédé des suites d’un cancer de la plèvre lié au contact régulier que l’ouvrier avait avec l’amiante dans le cadre de son travail dans les années 70. Sa famille avait voulu porter l’affaire devant les tribunaux suisses après son décès en 2005, mais leurs prétentions ont été jugées prescrites par le Tribunal fédéral, qui n’est de fait pas </w:t>
      </w:r>
      <w:r w:rsidR="00AA56B0" w:rsidRPr="000F1623">
        <w:rPr>
          <w:rFonts w:ascii="Verdana" w:hAnsi="Verdana" w:cs="Arial"/>
          <w:sz w:val="20"/>
          <w:szCs w:val="20"/>
        </w:rPr>
        <w:t>entrer</w:t>
      </w:r>
      <w:r w:rsidRPr="000F1623">
        <w:rPr>
          <w:rFonts w:ascii="Verdana" w:hAnsi="Verdana" w:cs="Arial"/>
          <w:sz w:val="20"/>
          <w:szCs w:val="20"/>
        </w:rPr>
        <w:t xml:space="preserve"> en matière.</w:t>
      </w:r>
    </w:p>
    <w:p w14:paraId="7707CDF6" w14:textId="0FC53EBA" w:rsidR="00FF0CF1" w:rsidRPr="000F1623" w:rsidRDefault="00FF0CF1" w:rsidP="006D5450">
      <w:pPr>
        <w:pStyle w:val="NormalWeb"/>
        <w:spacing w:line="276" w:lineRule="auto"/>
        <w:jc w:val="both"/>
        <w:rPr>
          <w:rFonts w:ascii="Verdana" w:hAnsi="Verdana" w:cs="Arial"/>
          <w:sz w:val="20"/>
          <w:szCs w:val="20"/>
        </w:rPr>
      </w:pPr>
      <w:r w:rsidRPr="000F1623">
        <w:rPr>
          <w:rFonts w:ascii="Verdana" w:hAnsi="Verdana" w:cs="Arial"/>
          <w:sz w:val="20"/>
          <w:szCs w:val="20"/>
        </w:rPr>
        <w:t>Il a fallu des années au Parlement pour se mettre d’accord, mais il a finalement doublé le délai de prescription pour les dommages corporels. Une évolution qui ne règle cependant pas réellement l’accès à la justice pour les victimes de l’amiante. D’autant plus que, parallèlement, un fonds d’indemnisation a été mis en place pour les victimes qui renoncent à toutes éventuelles actions judiciaires ultérieures. Une</w:t>
      </w:r>
      <w:r w:rsidR="00577A5F" w:rsidRPr="000F1623">
        <w:rPr>
          <w:rFonts w:ascii="Verdana" w:hAnsi="Verdana" w:cs="Arial"/>
          <w:sz w:val="20"/>
          <w:szCs w:val="20"/>
        </w:rPr>
        <w:t xml:space="preserve"> « solution</w:t>
      </w:r>
      <w:r w:rsidRPr="000F1623">
        <w:rPr>
          <w:rFonts w:ascii="Verdana" w:hAnsi="Verdana" w:cs="Arial"/>
          <w:sz w:val="20"/>
          <w:szCs w:val="20"/>
        </w:rPr>
        <w:t xml:space="preserve"> juste et </w:t>
      </w:r>
      <w:r w:rsidR="00850731" w:rsidRPr="000F1623">
        <w:rPr>
          <w:rFonts w:ascii="Verdana" w:hAnsi="Verdana" w:cs="Arial"/>
          <w:sz w:val="20"/>
          <w:szCs w:val="20"/>
        </w:rPr>
        <w:t>équitable »</w:t>
      </w:r>
      <w:r w:rsidRPr="000F1623">
        <w:rPr>
          <w:rFonts w:ascii="Verdana" w:hAnsi="Verdana" w:cs="Arial"/>
          <w:sz w:val="20"/>
          <w:szCs w:val="20"/>
        </w:rPr>
        <w:t xml:space="preserve"> pour ceux qui ont participé à son élaboration, une façon de blanchir purement et simplement les entreprises pour les critiques.</w:t>
      </w:r>
    </w:p>
    <w:p w14:paraId="01753DEC" w14:textId="77777777" w:rsidR="00FF0CF1" w:rsidRPr="000F1623" w:rsidRDefault="00FF0CF1" w:rsidP="006D5450">
      <w:pPr>
        <w:pStyle w:val="Titre2"/>
        <w:spacing w:before="120" w:after="120" w:line="276" w:lineRule="auto"/>
        <w:jc w:val="both"/>
        <w:rPr>
          <w:rFonts w:ascii="Verdana" w:hAnsi="Verdana" w:cs="Arial"/>
          <w:b/>
          <w:bCs/>
          <w:sz w:val="20"/>
          <w:szCs w:val="20"/>
        </w:rPr>
      </w:pPr>
      <w:r w:rsidRPr="000F1623">
        <w:rPr>
          <w:rFonts w:ascii="Verdana" w:hAnsi="Verdana" w:cs="Arial"/>
          <w:b/>
          <w:bCs/>
          <w:sz w:val="20"/>
          <w:szCs w:val="20"/>
        </w:rPr>
        <w:t>L’argumentation de la Cour</w:t>
      </w:r>
    </w:p>
    <w:p w14:paraId="09D53B6A" w14:textId="0354A7CD" w:rsidR="00FF0CF1" w:rsidRPr="000F1623" w:rsidRDefault="00FF0CF1" w:rsidP="006D5450">
      <w:pPr>
        <w:pStyle w:val="NormalWeb"/>
        <w:spacing w:line="276" w:lineRule="auto"/>
        <w:jc w:val="both"/>
        <w:rPr>
          <w:rFonts w:ascii="Verdana" w:hAnsi="Verdana" w:cs="Arial"/>
          <w:sz w:val="20"/>
          <w:szCs w:val="20"/>
        </w:rPr>
      </w:pPr>
      <w:r w:rsidRPr="000F1623">
        <w:rPr>
          <w:rFonts w:ascii="Verdana" w:hAnsi="Verdana" w:cs="Arial"/>
          <w:sz w:val="20"/>
          <w:szCs w:val="20"/>
        </w:rPr>
        <w:t xml:space="preserve">En 2014, la CEDH s’est </w:t>
      </w:r>
      <w:r w:rsidR="00577A5F" w:rsidRPr="000F1623">
        <w:rPr>
          <w:rFonts w:ascii="Verdana" w:hAnsi="Verdana" w:cs="Arial"/>
          <w:sz w:val="20"/>
          <w:szCs w:val="20"/>
        </w:rPr>
        <w:t>dit</w:t>
      </w:r>
      <w:r w:rsidRPr="000F1623">
        <w:rPr>
          <w:rFonts w:ascii="Verdana" w:hAnsi="Verdana" w:cs="Arial"/>
          <w:sz w:val="20"/>
          <w:szCs w:val="20"/>
        </w:rPr>
        <w:t xml:space="preserve"> convaincue des buts légitimes poursuivis par la règle juridique de prescription, à savoir la sécurité juridique. Elle a cependant jugé que l’application systématique de la règle de prescription à des victimes de maladies qui ne peuvent être diagnostiquées que de longues années après les événements pathogènes, prive ceux-ci de la possibilité de faire valoir leurs droits en justice. Elle a estimé que dans les cas où il est scientifiquement prouvé qu’une personne est dans l’impossibilité de savoir qu’elle souffre d’une certaine maladie, cette circonstance devrait être prise en compte dans le calcul du délai de prescription.</w:t>
      </w:r>
    </w:p>
    <w:p w14:paraId="5454F938" w14:textId="77777777" w:rsidR="00FF0CF1" w:rsidRPr="000F1623" w:rsidRDefault="00FF0CF1" w:rsidP="006D5450">
      <w:pPr>
        <w:pStyle w:val="NormalWeb"/>
        <w:spacing w:line="276" w:lineRule="auto"/>
        <w:jc w:val="both"/>
        <w:rPr>
          <w:rFonts w:ascii="Verdana" w:hAnsi="Verdana" w:cs="Arial"/>
          <w:sz w:val="20"/>
          <w:szCs w:val="20"/>
        </w:rPr>
      </w:pPr>
      <w:r w:rsidRPr="000F1623">
        <w:rPr>
          <w:rFonts w:ascii="Verdana" w:hAnsi="Verdana" w:cs="Arial"/>
          <w:sz w:val="20"/>
          <w:szCs w:val="20"/>
        </w:rPr>
        <w:t>Les juges n'ont cependant pas examiné l'affaire du point de vue de la violation de l’article 14 CEDH et ne se sont de fait pas prononcés sur le fait de savoir si les recourant-e-s victimes de maladies liées à l’amiante étaient ou non discriminé-e-s par rapport à d’autres recourant-e-s.</w:t>
      </w:r>
    </w:p>
    <w:p w14:paraId="5AE9C906" w14:textId="77777777" w:rsidR="00FF0CF1" w:rsidRPr="000F1623" w:rsidRDefault="00FF0CF1" w:rsidP="006D5450">
      <w:pPr>
        <w:pStyle w:val="Titre2"/>
        <w:spacing w:before="120" w:after="120" w:line="276" w:lineRule="auto"/>
        <w:jc w:val="both"/>
        <w:rPr>
          <w:rFonts w:ascii="Verdana" w:hAnsi="Verdana" w:cs="Arial"/>
          <w:b/>
          <w:bCs/>
          <w:sz w:val="20"/>
          <w:szCs w:val="20"/>
        </w:rPr>
      </w:pPr>
      <w:r w:rsidRPr="000F1623">
        <w:rPr>
          <w:rFonts w:ascii="Verdana" w:hAnsi="Verdana" w:cs="Arial"/>
          <w:b/>
          <w:bCs/>
          <w:sz w:val="20"/>
          <w:szCs w:val="20"/>
        </w:rPr>
        <w:t>Réaction du Tribunal fédéral</w:t>
      </w:r>
    </w:p>
    <w:p w14:paraId="55D1CE16" w14:textId="77777777" w:rsidR="00FF0CF1" w:rsidRPr="000F1623" w:rsidRDefault="00FF0CF1" w:rsidP="006D5450">
      <w:pPr>
        <w:pStyle w:val="NormalWeb"/>
        <w:spacing w:line="276" w:lineRule="auto"/>
        <w:jc w:val="both"/>
        <w:rPr>
          <w:rFonts w:ascii="Verdana" w:hAnsi="Verdana" w:cs="Arial"/>
          <w:sz w:val="20"/>
          <w:szCs w:val="20"/>
        </w:rPr>
      </w:pPr>
      <w:r w:rsidRPr="000F1623">
        <w:rPr>
          <w:rFonts w:ascii="Verdana" w:hAnsi="Verdana" w:cs="Arial"/>
          <w:sz w:val="20"/>
          <w:szCs w:val="20"/>
        </w:rPr>
        <w:t>Le 11 novembre 2015, le Tribunal fédéral a admis dans un nouvel arrêt la demande de révision concernant les prétentions en dommages-intérêts et indemnités pour tort moral des filles d’</w:t>
      </w:r>
      <w:proofErr w:type="spellStart"/>
      <w:r w:rsidRPr="000F1623">
        <w:rPr>
          <w:rFonts w:ascii="Verdana" w:hAnsi="Verdana" w:cs="Arial"/>
          <w:sz w:val="20"/>
          <w:szCs w:val="20"/>
        </w:rPr>
        <w:t>Howald</w:t>
      </w:r>
      <w:proofErr w:type="spellEnd"/>
      <w:r w:rsidRPr="000F1623">
        <w:rPr>
          <w:rFonts w:ascii="Verdana" w:hAnsi="Verdana" w:cs="Arial"/>
          <w:sz w:val="20"/>
          <w:szCs w:val="20"/>
        </w:rPr>
        <w:t xml:space="preserve"> Moor. Il a ainsi renvoyé la cause au Tribunal des prud'hommes de Baden, précisant que, à la lumière de l’arrêt de la </w:t>
      </w:r>
      <w:proofErr w:type="spellStart"/>
      <w:r w:rsidRPr="000F1623">
        <w:rPr>
          <w:rFonts w:ascii="Verdana" w:hAnsi="Verdana" w:cs="Arial"/>
          <w:sz w:val="20"/>
          <w:szCs w:val="20"/>
        </w:rPr>
        <w:t>CrEDH</w:t>
      </w:r>
      <w:proofErr w:type="spellEnd"/>
      <w:r w:rsidRPr="000F1623">
        <w:rPr>
          <w:rFonts w:ascii="Verdana" w:hAnsi="Verdana" w:cs="Arial"/>
          <w:sz w:val="20"/>
          <w:szCs w:val="20"/>
        </w:rPr>
        <w:t>, la prescription ne devra pas être prise en compte dans la nouvelle décision à rendre en l'espèce.</w:t>
      </w:r>
    </w:p>
    <w:p w14:paraId="6CDBF2D6" w14:textId="77777777" w:rsidR="00FF0CF1" w:rsidRPr="000F1623" w:rsidRDefault="00FF0CF1" w:rsidP="006D5450">
      <w:pPr>
        <w:pStyle w:val="NormalWeb"/>
        <w:spacing w:line="276" w:lineRule="auto"/>
        <w:jc w:val="both"/>
        <w:rPr>
          <w:rFonts w:ascii="Verdana" w:hAnsi="Verdana" w:cs="Arial"/>
          <w:sz w:val="20"/>
          <w:szCs w:val="20"/>
        </w:rPr>
      </w:pPr>
      <w:r w:rsidRPr="000F1623">
        <w:rPr>
          <w:rFonts w:ascii="Verdana" w:hAnsi="Verdana" w:cs="Arial"/>
          <w:sz w:val="20"/>
          <w:szCs w:val="20"/>
        </w:rPr>
        <w:t>Les juges de Mon Repos ouvrent ainsi la voie à de nombreuses procédures civiles, puisque leur arrêt implique que le délai de prescription de dix ans ne pourra plus être évoqué dans les cas concernant des victimes de l’amiante.</w:t>
      </w:r>
    </w:p>
    <w:p w14:paraId="4CFFFB92" w14:textId="77777777" w:rsidR="00FF0CF1" w:rsidRPr="000F1623" w:rsidRDefault="00FF0CF1" w:rsidP="006D5450">
      <w:pPr>
        <w:pStyle w:val="Titre2"/>
        <w:spacing w:before="120" w:after="120" w:line="276" w:lineRule="auto"/>
        <w:jc w:val="both"/>
        <w:rPr>
          <w:rFonts w:ascii="Verdana" w:hAnsi="Verdana" w:cs="Arial"/>
          <w:b/>
          <w:bCs/>
          <w:sz w:val="20"/>
          <w:szCs w:val="20"/>
        </w:rPr>
      </w:pPr>
      <w:r w:rsidRPr="000F1623">
        <w:rPr>
          <w:rFonts w:ascii="Verdana" w:hAnsi="Verdana" w:cs="Arial"/>
          <w:b/>
          <w:bCs/>
          <w:sz w:val="20"/>
          <w:szCs w:val="20"/>
        </w:rPr>
        <w:lastRenderedPageBreak/>
        <w:t>Nouveau droit de la prescription</w:t>
      </w:r>
    </w:p>
    <w:p w14:paraId="01984245" w14:textId="1D042723" w:rsidR="00CE6482" w:rsidRPr="000F1623" w:rsidRDefault="00FF0CF1" w:rsidP="00A55C85">
      <w:pPr>
        <w:pStyle w:val="NormalWeb"/>
        <w:spacing w:line="276" w:lineRule="auto"/>
        <w:jc w:val="both"/>
        <w:rPr>
          <w:rFonts w:ascii="Verdana" w:hAnsi="Verdana" w:cs="Arial"/>
          <w:sz w:val="20"/>
          <w:szCs w:val="20"/>
        </w:rPr>
      </w:pPr>
      <w:r w:rsidRPr="000F1623">
        <w:rPr>
          <w:rFonts w:ascii="Verdana" w:hAnsi="Verdana" w:cs="Arial"/>
          <w:sz w:val="20"/>
          <w:szCs w:val="20"/>
        </w:rPr>
        <w:t>Avant l’arrêt de la Cour européenne des droits de l’homme, le Conseil fédéral avait déjà entrepris une révision du droit de prescription. Il avait alors décidé de prolonger le délai de prescription absolu de dix à trente ans. Dans le cas d'</w:t>
      </w:r>
      <w:proofErr w:type="spellStart"/>
      <w:r w:rsidRPr="000F1623">
        <w:rPr>
          <w:rFonts w:ascii="Verdana" w:hAnsi="Verdana" w:cs="Arial"/>
          <w:sz w:val="20"/>
          <w:szCs w:val="20"/>
        </w:rPr>
        <w:t>Howald</w:t>
      </w:r>
      <w:proofErr w:type="spellEnd"/>
      <w:r w:rsidRPr="000F1623">
        <w:rPr>
          <w:rFonts w:ascii="Verdana" w:hAnsi="Verdana" w:cs="Arial"/>
          <w:sz w:val="20"/>
          <w:szCs w:val="20"/>
        </w:rPr>
        <w:t xml:space="preserve"> Moor, cela aurait suffi pour permettre à la famille du disparu de porter une action en justice avant l’échéance du délai de prescription, puisque dans son cas, la maladie s’est déclarée 26 ans après avoir été exposé à l’amiante dans son milieu professionnel. Mais ce projet n’a pas convaincu le Parlement. </w:t>
      </w:r>
    </w:p>
    <w:p w14:paraId="1362E563" w14:textId="435E1AB8" w:rsidR="00FF0CF1" w:rsidRPr="000F1623" w:rsidRDefault="00FF0CF1" w:rsidP="006D5450">
      <w:pPr>
        <w:pStyle w:val="NormalWeb"/>
        <w:spacing w:line="276" w:lineRule="auto"/>
        <w:jc w:val="both"/>
        <w:rPr>
          <w:rFonts w:ascii="Verdana" w:hAnsi="Verdana" w:cs="Arial"/>
          <w:sz w:val="20"/>
          <w:szCs w:val="20"/>
        </w:rPr>
      </w:pPr>
      <w:r w:rsidRPr="000F1623">
        <w:rPr>
          <w:rFonts w:ascii="Verdana" w:hAnsi="Verdana" w:cs="Arial"/>
          <w:sz w:val="20"/>
          <w:szCs w:val="20"/>
        </w:rPr>
        <w:t xml:space="preserve">Après un va et vient de plusieurs années, les chambres fédérales se sont finalement accordées le 15 juin 2018 pour le doublement du délai de prescription pour les dommages corporels. Le délai de prescription absolu passera ainsi de dix ans à vingt ans à partir du 1er janvier 2020, date à laquelle la nouvelle loi entrera en vigueur. Un délai qui, tout en présentant une amélioration, n’aurait pas suffi pour </w:t>
      </w:r>
      <w:proofErr w:type="spellStart"/>
      <w:r w:rsidRPr="000F1623">
        <w:rPr>
          <w:rFonts w:ascii="Verdana" w:hAnsi="Verdana" w:cs="Arial"/>
          <w:sz w:val="20"/>
          <w:szCs w:val="20"/>
        </w:rPr>
        <w:t>Howald</w:t>
      </w:r>
      <w:proofErr w:type="spellEnd"/>
      <w:r w:rsidRPr="000F1623">
        <w:rPr>
          <w:rFonts w:ascii="Verdana" w:hAnsi="Verdana" w:cs="Arial"/>
          <w:sz w:val="20"/>
          <w:szCs w:val="20"/>
        </w:rPr>
        <w:t xml:space="preserve"> Moor, comme pour nombre de victimes de l’amiante.</w:t>
      </w:r>
    </w:p>
    <w:p w14:paraId="5406B62B" w14:textId="77777777" w:rsidR="00FF0CF1" w:rsidRPr="000F1623" w:rsidRDefault="00FF0CF1" w:rsidP="006D5450">
      <w:pPr>
        <w:pStyle w:val="Titre2"/>
        <w:spacing w:before="120" w:after="120" w:line="276" w:lineRule="auto"/>
        <w:jc w:val="both"/>
        <w:rPr>
          <w:rFonts w:ascii="Verdana" w:hAnsi="Verdana" w:cs="Arial"/>
          <w:b/>
          <w:bCs/>
          <w:sz w:val="20"/>
          <w:szCs w:val="20"/>
        </w:rPr>
      </w:pPr>
      <w:r w:rsidRPr="000F1623">
        <w:rPr>
          <w:rFonts w:ascii="Verdana" w:hAnsi="Verdana" w:cs="Arial"/>
          <w:b/>
          <w:bCs/>
          <w:sz w:val="20"/>
          <w:szCs w:val="20"/>
        </w:rPr>
        <w:t>Pas d’exception pour les victimes de l’amiante</w:t>
      </w:r>
    </w:p>
    <w:p w14:paraId="20877A19" w14:textId="16AD1C6C" w:rsidR="00FF0CF1" w:rsidRPr="000F1623" w:rsidRDefault="00FF0CF1" w:rsidP="006D5450">
      <w:pPr>
        <w:pStyle w:val="NormalWeb"/>
        <w:spacing w:line="276" w:lineRule="auto"/>
        <w:jc w:val="both"/>
        <w:rPr>
          <w:rFonts w:ascii="Verdana" w:hAnsi="Verdana" w:cs="Arial"/>
          <w:sz w:val="20"/>
          <w:szCs w:val="20"/>
        </w:rPr>
      </w:pPr>
      <w:r w:rsidRPr="000F1623">
        <w:rPr>
          <w:rFonts w:ascii="Verdana" w:hAnsi="Verdana" w:cs="Arial"/>
          <w:sz w:val="20"/>
          <w:szCs w:val="20"/>
        </w:rPr>
        <w:t xml:space="preserve">Une lacune qui a soulevé nombre de débats au Parlement. Une alternative longtemps discutée était celle d'ouvrir un délai de grâce d'un an pour les victimes de l'amiante, et seulement elles, </w:t>
      </w:r>
      <w:r w:rsidR="00650C46" w:rsidRPr="000F1623">
        <w:rPr>
          <w:rFonts w:ascii="Verdana" w:hAnsi="Verdana" w:cs="Arial"/>
          <w:sz w:val="20"/>
          <w:szCs w:val="20"/>
        </w:rPr>
        <w:t>à la suite de</w:t>
      </w:r>
      <w:r w:rsidRPr="000F1623">
        <w:rPr>
          <w:rFonts w:ascii="Verdana" w:hAnsi="Verdana" w:cs="Arial"/>
          <w:sz w:val="20"/>
          <w:szCs w:val="20"/>
        </w:rPr>
        <w:t xml:space="preserve"> l'entrée en vigueur du nouveau droit de la prescription. Cette disposition n’aurait valu que lorsque l'</w:t>
      </w:r>
      <w:proofErr w:type="spellStart"/>
      <w:r w:rsidRPr="000F1623">
        <w:rPr>
          <w:rFonts w:ascii="Verdana" w:hAnsi="Verdana" w:cs="Arial"/>
          <w:sz w:val="20"/>
          <w:szCs w:val="20"/>
        </w:rPr>
        <w:t>intéressé-e</w:t>
      </w:r>
      <w:proofErr w:type="spellEnd"/>
      <w:r w:rsidRPr="000F1623">
        <w:rPr>
          <w:rFonts w:ascii="Verdana" w:hAnsi="Verdana" w:cs="Arial"/>
          <w:sz w:val="20"/>
          <w:szCs w:val="20"/>
        </w:rPr>
        <w:t xml:space="preserve"> n'avait pas eu connaissance du dommage avant l'échéance des délais ou/et si sa demande avait déjà été définitivement rejetée devant un tribunal en raison de la prescription. Cette solution excluait par ailleurs toutes les personnes atteintes de la maladie sans le savoir encore et n’était donc pas absolument juste. Considérée par beaucoup comme un</w:t>
      </w:r>
      <w:r w:rsidR="005142CE" w:rsidRPr="000F1623">
        <w:rPr>
          <w:rFonts w:ascii="Verdana" w:hAnsi="Verdana" w:cs="Arial"/>
          <w:sz w:val="20"/>
          <w:szCs w:val="20"/>
        </w:rPr>
        <w:t xml:space="preserve"> « lot</w:t>
      </w:r>
      <w:r w:rsidRPr="000F1623">
        <w:rPr>
          <w:rFonts w:ascii="Verdana" w:hAnsi="Verdana" w:cs="Arial"/>
          <w:sz w:val="20"/>
          <w:szCs w:val="20"/>
        </w:rPr>
        <w:t xml:space="preserve"> de </w:t>
      </w:r>
      <w:r w:rsidR="00167A06" w:rsidRPr="000F1623">
        <w:rPr>
          <w:rFonts w:ascii="Verdana" w:hAnsi="Verdana" w:cs="Arial"/>
          <w:sz w:val="20"/>
          <w:szCs w:val="20"/>
        </w:rPr>
        <w:t>consolation »</w:t>
      </w:r>
      <w:r w:rsidRPr="000F1623">
        <w:rPr>
          <w:rFonts w:ascii="Verdana" w:hAnsi="Verdana" w:cs="Arial"/>
          <w:sz w:val="20"/>
          <w:szCs w:val="20"/>
        </w:rPr>
        <w:t>, elle était néanmoins censée ouvrir une petite fenêtre pour agir en justice. Une fenêtre qui s’est fermée en mars 2017 avec la création de la Fondation Fonds d’indemnisation des victimes de l’amiante, abrégée fondation EFA. En 2014, les parlementaires avaient estimé en effet que la disposition transitoire spéciale ne pouvait s’appliquer qu’en l’absence d’un fonds d’indemnisation.</w:t>
      </w:r>
    </w:p>
    <w:p w14:paraId="0863C8D5" w14:textId="77777777" w:rsidR="00FF0CF1" w:rsidRPr="000F1623" w:rsidRDefault="00FF0CF1" w:rsidP="006D5450">
      <w:pPr>
        <w:pStyle w:val="Titre2"/>
        <w:spacing w:before="120" w:after="120" w:line="276" w:lineRule="auto"/>
        <w:jc w:val="both"/>
        <w:rPr>
          <w:rFonts w:ascii="Verdana" w:hAnsi="Verdana" w:cs="Arial"/>
          <w:b/>
          <w:bCs/>
          <w:sz w:val="20"/>
          <w:szCs w:val="20"/>
        </w:rPr>
      </w:pPr>
      <w:r w:rsidRPr="000F1623">
        <w:rPr>
          <w:rFonts w:ascii="Verdana" w:hAnsi="Verdana" w:cs="Arial"/>
          <w:b/>
          <w:bCs/>
          <w:sz w:val="20"/>
          <w:szCs w:val="20"/>
        </w:rPr>
        <w:t>Fondation de soutien</w:t>
      </w:r>
    </w:p>
    <w:p w14:paraId="771C4C3F" w14:textId="5AFF9288" w:rsidR="001E129A" w:rsidRPr="00CF08A4" w:rsidRDefault="00FF0CF1" w:rsidP="00E630D3">
      <w:pPr>
        <w:pStyle w:val="NormalWeb"/>
        <w:spacing w:line="276" w:lineRule="auto"/>
        <w:jc w:val="both"/>
        <w:rPr>
          <w:rFonts w:ascii="Verdana" w:hAnsi="Verdana" w:cs="Arial"/>
          <w:sz w:val="22"/>
          <w:szCs w:val="22"/>
        </w:rPr>
      </w:pPr>
      <w:r w:rsidRPr="000F1623">
        <w:rPr>
          <w:rFonts w:ascii="Verdana" w:hAnsi="Verdana" w:cs="Arial"/>
          <w:sz w:val="20"/>
          <w:szCs w:val="20"/>
        </w:rPr>
        <w:t xml:space="preserve">La Fondation Fonds d’indemnisation des victimes de l’amiante est opérationnelle depuis le </w:t>
      </w:r>
      <w:r w:rsidR="007F5717" w:rsidRPr="000F1623">
        <w:rPr>
          <w:rFonts w:ascii="Verdana" w:hAnsi="Verdana" w:cs="Arial"/>
          <w:sz w:val="20"/>
          <w:szCs w:val="20"/>
        </w:rPr>
        <w:br/>
      </w:r>
      <w:r w:rsidRPr="000F1623">
        <w:rPr>
          <w:rFonts w:ascii="Verdana" w:hAnsi="Verdana" w:cs="Arial"/>
          <w:sz w:val="20"/>
          <w:szCs w:val="20"/>
        </w:rPr>
        <w:t>3 juillet 2017 et a déjà fourni ses premières prestations. Résultat d’un compromis entre syndicats, entreprises et assurances, elle a pour objectif d’apporter une aide rapide et non bureaucratique en complément des prestations de l’assurance accident aux personnes qui, à partir de 2006, ont déclaré une tumeur maligne de la plèvre ou du péritoine (mésothéliome) ou à leurs proches. Le financement du fonds, prévu jusqu’en 2025, s’élève à 100 millions de francs, provenant notamment des contributions volontaires de l’industrie de transformation de l’amiante, des entreprises de construction, du secteur des assurances et des entreprises ferroviaires. La Fondation prévoit également un soutien psychologique pour les victimes de l’amiante et leurs proches</w:t>
      </w:r>
      <w:r w:rsidRPr="00CF08A4">
        <w:rPr>
          <w:rFonts w:ascii="Verdana" w:hAnsi="Verdana" w:cs="Arial"/>
          <w:sz w:val="22"/>
          <w:szCs w:val="22"/>
        </w:rPr>
        <w:t>.</w:t>
      </w:r>
    </w:p>
    <w:sectPr w:rsidR="001E129A" w:rsidRPr="00CF08A4" w:rsidSect="00133934">
      <w:headerReference w:type="default" r:id="rId38"/>
      <w:footerReference w:type="even" r:id="rId39"/>
      <w:footerReference w:type="default" r:id="rId40"/>
      <w:headerReference w:type="first" r:id="rId41"/>
      <w:pgSz w:w="11900" w:h="16840"/>
      <w:pgMar w:top="992" w:right="1270" w:bottom="1418" w:left="1418" w:header="567" w:footer="28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DB1FBA" w14:textId="77777777" w:rsidR="006F423B" w:rsidRDefault="006F423B" w:rsidP="00224A75">
      <w:r>
        <w:separator/>
      </w:r>
    </w:p>
  </w:endnote>
  <w:endnote w:type="continuationSeparator" w:id="0">
    <w:p w14:paraId="0AB137D3" w14:textId="77777777" w:rsidR="006F423B" w:rsidRDefault="006F423B" w:rsidP="00224A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altName w:val="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82194503"/>
      <w:docPartObj>
        <w:docPartGallery w:val="Page Numbers (Bottom of Page)"/>
        <w:docPartUnique/>
      </w:docPartObj>
    </w:sdtPr>
    <w:sdtContent>
      <w:p w14:paraId="606209BF" w14:textId="77777777" w:rsidR="000927F2" w:rsidRDefault="000927F2" w:rsidP="006D5450">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2C1CD9CD" w14:textId="77777777" w:rsidR="000927F2" w:rsidRDefault="000927F2" w:rsidP="00ED237E">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0"/>
        <w:szCs w:val="20"/>
      </w:rPr>
      <w:id w:val="1257407690"/>
      <w:docPartObj>
        <w:docPartGallery w:val="Page Numbers (Bottom of Page)"/>
        <w:docPartUnique/>
      </w:docPartObj>
    </w:sdtPr>
    <w:sdtContent>
      <w:sdt>
        <w:sdtPr>
          <w:rPr>
            <w:rFonts w:ascii="Arial" w:hAnsi="Arial" w:cs="Arial"/>
            <w:sz w:val="20"/>
            <w:szCs w:val="20"/>
          </w:rPr>
          <w:id w:val="-1705238520"/>
          <w:docPartObj>
            <w:docPartGallery w:val="Page Numbers (Top of Page)"/>
            <w:docPartUnique/>
          </w:docPartObj>
        </w:sdtPr>
        <w:sdtContent>
          <w:p w14:paraId="5B210993" w14:textId="056F9A27" w:rsidR="001B0EF8" w:rsidRPr="006D5450" w:rsidRDefault="001B0EF8" w:rsidP="009D1CC8">
            <w:pPr>
              <w:pStyle w:val="Pieddepage"/>
              <w:pBdr>
                <w:top w:val="single" w:sz="4" w:space="6" w:color="2F5496" w:themeColor="accent1" w:themeShade="BF"/>
              </w:pBdr>
              <w:jc w:val="right"/>
              <w:rPr>
                <w:rFonts w:ascii="Arial" w:hAnsi="Arial" w:cs="Arial"/>
                <w:sz w:val="20"/>
                <w:szCs w:val="20"/>
              </w:rPr>
            </w:pPr>
            <w:r w:rsidRPr="006D5450">
              <w:rPr>
                <w:rFonts w:ascii="Arial" w:hAnsi="Arial" w:cs="Arial"/>
                <w:sz w:val="20"/>
                <w:szCs w:val="20"/>
                <w:lang w:val="fr-FR"/>
              </w:rPr>
              <w:t xml:space="preserve">Page </w:t>
            </w:r>
            <w:r w:rsidRPr="006D5450">
              <w:rPr>
                <w:rFonts w:ascii="Arial" w:hAnsi="Arial" w:cs="Arial"/>
                <w:b/>
                <w:bCs/>
                <w:sz w:val="20"/>
                <w:szCs w:val="20"/>
              </w:rPr>
              <w:fldChar w:fldCharType="begin"/>
            </w:r>
            <w:r w:rsidRPr="006D5450">
              <w:rPr>
                <w:rFonts w:ascii="Arial" w:hAnsi="Arial" w:cs="Arial"/>
                <w:b/>
                <w:bCs/>
                <w:sz w:val="20"/>
                <w:szCs w:val="20"/>
              </w:rPr>
              <w:instrText>PAGE</w:instrText>
            </w:r>
            <w:r w:rsidRPr="006D5450">
              <w:rPr>
                <w:rFonts w:ascii="Arial" w:hAnsi="Arial" w:cs="Arial"/>
                <w:b/>
                <w:bCs/>
                <w:sz w:val="20"/>
                <w:szCs w:val="20"/>
              </w:rPr>
              <w:fldChar w:fldCharType="separate"/>
            </w:r>
            <w:r w:rsidRPr="006D5450">
              <w:rPr>
                <w:rFonts w:ascii="Arial" w:hAnsi="Arial" w:cs="Arial"/>
                <w:b/>
                <w:bCs/>
                <w:sz w:val="20"/>
                <w:szCs w:val="20"/>
                <w:lang w:val="fr-FR"/>
              </w:rPr>
              <w:t>2</w:t>
            </w:r>
            <w:r w:rsidRPr="006D5450">
              <w:rPr>
                <w:rFonts w:ascii="Arial" w:hAnsi="Arial" w:cs="Arial"/>
                <w:b/>
                <w:bCs/>
                <w:sz w:val="20"/>
                <w:szCs w:val="20"/>
              </w:rPr>
              <w:fldChar w:fldCharType="end"/>
            </w:r>
            <w:r w:rsidRPr="006D5450">
              <w:rPr>
                <w:rFonts w:ascii="Arial" w:hAnsi="Arial" w:cs="Arial"/>
                <w:sz w:val="20"/>
                <w:szCs w:val="20"/>
                <w:lang w:val="fr-FR"/>
              </w:rPr>
              <w:t xml:space="preserve"> sur </w:t>
            </w:r>
            <w:r w:rsidRPr="006D5450">
              <w:rPr>
                <w:rFonts w:ascii="Arial" w:hAnsi="Arial" w:cs="Arial"/>
                <w:b/>
                <w:bCs/>
                <w:sz w:val="20"/>
                <w:szCs w:val="20"/>
              </w:rPr>
              <w:fldChar w:fldCharType="begin"/>
            </w:r>
            <w:r w:rsidRPr="006D5450">
              <w:rPr>
                <w:rFonts w:ascii="Arial" w:hAnsi="Arial" w:cs="Arial"/>
                <w:b/>
                <w:bCs/>
                <w:sz w:val="20"/>
                <w:szCs w:val="20"/>
              </w:rPr>
              <w:instrText>NUMPAGES</w:instrText>
            </w:r>
            <w:r w:rsidRPr="006D5450">
              <w:rPr>
                <w:rFonts w:ascii="Arial" w:hAnsi="Arial" w:cs="Arial"/>
                <w:b/>
                <w:bCs/>
                <w:sz w:val="20"/>
                <w:szCs w:val="20"/>
              </w:rPr>
              <w:fldChar w:fldCharType="separate"/>
            </w:r>
            <w:r w:rsidRPr="006D5450">
              <w:rPr>
                <w:rFonts w:ascii="Arial" w:hAnsi="Arial" w:cs="Arial"/>
                <w:b/>
                <w:bCs/>
                <w:sz w:val="20"/>
                <w:szCs w:val="20"/>
                <w:lang w:val="fr-FR"/>
              </w:rPr>
              <w:t>2</w:t>
            </w:r>
            <w:r w:rsidRPr="006D5450">
              <w:rPr>
                <w:rFonts w:ascii="Arial" w:hAnsi="Arial" w:cs="Arial"/>
                <w:b/>
                <w:bCs/>
                <w:sz w:val="20"/>
                <w:szCs w:val="20"/>
              </w:rPr>
              <w:fldChar w:fldCharType="end"/>
            </w:r>
          </w:p>
        </w:sdtContent>
      </w:sdt>
    </w:sdtContent>
  </w:sdt>
  <w:p w14:paraId="66DB8D59" w14:textId="77777777" w:rsidR="000927F2" w:rsidRDefault="000927F2" w:rsidP="00ED237E">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6E6B64" w14:textId="77777777" w:rsidR="006F423B" w:rsidRDefault="006F423B" w:rsidP="00224A75">
      <w:r>
        <w:separator/>
      </w:r>
    </w:p>
  </w:footnote>
  <w:footnote w:type="continuationSeparator" w:id="0">
    <w:p w14:paraId="05AED47B" w14:textId="77777777" w:rsidR="006F423B" w:rsidRDefault="006F423B" w:rsidP="00224A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599F4" w14:textId="1827FEF6" w:rsidR="000927F2" w:rsidRPr="006D5450" w:rsidRDefault="003B675A" w:rsidP="006D5450">
    <w:pPr>
      <w:pStyle w:val="En-tte"/>
      <w:ind w:left="708"/>
      <w:jc w:val="right"/>
      <w:rPr>
        <w:rFonts w:ascii="Arial" w:hAnsi="Arial" w:cs="Arial"/>
        <w:b/>
        <w:bCs/>
        <w:color w:val="2F5496" w:themeColor="accent1" w:themeShade="BF"/>
        <w:sz w:val="20"/>
        <w:szCs w:val="20"/>
      </w:rPr>
    </w:pPr>
    <w:r w:rsidRPr="006D5450">
      <w:rPr>
        <w:rFonts w:ascii="Arial" w:hAnsi="Arial" w:cs="Arial"/>
        <w:b/>
        <w:bCs/>
        <w:color w:val="2F5496" w:themeColor="accent1" w:themeShade="BF"/>
        <w:sz w:val="20"/>
        <w:szCs w:val="20"/>
      </w:rPr>
      <w:t>CAS droit des patients et santé publique</w:t>
    </w:r>
    <w:r w:rsidR="00563889">
      <w:rPr>
        <w:rFonts w:ascii="Arial" w:hAnsi="Arial" w:cs="Arial"/>
        <w:b/>
        <w:bCs/>
        <w:color w:val="2F5496" w:themeColor="accent1" w:themeShade="BF"/>
        <w:sz w:val="20"/>
        <w:szCs w:val="20"/>
      </w:rPr>
      <w:t xml:space="preserve"> 2023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6D645" w14:textId="3FE5D12F" w:rsidR="003F4B26" w:rsidRPr="00944E75" w:rsidRDefault="003F4B26" w:rsidP="003F4B26">
    <w:pPr>
      <w:pStyle w:val="En-tte"/>
      <w:ind w:left="708"/>
      <w:jc w:val="right"/>
      <w:rPr>
        <w:rFonts w:ascii="Arial" w:hAnsi="Arial" w:cs="Arial"/>
        <w:b/>
        <w:bCs/>
        <w:color w:val="2F5496" w:themeColor="accent1" w:themeShade="BF"/>
        <w:sz w:val="20"/>
        <w:szCs w:val="20"/>
      </w:rPr>
    </w:pPr>
    <w:r w:rsidRPr="00944E75">
      <w:rPr>
        <w:rFonts w:ascii="Arial" w:hAnsi="Arial" w:cs="Arial"/>
        <w:b/>
        <w:bCs/>
        <w:color w:val="2F5496" w:themeColor="accent1" w:themeShade="BF"/>
        <w:sz w:val="20"/>
        <w:szCs w:val="20"/>
      </w:rPr>
      <w:t xml:space="preserve">CAS droit des patients et santé publique </w:t>
    </w:r>
    <w:r w:rsidR="00F172A0">
      <w:rPr>
        <w:rFonts w:ascii="Arial" w:hAnsi="Arial" w:cs="Arial"/>
        <w:b/>
        <w:bCs/>
        <w:color w:val="2F5496" w:themeColor="accent1" w:themeShade="BF"/>
        <w:sz w:val="20"/>
        <w:szCs w:val="20"/>
      </w:rPr>
      <w:t>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5" type="#_x0000_t75" style="width:149.95pt;height:149.95pt" o:bullet="t">
        <v:imagedata r:id="rId1" o:title="association-victimes-modeles-types-e1555102232140[1]"/>
      </v:shape>
    </w:pict>
  </w:numPicBullet>
  <w:abstractNum w:abstractNumId="0" w15:restartNumberingAfterBreak="0">
    <w:nsid w:val="01722C40"/>
    <w:multiLevelType w:val="hybridMultilevel"/>
    <w:tmpl w:val="77CE7D00"/>
    <w:lvl w:ilvl="0" w:tplc="040C0017">
      <w:start w:val="1"/>
      <w:numFmt w:val="lowerLetter"/>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1CE7088"/>
    <w:multiLevelType w:val="hybridMultilevel"/>
    <w:tmpl w:val="055CEB30"/>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25931F8"/>
    <w:multiLevelType w:val="hybridMultilevel"/>
    <w:tmpl w:val="EB500636"/>
    <w:lvl w:ilvl="0" w:tplc="B300A194">
      <w:start w:val="1"/>
      <w:numFmt w:val="lowerLetter"/>
      <w:lvlText w:val="%1)"/>
      <w:lvlJc w:val="left"/>
      <w:pPr>
        <w:tabs>
          <w:tab w:val="num" w:pos="720"/>
        </w:tabs>
        <w:ind w:left="720" w:hanging="360"/>
      </w:pPr>
      <w:rPr>
        <w:rFonts w:ascii="Cambria" w:eastAsiaTheme="minorHAnsi" w:hAnsi="Cambria" w:cstheme="minorBidi"/>
      </w:rPr>
    </w:lvl>
    <w:lvl w:ilvl="1" w:tplc="75582DB4" w:tentative="1">
      <w:start w:val="1"/>
      <w:numFmt w:val="bullet"/>
      <w:lvlText w:val="-"/>
      <w:lvlJc w:val="left"/>
      <w:pPr>
        <w:tabs>
          <w:tab w:val="num" w:pos="1440"/>
        </w:tabs>
        <w:ind w:left="1440" w:hanging="360"/>
      </w:pPr>
      <w:rPr>
        <w:rFonts w:ascii="Times New Roman" w:hAnsi="Times New Roman" w:hint="default"/>
      </w:rPr>
    </w:lvl>
    <w:lvl w:ilvl="2" w:tplc="9970E11C" w:tentative="1">
      <w:start w:val="1"/>
      <w:numFmt w:val="bullet"/>
      <w:lvlText w:val="-"/>
      <w:lvlJc w:val="left"/>
      <w:pPr>
        <w:tabs>
          <w:tab w:val="num" w:pos="2160"/>
        </w:tabs>
        <w:ind w:left="2160" w:hanging="360"/>
      </w:pPr>
      <w:rPr>
        <w:rFonts w:ascii="Times New Roman" w:hAnsi="Times New Roman" w:hint="default"/>
      </w:rPr>
    </w:lvl>
    <w:lvl w:ilvl="3" w:tplc="8A1E43D4" w:tentative="1">
      <w:start w:val="1"/>
      <w:numFmt w:val="bullet"/>
      <w:lvlText w:val="-"/>
      <w:lvlJc w:val="left"/>
      <w:pPr>
        <w:tabs>
          <w:tab w:val="num" w:pos="2880"/>
        </w:tabs>
        <w:ind w:left="2880" w:hanging="360"/>
      </w:pPr>
      <w:rPr>
        <w:rFonts w:ascii="Times New Roman" w:hAnsi="Times New Roman" w:hint="default"/>
      </w:rPr>
    </w:lvl>
    <w:lvl w:ilvl="4" w:tplc="968E4538" w:tentative="1">
      <w:start w:val="1"/>
      <w:numFmt w:val="bullet"/>
      <w:lvlText w:val="-"/>
      <w:lvlJc w:val="left"/>
      <w:pPr>
        <w:tabs>
          <w:tab w:val="num" w:pos="3600"/>
        </w:tabs>
        <w:ind w:left="3600" w:hanging="360"/>
      </w:pPr>
      <w:rPr>
        <w:rFonts w:ascii="Times New Roman" w:hAnsi="Times New Roman" w:hint="default"/>
      </w:rPr>
    </w:lvl>
    <w:lvl w:ilvl="5" w:tplc="EDC68554" w:tentative="1">
      <w:start w:val="1"/>
      <w:numFmt w:val="bullet"/>
      <w:lvlText w:val="-"/>
      <w:lvlJc w:val="left"/>
      <w:pPr>
        <w:tabs>
          <w:tab w:val="num" w:pos="4320"/>
        </w:tabs>
        <w:ind w:left="4320" w:hanging="360"/>
      </w:pPr>
      <w:rPr>
        <w:rFonts w:ascii="Times New Roman" w:hAnsi="Times New Roman" w:hint="default"/>
      </w:rPr>
    </w:lvl>
    <w:lvl w:ilvl="6" w:tplc="77E029E2" w:tentative="1">
      <w:start w:val="1"/>
      <w:numFmt w:val="bullet"/>
      <w:lvlText w:val="-"/>
      <w:lvlJc w:val="left"/>
      <w:pPr>
        <w:tabs>
          <w:tab w:val="num" w:pos="5040"/>
        </w:tabs>
        <w:ind w:left="5040" w:hanging="360"/>
      </w:pPr>
      <w:rPr>
        <w:rFonts w:ascii="Times New Roman" w:hAnsi="Times New Roman" w:hint="default"/>
      </w:rPr>
    </w:lvl>
    <w:lvl w:ilvl="7" w:tplc="1068D8E6" w:tentative="1">
      <w:start w:val="1"/>
      <w:numFmt w:val="bullet"/>
      <w:lvlText w:val="-"/>
      <w:lvlJc w:val="left"/>
      <w:pPr>
        <w:tabs>
          <w:tab w:val="num" w:pos="5760"/>
        </w:tabs>
        <w:ind w:left="5760" w:hanging="360"/>
      </w:pPr>
      <w:rPr>
        <w:rFonts w:ascii="Times New Roman" w:hAnsi="Times New Roman" w:hint="default"/>
      </w:rPr>
    </w:lvl>
    <w:lvl w:ilvl="8" w:tplc="AE86C4B6"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07FE3FBE"/>
    <w:multiLevelType w:val="hybridMultilevel"/>
    <w:tmpl w:val="2446D266"/>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89C6FC0"/>
    <w:multiLevelType w:val="hybridMultilevel"/>
    <w:tmpl w:val="A60E04F8"/>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0B44686E"/>
    <w:multiLevelType w:val="hybridMultilevel"/>
    <w:tmpl w:val="42EA79A4"/>
    <w:lvl w:ilvl="0" w:tplc="3892AFC4">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2AA2A8B"/>
    <w:multiLevelType w:val="hybridMultilevel"/>
    <w:tmpl w:val="FA80AAFE"/>
    <w:lvl w:ilvl="0" w:tplc="4ECA29AC">
      <w:start w:val="1"/>
      <w:numFmt w:val="lowerRoman"/>
      <w:lvlText w:val="%1."/>
      <w:lvlJc w:val="left"/>
      <w:pPr>
        <w:ind w:left="1440" w:hanging="72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7" w15:restartNumberingAfterBreak="0">
    <w:nsid w:val="14581677"/>
    <w:multiLevelType w:val="hybridMultilevel"/>
    <w:tmpl w:val="28A00738"/>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8" w15:restartNumberingAfterBreak="0">
    <w:nsid w:val="17CD51E5"/>
    <w:multiLevelType w:val="hybridMultilevel"/>
    <w:tmpl w:val="6CEE803E"/>
    <w:lvl w:ilvl="0" w:tplc="4FD2A322">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9" w15:restartNumberingAfterBreak="0">
    <w:nsid w:val="1AE56A9B"/>
    <w:multiLevelType w:val="hybridMultilevel"/>
    <w:tmpl w:val="52E48852"/>
    <w:lvl w:ilvl="0" w:tplc="34502818">
      <w:start w:val="1"/>
      <w:numFmt w:val="lowerLetter"/>
      <w:pStyle w:val="T11"/>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239C3DDC"/>
    <w:multiLevelType w:val="hybridMultilevel"/>
    <w:tmpl w:val="66347854"/>
    <w:lvl w:ilvl="0" w:tplc="8578C85E">
      <w:start w:val="1"/>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48C486F"/>
    <w:multiLevelType w:val="hybridMultilevel"/>
    <w:tmpl w:val="3A8099E2"/>
    <w:lvl w:ilvl="0" w:tplc="279E2372">
      <w:start w:val="1"/>
      <w:numFmt w:val="decimal"/>
      <w:lvlText w:val="%1."/>
      <w:lvlJc w:val="left"/>
      <w:pPr>
        <w:ind w:left="360" w:hanging="360"/>
      </w:pPr>
      <w:rPr>
        <w:rFonts w:ascii="Arial" w:hAnsi="Arial" w:cs="Arial" w:hint="default"/>
        <w:sz w:val="22"/>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2" w15:restartNumberingAfterBreak="0">
    <w:nsid w:val="25502D19"/>
    <w:multiLevelType w:val="hybridMultilevel"/>
    <w:tmpl w:val="215AF6D4"/>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2CFD1447"/>
    <w:multiLevelType w:val="hybridMultilevel"/>
    <w:tmpl w:val="FA0C3DBA"/>
    <w:lvl w:ilvl="0" w:tplc="6B52BD26">
      <w:start w:val="1"/>
      <w:numFmt w:val="upperLetter"/>
      <w:lvlText w:val="%1."/>
      <w:lvlJc w:val="left"/>
      <w:pPr>
        <w:ind w:left="360" w:hanging="360"/>
      </w:pPr>
      <w:rPr>
        <w:rFonts w:hint="default"/>
        <w:u w:val="none"/>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4" w15:restartNumberingAfterBreak="0">
    <w:nsid w:val="2DE976AB"/>
    <w:multiLevelType w:val="hybridMultilevel"/>
    <w:tmpl w:val="BBD67AEE"/>
    <w:lvl w:ilvl="0" w:tplc="374A9E2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2E8C691C"/>
    <w:multiLevelType w:val="hybridMultilevel"/>
    <w:tmpl w:val="5180FBE8"/>
    <w:lvl w:ilvl="0" w:tplc="D43CB63A">
      <w:start w:val="1"/>
      <w:numFmt w:val="bullet"/>
      <w:lvlText w:val=""/>
      <w:lvlJc w:val="left"/>
      <w:pPr>
        <w:ind w:left="720" w:hanging="360"/>
      </w:pPr>
      <w:rPr>
        <w:rFonts w:ascii="Symbol" w:eastAsia="Times New Roman"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FD70733"/>
    <w:multiLevelType w:val="hybridMultilevel"/>
    <w:tmpl w:val="0FFCA7DA"/>
    <w:lvl w:ilvl="0" w:tplc="DFCACC82">
      <w:start w:val="1"/>
      <w:numFmt w:val="decimal"/>
      <w:lvlText w:val="%1."/>
      <w:lvlJc w:val="left"/>
      <w:pPr>
        <w:ind w:left="720" w:hanging="360"/>
      </w:pPr>
      <w:rPr>
        <w:rFonts w:ascii="Arial" w:eastAsia="Times New Roman" w:hAnsi="Arial" w:cs="Arial"/>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0CA7D4E"/>
    <w:multiLevelType w:val="hybridMultilevel"/>
    <w:tmpl w:val="6168626C"/>
    <w:lvl w:ilvl="0" w:tplc="1E40E324">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8" w15:restartNumberingAfterBreak="0">
    <w:nsid w:val="31BB19FD"/>
    <w:multiLevelType w:val="hybridMultilevel"/>
    <w:tmpl w:val="3824378C"/>
    <w:lvl w:ilvl="0" w:tplc="948683D6">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9" w15:restartNumberingAfterBreak="0">
    <w:nsid w:val="36661A24"/>
    <w:multiLevelType w:val="hybridMultilevel"/>
    <w:tmpl w:val="462A2E8C"/>
    <w:lvl w:ilvl="0" w:tplc="FC0AA602">
      <w:start w:val="1"/>
      <w:numFmt w:val="upperRoman"/>
      <w:lvlText w:val="%1."/>
      <w:lvlJc w:val="left"/>
      <w:pPr>
        <w:ind w:left="720" w:hanging="72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0" w15:restartNumberingAfterBreak="0">
    <w:nsid w:val="37171DB5"/>
    <w:multiLevelType w:val="multilevel"/>
    <w:tmpl w:val="A8FEB9EA"/>
    <w:lvl w:ilvl="0">
      <w:start w:val="1"/>
      <w:numFmt w:val="lowerLetter"/>
      <w:lvlText w:val="%1)"/>
      <w:lvlJc w:val="left"/>
      <w:pPr>
        <w:tabs>
          <w:tab w:val="num" w:pos="360"/>
        </w:tabs>
        <w:ind w:left="360" w:hanging="360"/>
      </w:pPr>
      <w:rPr>
        <w:rFonts w:ascii="Arial" w:eastAsia="Times New Roman" w:hAnsi="Arial" w:cs="Arial"/>
      </w:rPr>
    </w:lvl>
    <w:lvl w:ilvl="1">
      <w:start w:val="1"/>
      <w:numFmt w:val="lowerRoman"/>
      <w:lvlText w:val="%2."/>
      <w:lvlJc w:val="righ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1" w15:restartNumberingAfterBreak="0">
    <w:nsid w:val="38363636"/>
    <w:multiLevelType w:val="hybridMultilevel"/>
    <w:tmpl w:val="CB9813CA"/>
    <w:lvl w:ilvl="0" w:tplc="0FC07FCA">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CD5797B"/>
    <w:multiLevelType w:val="hybridMultilevel"/>
    <w:tmpl w:val="FED60ED4"/>
    <w:lvl w:ilvl="0" w:tplc="40C07B62">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3DFB791F"/>
    <w:multiLevelType w:val="hybridMultilevel"/>
    <w:tmpl w:val="F8267A18"/>
    <w:lvl w:ilvl="0" w:tplc="040C001B">
      <w:start w:val="1"/>
      <w:numFmt w:val="lowerRoman"/>
      <w:lvlText w:val="%1."/>
      <w:lvlJc w:val="righ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4" w15:restartNumberingAfterBreak="0">
    <w:nsid w:val="40164FBB"/>
    <w:multiLevelType w:val="hybridMultilevel"/>
    <w:tmpl w:val="5CBC0DFA"/>
    <w:lvl w:ilvl="0" w:tplc="4CFCC754">
      <w:start w:val="1"/>
      <w:numFmt w:val="upperRoman"/>
      <w:lvlText w:val="%1."/>
      <w:lvlJc w:val="left"/>
      <w:pPr>
        <w:ind w:left="720" w:hanging="72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5" w15:restartNumberingAfterBreak="0">
    <w:nsid w:val="42B147F5"/>
    <w:multiLevelType w:val="hybridMultilevel"/>
    <w:tmpl w:val="AD2E6BB8"/>
    <w:lvl w:ilvl="0" w:tplc="0E2AABDC">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6" w15:restartNumberingAfterBreak="0">
    <w:nsid w:val="43C05B2F"/>
    <w:multiLevelType w:val="hybridMultilevel"/>
    <w:tmpl w:val="BE567800"/>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7" w15:restartNumberingAfterBreak="0">
    <w:nsid w:val="460C02AC"/>
    <w:multiLevelType w:val="hybridMultilevel"/>
    <w:tmpl w:val="0ACC96F2"/>
    <w:lvl w:ilvl="0" w:tplc="9238D4FA">
      <w:start w:val="1"/>
      <w:numFmt w:val="bullet"/>
      <w:lvlText w:val="-"/>
      <w:lvlJc w:val="left"/>
      <w:pPr>
        <w:ind w:left="1080" w:hanging="360"/>
      </w:pPr>
      <w:rPr>
        <w:rFonts w:ascii="Arial" w:eastAsia="Times New Roman" w:hAnsi="Arial"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8" w15:restartNumberingAfterBreak="0">
    <w:nsid w:val="4B4558D0"/>
    <w:multiLevelType w:val="hybridMultilevel"/>
    <w:tmpl w:val="A19C81D4"/>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4F412EB0"/>
    <w:multiLevelType w:val="hybridMultilevel"/>
    <w:tmpl w:val="EED2733E"/>
    <w:lvl w:ilvl="0" w:tplc="040C0015">
      <w:start w:val="1"/>
      <w:numFmt w:val="upperLetter"/>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0" w15:restartNumberingAfterBreak="0">
    <w:nsid w:val="5055129C"/>
    <w:multiLevelType w:val="hybridMultilevel"/>
    <w:tmpl w:val="AFFE2D06"/>
    <w:lvl w:ilvl="0" w:tplc="D7E0617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53621677"/>
    <w:multiLevelType w:val="hybridMultilevel"/>
    <w:tmpl w:val="2AD8F8DA"/>
    <w:lvl w:ilvl="0" w:tplc="3892AFC4">
      <w:start w:val="1"/>
      <w:numFmt w:val="bullet"/>
      <w:lvlText w:val=""/>
      <w:lvlJc w:val="left"/>
      <w:pPr>
        <w:ind w:left="720" w:hanging="360"/>
      </w:pPr>
      <w:rPr>
        <w:rFonts w:ascii="Symbol" w:hAnsi="Symbol"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58877838"/>
    <w:multiLevelType w:val="hybridMultilevel"/>
    <w:tmpl w:val="D6AAE42E"/>
    <w:lvl w:ilvl="0" w:tplc="368CE600">
      <w:start w:val="1"/>
      <w:numFmt w:val="upperRoman"/>
      <w:pStyle w:val="T1"/>
      <w:lvlText w:val="%1."/>
      <w:lvlJc w:val="right"/>
      <w:pPr>
        <w:ind w:left="360" w:hanging="360"/>
      </w:pPr>
      <w:rPr>
        <w:rFonts w:hint="default"/>
        <w:b/>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3" w15:restartNumberingAfterBreak="0">
    <w:nsid w:val="5BAD53D3"/>
    <w:multiLevelType w:val="hybridMultilevel"/>
    <w:tmpl w:val="69B22A8A"/>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5E6C22DD"/>
    <w:multiLevelType w:val="hybridMultilevel"/>
    <w:tmpl w:val="1146ED84"/>
    <w:lvl w:ilvl="0" w:tplc="040C0019">
      <w:start w:val="1"/>
      <w:numFmt w:val="lowerLetter"/>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5" w15:restartNumberingAfterBreak="0">
    <w:nsid w:val="610701CA"/>
    <w:multiLevelType w:val="hybridMultilevel"/>
    <w:tmpl w:val="ECA8A782"/>
    <w:lvl w:ilvl="0" w:tplc="DAD2306E">
      <w:start w:val="1"/>
      <w:numFmt w:val="decimal"/>
      <w:pStyle w:val="T12"/>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63DB1663"/>
    <w:multiLevelType w:val="hybridMultilevel"/>
    <w:tmpl w:val="70F84A5E"/>
    <w:lvl w:ilvl="0" w:tplc="70D88122">
      <w:start w:val="1"/>
      <w:numFmt w:val="upperRoman"/>
      <w:lvlText w:val="%1."/>
      <w:lvlJc w:val="left"/>
      <w:pPr>
        <w:ind w:left="720" w:hanging="72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7" w15:restartNumberingAfterBreak="0">
    <w:nsid w:val="6DDB42E2"/>
    <w:multiLevelType w:val="hybridMultilevel"/>
    <w:tmpl w:val="B8E84536"/>
    <w:lvl w:ilvl="0" w:tplc="570CE13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15:restartNumberingAfterBreak="0">
    <w:nsid w:val="6EFB5699"/>
    <w:multiLevelType w:val="hybridMultilevel"/>
    <w:tmpl w:val="F978F452"/>
    <w:lvl w:ilvl="0" w:tplc="040C0017">
      <w:start w:val="1"/>
      <w:numFmt w:val="lowerLetter"/>
      <w:lvlText w:val="%1)"/>
      <w:lvlJc w:val="left"/>
      <w:pPr>
        <w:ind w:left="720" w:hanging="360"/>
      </w:pPr>
      <w:rPr>
        <w:rFonts w:hint="default"/>
      </w:rPr>
    </w:lvl>
    <w:lvl w:ilvl="1" w:tplc="040C0019">
      <w:start w:val="1"/>
      <w:numFmt w:val="lowerLetter"/>
      <w:lvlText w:val="%2."/>
      <w:lvlJc w:val="left"/>
      <w:pPr>
        <w:ind w:left="1440" w:hanging="360"/>
      </w:pPr>
    </w:lvl>
    <w:lvl w:ilvl="2" w:tplc="8EE2EACC">
      <w:start w:val="1"/>
      <w:numFmt w:val="decimal"/>
      <w:lvlText w:val="%3."/>
      <w:lvlJc w:val="left"/>
      <w:pPr>
        <w:ind w:left="2340" w:hanging="360"/>
      </w:pPr>
      <w:rPr>
        <w:rFonts w:hint="default"/>
      </w:r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15:restartNumberingAfterBreak="0">
    <w:nsid w:val="6FA72029"/>
    <w:multiLevelType w:val="hybridMultilevel"/>
    <w:tmpl w:val="D00286B4"/>
    <w:lvl w:ilvl="0" w:tplc="C8D06D8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15:restartNumberingAfterBreak="0">
    <w:nsid w:val="72197139"/>
    <w:multiLevelType w:val="hybridMultilevel"/>
    <w:tmpl w:val="8E7A7700"/>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15:restartNumberingAfterBreak="0">
    <w:nsid w:val="76BC5FB8"/>
    <w:multiLevelType w:val="hybridMultilevel"/>
    <w:tmpl w:val="39585B90"/>
    <w:lvl w:ilvl="0" w:tplc="C53634AC">
      <w:start w:val="6"/>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797140EC"/>
    <w:multiLevelType w:val="hybridMultilevel"/>
    <w:tmpl w:val="4A68DE70"/>
    <w:lvl w:ilvl="0" w:tplc="1FB0114E">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3" w15:restartNumberingAfterBreak="0">
    <w:nsid w:val="7C163940"/>
    <w:multiLevelType w:val="hybridMultilevel"/>
    <w:tmpl w:val="D9A66410"/>
    <w:lvl w:ilvl="0" w:tplc="040C0017">
      <w:start w:val="1"/>
      <w:numFmt w:val="lowerLetter"/>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4" w15:restartNumberingAfterBreak="0">
    <w:nsid w:val="7F860973"/>
    <w:multiLevelType w:val="hybridMultilevel"/>
    <w:tmpl w:val="77800622"/>
    <w:lvl w:ilvl="0" w:tplc="7702F95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973947024">
    <w:abstractNumId w:val="32"/>
  </w:num>
  <w:num w:numId="2" w16cid:durableId="741755322">
    <w:abstractNumId w:val="2"/>
  </w:num>
  <w:num w:numId="3" w16cid:durableId="499387806">
    <w:abstractNumId w:val="34"/>
  </w:num>
  <w:num w:numId="4" w16cid:durableId="1064910757">
    <w:abstractNumId w:val="16"/>
  </w:num>
  <w:num w:numId="5" w16cid:durableId="608006145">
    <w:abstractNumId w:val="23"/>
  </w:num>
  <w:num w:numId="6" w16cid:durableId="1706248071">
    <w:abstractNumId w:val="14"/>
  </w:num>
  <w:num w:numId="7" w16cid:durableId="463423167">
    <w:abstractNumId w:val="10"/>
  </w:num>
  <w:num w:numId="8" w16cid:durableId="1489134429">
    <w:abstractNumId w:val="30"/>
  </w:num>
  <w:num w:numId="9" w16cid:durableId="1560704723">
    <w:abstractNumId w:val="27"/>
  </w:num>
  <w:num w:numId="10" w16cid:durableId="1701932381">
    <w:abstractNumId w:val="1"/>
  </w:num>
  <w:num w:numId="11" w16cid:durableId="1423836196">
    <w:abstractNumId w:val="39"/>
  </w:num>
  <w:num w:numId="12" w16cid:durableId="635573892">
    <w:abstractNumId w:val="29"/>
  </w:num>
  <w:num w:numId="13" w16cid:durableId="1621842351">
    <w:abstractNumId w:val="3"/>
  </w:num>
  <w:num w:numId="14" w16cid:durableId="1882664044">
    <w:abstractNumId w:val="12"/>
  </w:num>
  <w:num w:numId="15" w16cid:durableId="183980437">
    <w:abstractNumId w:val="6"/>
  </w:num>
  <w:num w:numId="16" w16cid:durableId="1867793946">
    <w:abstractNumId w:val="44"/>
  </w:num>
  <w:num w:numId="17" w16cid:durableId="2046322170">
    <w:abstractNumId w:val="13"/>
  </w:num>
  <w:num w:numId="18" w16cid:durableId="307395020">
    <w:abstractNumId w:val="24"/>
  </w:num>
  <w:num w:numId="19" w16cid:durableId="1111318061">
    <w:abstractNumId w:val="36"/>
  </w:num>
  <w:num w:numId="20" w16cid:durableId="1408108576">
    <w:abstractNumId w:val="37"/>
  </w:num>
  <w:num w:numId="21" w16cid:durableId="1556505231">
    <w:abstractNumId w:val="42"/>
  </w:num>
  <w:num w:numId="22" w16cid:durableId="521433799">
    <w:abstractNumId w:val="18"/>
  </w:num>
  <w:num w:numId="23" w16cid:durableId="1837914588">
    <w:abstractNumId w:val="25"/>
  </w:num>
  <w:num w:numId="24" w16cid:durableId="1593397867">
    <w:abstractNumId w:val="38"/>
  </w:num>
  <w:num w:numId="25" w16cid:durableId="1900506757">
    <w:abstractNumId w:val="17"/>
  </w:num>
  <w:num w:numId="26" w16cid:durableId="1867212559">
    <w:abstractNumId w:val="7"/>
  </w:num>
  <w:num w:numId="27" w16cid:durableId="1220366459">
    <w:abstractNumId w:val="40"/>
  </w:num>
  <w:num w:numId="28" w16cid:durableId="225651671">
    <w:abstractNumId w:val="0"/>
  </w:num>
  <w:num w:numId="29" w16cid:durableId="117989870">
    <w:abstractNumId w:val="31"/>
  </w:num>
  <w:num w:numId="30" w16cid:durableId="110905096">
    <w:abstractNumId w:val="5"/>
  </w:num>
  <w:num w:numId="31" w16cid:durableId="673264814">
    <w:abstractNumId w:val="43"/>
  </w:num>
  <w:num w:numId="32" w16cid:durableId="2018385288">
    <w:abstractNumId w:val="20"/>
  </w:num>
  <w:num w:numId="33" w16cid:durableId="30696364">
    <w:abstractNumId w:val="15"/>
  </w:num>
  <w:num w:numId="34" w16cid:durableId="1815757004">
    <w:abstractNumId w:val="33"/>
  </w:num>
  <w:num w:numId="35" w16cid:durableId="1890452558">
    <w:abstractNumId w:val="26"/>
  </w:num>
  <w:num w:numId="36" w16cid:durableId="1422603007">
    <w:abstractNumId w:val="4"/>
  </w:num>
  <w:num w:numId="37" w16cid:durableId="400761843">
    <w:abstractNumId w:val="22"/>
  </w:num>
  <w:num w:numId="38" w16cid:durableId="831140987">
    <w:abstractNumId w:val="28"/>
  </w:num>
  <w:num w:numId="39" w16cid:durableId="419719821">
    <w:abstractNumId w:val="19"/>
  </w:num>
  <w:num w:numId="40" w16cid:durableId="702512783">
    <w:abstractNumId w:val="21"/>
  </w:num>
  <w:num w:numId="41" w16cid:durableId="17391671">
    <w:abstractNumId w:val="8"/>
  </w:num>
  <w:num w:numId="42" w16cid:durableId="141122121">
    <w:abstractNumId w:val="41"/>
  </w:num>
  <w:num w:numId="43" w16cid:durableId="593325218">
    <w:abstractNumId w:val="11"/>
  </w:num>
  <w:num w:numId="44" w16cid:durableId="221255520">
    <w:abstractNumId w:val="32"/>
  </w:num>
  <w:num w:numId="45" w16cid:durableId="653410824">
    <w:abstractNumId w:val="32"/>
  </w:num>
  <w:num w:numId="46" w16cid:durableId="1291667909">
    <w:abstractNumId w:val="32"/>
  </w:num>
  <w:num w:numId="47" w16cid:durableId="1593274500">
    <w:abstractNumId w:val="35"/>
  </w:num>
  <w:num w:numId="48" w16cid:durableId="65500162">
    <w:abstractNumId w:val="8"/>
  </w:num>
  <w:num w:numId="49" w16cid:durableId="55394180">
    <w:abstractNumId w:val="8"/>
  </w:num>
  <w:num w:numId="50" w16cid:durableId="1166482973">
    <w:abstractNumId w:val="8"/>
  </w:num>
  <w:num w:numId="51" w16cid:durableId="2066219322">
    <w:abstractNumId w:val="8"/>
  </w:num>
  <w:num w:numId="52" w16cid:durableId="1511337772">
    <w:abstractNumId w:val="8"/>
  </w:num>
  <w:num w:numId="53" w16cid:durableId="1069035374">
    <w:abstractNumId w:val="8"/>
  </w:num>
  <w:num w:numId="54" w16cid:durableId="452483703">
    <w:abstractNumId w:val="9"/>
  </w:num>
  <w:num w:numId="55" w16cid:durableId="1884246590">
    <w:abstractNumId w:val="9"/>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proofState w:spelling="clean" w:grammar="clean"/>
  <w:doNotTrackMove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A75"/>
    <w:rsid w:val="00004767"/>
    <w:rsid w:val="00005780"/>
    <w:rsid w:val="00007BEF"/>
    <w:rsid w:val="000150FF"/>
    <w:rsid w:val="00026A04"/>
    <w:rsid w:val="00032505"/>
    <w:rsid w:val="000431F2"/>
    <w:rsid w:val="00044610"/>
    <w:rsid w:val="00053229"/>
    <w:rsid w:val="0005462A"/>
    <w:rsid w:val="0005581D"/>
    <w:rsid w:val="00060893"/>
    <w:rsid w:val="00064B0D"/>
    <w:rsid w:val="00065C43"/>
    <w:rsid w:val="00082559"/>
    <w:rsid w:val="000908E1"/>
    <w:rsid w:val="000927F2"/>
    <w:rsid w:val="000A3646"/>
    <w:rsid w:val="000A452C"/>
    <w:rsid w:val="000D5A95"/>
    <w:rsid w:val="000E625D"/>
    <w:rsid w:val="000E72A9"/>
    <w:rsid w:val="000F0542"/>
    <w:rsid w:val="000F1623"/>
    <w:rsid w:val="001037F6"/>
    <w:rsid w:val="00107F03"/>
    <w:rsid w:val="001120FD"/>
    <w:rsid w:val="001141DB"/>
    <w:rsid w:val="0011748F"/>
    <w:rsid w:val="00121A58"/>
    <w:rsid w:val="00126368"/>
    <w:rsid w:val="001318E3"/>
    <w:rsid w:val="001323E5"/>
    <w:rsid w:val="00133934"/>
    <w:rsid w:val="00137B44"/>
    <w:rsid w:val="00142E88"/>
    <w:rsid w:val="001451EB"/>
    <w:rsid w:val="001459BE"/>
    <w:rsid w:val="00155285"/>
    <w:rsid w:val="00167A06"/>
    <w:rsid w:val="00174243"/>
    <w:rsid w:val="00194B66"/>
    <w:rsid w:val="0019620F"/>
    <w:rsid w:val="001B0EF8"/>
    <w:rsid w:val="001B1414"/>
    <w:rsid w:val="001B15FD"/>
    <w:rsid w:val="001C5429"/>
    <w:rsid w:val="001C7AA6"/>
    <w:rsid w:val="001C7D52"/>
    <w:rsid w:val="001C7F4B"/>
    <w:rsid w:val="001D0C59"/>
    <w:rsid w:val="001D4DE8"/>
    <w:rsid w:val="001E0380"/>
    <w:rsid w:val="001E129A"/>
    <w:rsid w:val="001E25D6"/>
    <w:rsid w:val="001E61DC"/>
    <w:rsid w:val="001F2D68"/>
    <w:rsid w:val="00202C9F"/>
    <w:rsid w:val="0020427C"/>
    <w:rsid w:val="00216941"/>
    <w:rsid w:val="00224A75"/>
    <w:rsid w:val="00225DE0"/>
    <w:rsid w:val="0022703E"/>
    <w:rsid w:val="002716A0"/>
    <w:rsid w:val="00275024"/>
    <w:rsid w:val="0028051C"/>
    <w:rsid w:val="002928A7"/>
    <w:rsid w:val="002B2D4E"/>
    <w:rsid w:val="002C4317"/>
    <w:rsid w:val="002C450E"/>
    <w:rsid w:val="002D19EA"/>
    <w:rsid w:val="002D5764"/>
    <w:rsid w:val="002E4DA0"/>
    <w:rsid w:val="002F321C"/>
    <w:rsid w:val="002F62FC"/>
    <w:rsid w:val="00321809"/>
    <w:rsid w:val="003235D1"/>
    <w:rsid w:val="003337D5"/>
    <w:rsid w:val="003360AF"/>
    <w:rsid w:val="00345B59"/>
    <w:rsid w:val="003478D9"/>
    <w:rsid w:val="0036394B"/>
    <w:rsid w:val="003702B9"/>
    <w:rsid w:val="003728D7"/>
    <w:rsid w:val="003733F5"/>
    <w:rsid w:val="0039340C"/>
    <w:rsid w:val="00393F0F"/>
    <w:rsid w:val="003A301A"/>
    <w:rsid w:val="003A58AA"/>
    <w:rsid w:val="003B675A"/>
    <w:rsid w:val="003C79F1"/>
    <w:rsid w:val="003D6987"/>
    <w:rsid w:val="003F347A"/>
    <w:rsid w:val="003F4B26"/>
    <w:rsid w:val="00401A53"/>
    <w:rsid w:val="0040265C"/>
    <w:rsid w:val="00402DDA"/>
    <w:rsid w:val="004071D0"/>
    <w:rsid w:val="004074CE"/>
    <w:rsid w:val="00415CEA"/>
    <w:rsid w:val="00417377"/>
    <w:rsid w:val="00430A3E"/>
    <w:rsid w:val="004341E8"/>
    <w:rsid w:val="004356C7"/>
    <w:rsid w:val="00445588"/>
    <w:rsid w:val="004516B9"/>
    <w:rsid w:val="00451B41"/>
    <w:rsid w:val="00452B18"/>
    <w:rsid w:val="00454130"/>
    <w:rsid w:val="004740B5"/>
    <w:rsid w:val="00481C3C"/>
    <w:rsid w:val="00484268"/>
    <w:rsid w:val="00487CEE"/>
    <w:rsid w:val="00491D6B"/>
    <w:rsid w:val="004931C0"/>
    <w:rsid w:val="004B243E"/>
    <w:rsid w:val="004E5971"/>
    <w:rsid w:val="004E7475"/>
    <w:rsid w:val="004F45D7"/>
    <w:rsid w:val="00505988"/>
    <w:rsid w:val="005078FA"/>
    <w:rsid w:val="00514298"/>
    <w:rsid w:val="005142CE"/>
    <w:rsid w:val="00514F42"/>
    <w:rsid w:val="005173B3"/>
    <w:rsid w:val="00530876"/>
    <w:rsid w:val="005345D5"/>
    <w:rsid w:val="00546709"/>
    <w:rsid w:val="00546CEF"/>
    <w:rsid w:val="00556C54"/>
    <w:rsid w:val="00563889"/>
    <w:rsid w:val="00576FA2"/>
    <w:rsid w:val="005775B3"/>
    <w:rsid w:val="00577A5F"/>
    <w:rsid w:val="005835C6"/>
    <w:rsid w:val="0059041D"/>
    <w:rsid w:val="00595A12"/>
    <w:rsid w:val="005A7EE2"/>
    <w:rsid w:val="005B1AA3"/>
    <w:rsid w:val="005C2792"/>
    <w:rsid w:val="005C5A0A"/>
    <w:rsid w:val="005C7289"/>
    <w:rsid w:val="005E48DF"/>
    <w:rsid w:val="005E4E28"/>
    <w:rsid w:val="005E5F35"/>
    <w:rsid w:val="00601090"/>
    <w:rsid w:val="00614C1B"/>
    <w:rsid w:val="006221EA"/>
    <w:rsid w:val="00631318"/>
    <w:rsid w:val="00633926"/>
    <w:rsid w:val="00636270"/>
    <w:rsid w:val="00650783"/>
    <w:rsid w:val="00650C46"/>
    <w:rsid w:val="00650D24"/>
    <w:rsid w:val="00654E01"/>
    <w:rsid w:val="00666A82"/>
    <w:rsid w:val="00666E8B"/>
    <w:rsid w:val="00666EB2"/>
    <w:rsid w:val="0066760B"/>
    <w:rsid w:val="00681C87"/>
    <w:rsid w:val="0068417D"/>
    <w:rsid w:val="00684DE0"/>
    <w:rsid w:val="00696FE6"/>
    <w:rsid w:val="006A1F28"/>
    <w:rsid w:val="006A23C2"/>
    <w:rsid w:val="006A4560"/>
    <w:rsid w:val="006A5144"/>
    <w:rsid w:val="006C2494"/>
    <w:rsid w:val="006D2CCE"/>
    <w:rsid w:val="006D5450"/>
    <w:rsid w:val="006D7BC4"/>
    <w:rsid w:val="006F423B"/>
    <w:rsid w:val="00706FE3"/>
    <w:rsid w:val="00710A25"/>
    <w:rsid w:val="0071136B"/>
    <w:rsid w:val="007158A0"/>
    <w:rsid w:val="0072529B"/>
    <w:rsid w:val="00726A15"/>
    <w:rsid w:val="007275E9"/>
    <w:rsid w:val="00733CA1"/>
    <w:rsid w:val="00734476"/>
    <w:rsid w:val="00743B69"/>
    <w:rsid w:val="00752BA4"/>
    <w:rsid w:val="007533D0"/>
    <w:rsid w:val="007671B9"/>
    <w:rsid w:val="0078190B"/>
    <w:rsid w:val="007830A2"/>
    <w:rsid w:val="00786CF8"/>
    <w:rsid w:val="0079314C"/>
    <w:rsid w:val="007976BD"/>
    <w:rsid w:val="007A1037"/>
    <w:rsid w:val="007B6A11"/>
    <w:rsid w:val="007C03FE"/>
    <w:rsid w:val="007C38B7"/>
    <w:rsid w:val="007D2007"/>
    <w:rsid w:val="007D5FA1"/>
    <w:rsid w:val="007D7B56"/>
    <w:rsid w:val="007E2A6B"/>
    <w:rsid w:val="007E49DB"/>
    <w:rsid w:val="007E532D"/>
    <w:rsid w:val="007F1A0A"/>
    <w:rsid w:val="007F3B37"/>
    <w:rsid w:val="007F4592"/>
    <w:rsid w:val="007F5717"/>
    <w:rsid w:val="008003A1"/>
    <w:rsid w:val="008004B7"/>
    <w:rsid w:val="0081199C"/>
    <w:rsid w:val="008131F9"/>
    <w:rsid w:val="00830BF0"/>
    <w:rsid w:val="008468A3"/>
    <w:rsid w:val="00850731"/>
    <w:rsid w:val="00861008"/>
    <w:rsid w:val="00873D7E"/>
    <w:rsid w:val="008810FA"/>
    <w:rsid w:val="00892552"/>
    <w:rsid w:val="008928CA"/>
    <w:rsid w:val="00897A33"/>
    <w:rsid w:val="008B05C9"/>
    <w:rsid w:val="008C122C"/>
    <w:rsid w:val="008D4B02"/>
    <w:rsid w:val="008E3760"/>
    <w:rsid w:val="008F323A"/>
    <w:rsid w:val="008F3C55"/>
    <w:rsid w:val="008F5BFD"/>
    <w:rsid w:val="008F75A2"/>
    <w:rsid w:val="00904277"/>
    <w:rsid w:val="00933B0C"/>
    <w:rsid w:val="0093601A"/>
    <w:rsid w:val="009364C1"/>
    <w:rsid w:val="00944E75"/>
    <w:rsid w:val="0095109B"/>
    <w:rsid w:val="00954924"/>
    <w:rsid w:val="009647CD"/>
    <w:rsid w:val="00967476"/>
    <w:rsid w:val="00970C9E"/>
    <w:rsid w:val="009756A1"/>
    <w:rsid w:val="009957BE"/>
    <w:rsid w:val="00997403"/>
    <w:rsid w:val="009A0A77"/>
    <w:rsid w:val="009A1089"/>
    <w:rsid w:val="009A30ED"/>
    <w:rsid w:val="009A4999"/>
    <w:rsid w:val="009A4EDA"/>
    <w:rsid w:val="009A557C"/>
    <w:rsid w:val="009A7C11"/>
    <w:rsid w:val="009B2EBB"/>
    <w:rsid w:val="009B63C6"/>
    <w:rsid w:val="009C33BF"/>
    <w:rsid w:val="009D1CC8"/>
    <w:rsid w:val="009D696A"/>
    <w:rsid w:val="00A01740"/>
    <w:rsid w:val="00A04C6F"/>
    <w:rsid w:val="00A102EF"/>
    <w:rsid w:val="00A12670"/>
    <w:rsid w:val="00A40F04"/>
    <w:rsid w:val="00A433C9"/>
    <w:rsid w:val="00A50406"/>
    <w:rsid w:val="00A50976"/>
    <w:rsid w:val="00A533C2"/>
    <w:rsid w:val="00A55C85"/>
    <w:rsid w:val="00A631C3"/>
    <w:rsid w:val="00A67BE9"/>
    <w:rsid w:val="00A916E0"/>
    <w:rsid w:val="00A919F1"/>
    <w:rsid w:val="00A95E0B"/>
    <w:rsid w:val="00AA4AC5"/>
    <w:rsid w:val="00AA56B0"/>
    <w:rsid w:val="00AB028A"/>
    <w:rsid w:val="00AB29BB"/>
    <w:rsid w:val="00AB62CF"/>
    <w:rsid w:val="00AB6909"/>
    <w:rsid w:val="00AC675A"/>
    <w:rsid w:val="00AD1915"/>
    <w:rsid w:val="00AE4E76"/>
    <w:rsid w:val="00AF08AD"/>
    <w:rsid w:val="00AF63EE"/>
    <w:rsid w:val="00AF6BCE"/>
    <w:rsid w:val="00B16C8A"/>
    <w:rsid w:val="00B37390"/>
    <w:rsid w:val="00B379C6"/>
    <w:rsid w:val="00B40A40"/>
    <w:rsid w:val="00B4300D"/>
    <w:rsid w:val="00B45780"/>
    <w:rsid w:val="00B601D3"/>
    <w:rsid w:val="00B60C2F"/>
    <w:rsid w:val="00B72DE8"/>
    <w:rsid w:val="00B8180A"/>
    <w:rsid w:val="00B8676B"/>
    <w:rsid w:val="00B91A27"/>
    <w:rsid w:val="00BA1E82"/>
    <w:rsid w:val="00BB13E4"/>
    <w:rsid w:val="00BB5279"/>
    <w:rsid w:val="00BB6F5A"/>
    <w:rsid w:val="00BC015F"/>
    <w:rsid w:val="00BC2745"/>
    <w:rsid w:val="00BC7B42"/>
    <w:rsid w:val="00BD1382"/>
    <w:rsid w:val="00BF4385"/>
    <w:rsid w:val="00BF449D"/>
    <w:rsid w:val="00C04147"/>
    <w:rsid w:val="00C21662"/>
    <w:rsid w:val="00C27846"/>
    <w:rsid w:val="00C35455"/>
    <w:rsid w:val="00C43783"/>
    <w:rsid w:val="00C46CB6"/>
    <w:rsid w:val="00C537A3"/>
    <w:rsid w:val="00C55D9E"/>
    <w:rsid w:val="00C6563F"/>
    <w:rsid w:val="00C70D95"/>
    <w:rsid w:val="00C72E80"/>
    <w:rsid w:val="00C92C85"/>
    <w:rsid w:val="00CA2F33"/>
    <w:rsid w:val="00CA5118"/>
    <w:rsid w:val="00CA5574"/>
    <w:rsid w:val="00CB132A"/>
    <w:rsid w:val="00CB2CF8"/>
    <w:rsid w:val="00CC0ED9"/>
    <w:rsid w:val="00CC1541"/>
    <w:rsid w:val="00CC31B3"/>
    <w:rsid w:val="00CC46D8"/>
    <w:rsid w:val="00CC646F"/>
    <w:rsid w:val="00CD2559"/>
    <w:rsid w:val="00CE4AF4"/>
    <w:rsid w:val="00CE6482"/>
    <w:rsid w:val="00CF08A4"/>
    <w:rsid w:val="00CF2306"/>
    <w:rsid w:val="00CF301E"/>
    <w:rsid w:val="00CF3ED7"/>
    <w:rsid w:val="00D01498"/>
    <w:rsid w:val="00D03D62"/>
    <w:rsid w:val="00D053CD"/>
    <w:rsid w:val="00D1224F"/>
    <w:rsid w:val="00D1446B"/>
    <w:rsid w:val="00D1488C"/>
    <w:rsid w:val="00D33436"/>
    <w:rsid w:val="00D3400A"/>
    <w:rsid w:val="00D417E9"/>
    <w:rsid w:val="00D6487B"/>
    <w:rsid w:val="00D87844"/>
    <w:rsid w:val="00D93791"/>
    <w:rsid w:val="00DB118E"/>
    <w:rsid w:val="00DC08C3"/>
    <w:rsid w:val="00DC4388"/>
    <w:rsid w:val="00DE6E17"/>
    <w:rsid w:val="00DF2B92"/>
    <w:rsid w:val="00E01F13"/>
    <w:rsid w:val="00E048FA"/>
    <w:rsid w:val="00E14D7E"/>
    <w:rsid w:val="00E26FD9"/>
    <w:rsid w:val="00E4407E"/>
    <w:rsid w:val="00E57ADA"/>
    <w:rsid w:val="00E60F1C"/>
    <w:rsid w:val="00E630D3"/>
    <w:rsid w:val="00E654D7"/>
    <w:rsid w:val="00E707EA"/>
    <w:rsid w:val="00E717FF"/>
    <w:rsid w:val="00E76DB4"/>
    <w:rsid w:val="00E8493A"/>
    <w:rsid w:val="00E948BA"/>
    <w:rsid w:val="00E97FA9"/>
    <w:rsid w:val="00EA1515"/>
    <w:rsid w:val="00EA3219"/>
    <w:rsid w:val="00EB68B2"/>
    <w:rsid w:val="00ED237E"/>
    <w:rsid w:val="00ED74CD"/>
    <w:rsid w:val="00EE1892"/>
    <w:rsid w:val="00EE3E58"/>
    <w:rsid w:val="00EE6636"/>
    <w:rsid w:val="00EE69E7"/>
    <w:rsid w:val="00EF7B49"/>
    <w:rsid w:val="00F039AB"/>
    <w:rsid w:val="00F03ADC"/>
    <w:rsid w:val="00F12F69"/>
    <w:rsid w:val="00F172A0"/>
    <w:rsid w:val="00F33B1C"/>
    <w:rsid w:val="00F409C2"/>
    <w:rsid w:val="00F43B12"/>
    <w:rsid w:val="00F56193"/>
    <w:rsid w:val="00F5685C"/>
    <w:rsid w:val="00F60CB8"/>
    <w:rsid w:val="00F629CF"/>
    <w:rsid w:val="00F67C85"/>
    <w:rsid w:val="00F76301"/>
    <w:rsid w:val="00F91008"/>
    <w:rsid w:val="00F95833"/>
    <w:rsid w:val="00FA1518"/>
    <w:rsid w:val="00FA2584"/>
    <w:rsid w:val="00FA7C81"/>
    <w:rsid w:val="00FD3BAC"/>
    <w:rsid w:val="00FE4FBB"/>
    <w:rsid w:val="00FE76A7"/>
    <w:rsid w:val="00FF0729"/>
    <w:rsid w:val="00FF0CF1"/>
    <w:rsid w:val="00FF1F77"/>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35BC22"/>
  <w15:chartTrackingRefBased/>
  <w15:docId w15:val="{442CBF78-CD91-CE47-B699-A0732E32E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180A"/>
    <w:rPr>
      <w:rFonts w:ascii="Times New Roman" w:eastAsia="Times New Roman" w:hAnsi="Times New Roman" w:cs="Times New Roman"/>
      <w:lang w:eastAsia="fr-FR"/>
    </w:rPr>
  </w:style>
  <w:style w:type="paragraph" w:styleId="Titre1">
    <w:name w:val="heading 1"/>
    <w:basedOn w:val="Normal"/>
    <w:link w:val="Titre1Car"/>
    <w:uiPriority w:val="9"/>
    <w:qFormat/>
    <w:rsid w:val="000A452C"/>
    <w:pPr>
      <w:spacing w:before="100" w:beforeAutospacing="1" w:after="100" w:afterAutospacing="1"/>
      <w:outlineLvl w:val="0"/>
    </w:pPr>
    <w:rPr>
      <w:b/>
      <w:bCs/>
      <w:kern w:val="36"/>
      <w:sz w:val="48"/>
      <w:szCs w:val="48"/>
    </w:rPr>
  </w:style>
  <w:style w:type="paragraph" w:styleId="Titre2">
    <w:name w:val="heading 2"/>
    <w:basedOn w:val="Normal"/>
    <w:next w:val="Normal"/>
    <w:link w:val="Titre2Car"/>
    <w:uiPriority w:val="9"/>
    <w:semiHidden/>
    <w:unhideWhenUsed/>
    <w:qFormat/>
    <w:rsid w:val="00FF0CF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semiHidden/>
    <w:unhideWhenUsed/>
    <w:qFormat/>
    <w:rsid w:val="003D6987"/>
    <w:pPr>
      <w:keepNext/>
      <w:keepLines/>
      <w:spacing w:before="40"/>
      <w:outlineLvl w:val="2"/>
    </w:pPr>
    <w:rPr>
      <w:rFonts w:asciiTheme="majorHAnsi" w:eastAsiaTheme="majorEastAsia" w:hAnsiTheme="majorHAnsi" w:cstheme="majorBidi"/>
      <w:color w:val="1F376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224A75"/>
    <w:pPr>
      <w:spacing w:before="100" w:beforeAutospacing="1" w:after="100" w:afterAutospacing="1"/>
    </w:pPr>
  </w:style>
  <w:style w:type="paragraph" w:styleId="En-tte">
    <w:name w:val="header"/>
    <w:basedOn w:val="Normal"/>
    <w:link w:val="En-tteCar"/>
    <w:uiPriority w:val="99"/>
    <w:unhideWhenUsed/>
    <w:rsid w:val="00224A75"/>
    <w:pPr>
      <w:tabs>
        <w:tab w:val="center" w:pos="4536"/>
        <w:tab w:val="right" w:pos="9072"/>
      </w:tabs>
    </w:pPr>
  </w:style>
  <w:style w:type="character" w:customStyle="1" w:styleId="En-tteCar">
    <w:name w:val="En-tête Car"/>
    <w:basedOn w:val="Policepardfaut"/>
    <w:link w:val="En-tte"/>
    <w:uiPriority w:val="99"/>
    <w:rsid w:val="00224A75"/>
  </w:style>
  <w:style w:type="paragraph" w:styleId="Pieddepage">
    <w:name w:val="footer"/>
    <w:basedOn w:val="Normal"/>
    <w:link w:val="PieddepageCar"/>
    <w:uiPriority w:val="99"/>
    <w:unhideWhenUsed/>
    <w:rsid w:val="00224A75"/>
    <w:pPr>
      <w:tabs>
        <w:tab w:val="center" w:pos="4536"/>
        <w:tab w:val="right" w:pos="9072"/>
      </w:tabs>
    </w:pPr>
  </w:style>
  <w:style w:type="character" w:customStyle="1" w:styleId="PieddepageCar">
    <w:name w:val="Pied de page Car"/>
    <w:basedOn w:val="Policepardfaut"/>
    <w:link w:val="Pieddepage"/>
    <w:uiPriority w:val="99"/>
    <w:rsid w:val="00224A75"/>
  </w:style>
  <w:style w:type="paragraph" w:styleId="Paragraphedeliste">
    <w:name w:val="List Paragraph"/>
    <w:basedOn w:val="Normal"/>
    <w:uiPriority w:val="34"/>
    <w:qFormat/>
    <w:rsid w:val="00CF2306"/>
    <w:pPr>
      <w:ind w:left="720"/>
      <w:contextualSpacing/>
    </w:pPr>
  </w:style>
  <w:style w:type="paragraph" w:styleId="Textedebulles">
    <w:name w:val="Balloon Text"/>
    <w:basedOn w:val="Normal"/>
    <w:link w:val="TextedebullesCar"/>
    <w:uiPriority w:val="99"/>
    <w:semiHidden/>
    <w:unhideWhenUsed/>
    <w:rsid w:val="00CF2306"/>
    <w:rPr>
      <w:sz w:val="18"/>
      <w:szCs w:val="18"/>
    </w:rPr>
  </w:style>
  <w:style w:type="character" w:customStyle="1" w:styleId="TextedebullesCar">
    <w:name w:val="Texte de bulles Car"/>
    <w:basedOn w:val="Policepardfaut"/>
    <w:link w:val="Textedebulles"/>
    <w:uiPriority w:val="99"/>
    <w:semiHidden/>
    <w:rsid w:val="00CF2306"/>
    <w:rPr>
      <w:rFonts w:ascii="Times New Roman" w:hAnsi="Times New Roman" w:cs="Times New Roman"/>
      <w:sz w:val="18"/>
      <w:szCs w:val="18"/>
    </w:rPr>
  </w:style>
  <w:style w:type="paragraph" w:styleId="Notedebasdepage">
    <w:name w:val="footnote text"/>
    <w:basedOn w:val="Normal"/>
    <w:link w:val="NotedebasdepageCar"/>
    <w:uiPriority w:val="99"/>
    <w:semiHidden/>
    <w:unhideWhenUsed/>
    <w:rsid w:val="00CF2306"/>
    <w:rPr>
      <w:sz w:val="20"/>
      <w:szCs w:val="20"/>
    </w:rPr>
  </w:style>
  <w:style w:type="character" w:customStyle="1" w:styleId="NotedebasdepageCar">
    <w:name w:val="Note de bas de page Car"/>
    <w:basedOn w:val="Policepardfaut"/>
    <w:link w:val="Notedebasdepage"/>
    <w:uiPriority w:val="99"/>
    <w:semiHidden/>
    <w:rsid w:val="00CF2306"/>
    <w:rPr>
      <w:sz w:val="20"/>
      <w:szCs w:val="20"/>
    </w:rPr>
  </w:style>
  <w:style w:type="character" w:styleId="Appelnotedebasdep">
    <w:name w:val="footnote reference"/>
    <w:basedOn w:val="Policepardfaut"/>
    <w:uiPriority w:val="99"/>
    <w:semiHidden/>
    <w:unhideWhenUsed/>
    <w:rsid w:val="00CF2306"/>
    <w:rPr>
      <w:vertAlign w:val="superscript"/>
    </w:rPr>
  </w:style>
  <w:style w:type="character" w:styleId="Accentuation">
    <w:name w:val="Emphasis"/>
    <w:basedOn w:val="Policepardfaut"/>
    <w:uiPriority w:val="20"/>
    <w:qFormat/>
    <w:rsid w:val="0068417D"/>
    <w:rPr>
      <w:i/>
      <w:iCs/>
    </w:rPr>
  </w:style>
  <w:style w:type="character" w:customStyle="1" w:styleId="Titre1Car">
    <w:name w:val="Titre 1 Car"/>
    <w:basedOn w:val="Policepardfaut"/>
    <w:link w:val="Titre1"/>
    <w:uiPriority w:val="9"/>
    <w:rsid w:val="000A452C"/>
    <w:rPr>
      <w:rFonts w:ascii="Times New Roman" w:eastAsia="Times New Roman" w:hAnsi="Times New Roman" w:cs="Times New Roman"/>
      <w:b/>
      <w:bCs/>
      <w:kern w:val="36"/>
      <w:sz w:val="48"/>
      <w:szCs w:val="48"/>
      <w:lang w:eastAsia="fr-FR"/>
    </w:rPr>
  </w:style>
  <w:style w:type="character" w:customStyle="1" w:styleId="Titre3Car">
    <w:name w:val="Titre 3 Car"/>
    <w:basedOn w:val="Policepardfaut"/>
    <w:link w:val="Titre3"/>
    <w:uiPriority w:val="9"/>
    <w:semiHidden/>
    <w:rsid w:val="003D6987"/>
    <w:rPr>
      <w:rFonts w:asciiTheme="majorHAnsi" w:eastAsiaTheme="majorEastAsia" w:hAnsiTheme="majorHAnsi" w:cstheme="majorBidi"/>
      <w:color w:val="1F3763" w:themeColor="accent1" w:themeShade="7F"/>
    </w:rPr>
  </w:style>
  <w:style w:type="character" w:styleId="Textedelespacerserv">
    <w:name w:val="Placeholder Text"/>
    <w:basedOn w:val="Policepardfaut"/>
    <w:uiPriority w:val="99"/>
    <w:semiHidden/>
    <w:rsid w:val="007D5FA1"/>
    <w:rPr>
      <w:color w:val="808080"/>
    </w:rPr>
  </w:style>
  <w:style w:type="character" w:customStyle="1" w:styleId="artref">
    <w:name w:val="artref"/>
    <w:basedOn w:val="Policepardfaut"/>
    <w:rsid w:val="00970C9E"/>
  </w:style>
  <w:style w:type="character" w:styleId="Lienhypertexte">
    <w:name w:val="Hyperlink"/>
    <w:basedOn w:val="Policepardfaut"/>
    <w:uiPriority w:val="99"/>
    <w:unhideWhenUsed/>
    <w:rsid w:val="00970C9E"/>
    <w:rPr>
      <w:color w:val="0000FF"/>
      <w:u w:val="single"/>
    </w:rPr>
  </w:style>
  <w:style w:type="character" w:styleId="Numrodepage">
    <w:name w:val="page number"/>
    <w:basedOn w:val="Policepardfaut"/>
    <w:uiPriority w:val="99"/>
    <w:semiHidden/>
    <w:unhideWhenUsed/>
    <w:rsid w:val="00ED237E"/>
  </w:style>
  <w:style w:type="character" w:styleId="Lienhypertextesuivivisit">
    <w:name w:val="FollowedHyperlink"/>
    <w:basedOn w:val="Policepardfaut"/>
    <w:uiPriority w:val="99"/>
    <w:semiHidden/>
    <w:unhideWhenUsed/>
    <w:rsid w:val="00487CEE"/>
    <w:rPr>
      <w:color w:val="954F72" w:themeColor="followedHyperlink"/>
      <w:u w:val="single"/>
    </w:rPr>
  </w:style>
  <w:style w:type="character" w:customStyle="1" w:styleId="Titre2Car">
    <w:name w:val="Titre 2 Car"/>
    <w:basedOn w:val="Policepardfaut"/>
    <w:link w:val="Titre2"/>
    <w:uiPriority w:val="9"/>
    <w:semiHidden/>
    <w:rsid w:val="00FF0CF1"/>
    <w:rPr>
      <w:rFonts w:asciiTheme="majorHAnsi" w:eastAsiaTheme="majorEastAsia" w:hAnsiTheme="majorHAnsi" w:cstheme="majorBidi"/>
      <w:color w:val="2F5496" w:themeColor="accent1" w:themeShade="BF"/>
      <w:sz w:val="26"/>
      <w:szCs w:val="26"/>
      <w:lang w:eastAsia="fr-FR"/>
    </w:rPr>
  </w:style>
  <w:style w:type="character" w:styleId="Mentionnonrsolue">
    <w:name w:val="Unresolved Mention"/>
    <w:basedOn w:val="Policepardfaut"/>
    <w:uiPriority w:val="99"/>
    <w:semiHidden/>
    <w:unhideWhenUsed/>
    <w:rsid w:val="007D2007"/>
    <w:rPr>
      <w:color w:val="605E5C"/>
      <w:shd w:val="clear" w:color="auto" w:fill="E1DFDD"/>
    </w:rPr>
  </w:style>
  <w:style w:type="paragraph" w:customStyle="1" w:styleId="T1">
    <w:name w:val="T1"/>
    <w:basedOn w:val="Paragraphedeliste"/>
    <w:qFormat/>
    <w:rsid w:val="004341E8"/>
    <w:pPr>
      <w:numPr>
        <w:numId w:val="1"/>
      </w:numPr>
      <w:shd w:val="clear" w:color="auto" w:fill="FFFFFF"/>
      <w:spacing w:before="120" w:after="120"/>
      <w:ind w:left="357" w:hanging="357"/>
      <w:jc w:val="both"/>
    </w:pPr>
    <w:rPr>
      <w:rFonts w:ascii="Arial" w:hAnsi="Arial" w:cs="Arial"/>
      <w:b/>
      <w:bCs/>
      <w:color w:val="2F5496" w:themeColor="accent1" w:themeShade="BF"/>
      <w:sz w:val="22"/>
      <w:szCs w:val="22"/>
    </w:rPr>
  </w:style>
  <w:style w:type="paragraph" w:customStyle="1" w:styleId="T12">
    <w:name w:val="T1.2"/>
    <w:basedOn w:val="Paragraphedeliste"/>
    <w:qFormat/>
    <w:rsid w:val="002E4DA0"/>
    <w:pPr>
      <w:numPr>
        <w:numId w:val="47"/>
      </w:numPr>
      <w:shd w:val="clear" w:color="auto" w:fill="FFFFFF"/>
      <w:spacing w:before="120" w:after="120"/>
      <w:jc w:val="both"/>
    </w:pPr>
    <w:rPr>
      <w:rFonts w:ascii="Arial" w:hAnsi="Arial" w:cs="Arial"/>
      <w:b/>
      <w:bCs/>
      <w:color w:val="2F5496" w:themeColor="accent1" w:themeShade="BF"/>
      <w:sz w:val="22"/>
      <w:szCs w:val="22"/>
    </w:rPr>
  </w:style>
  <w:style w:type="paragraph" w:styleId="Rvision">
    <w:name w:val="Revision"/>
    <w:hidden/>
    <w:uiPriority w:val="99"/>
    <w:semiHidden/>
    <w:rsid w:val="00892552"/>
    <w:rPr>
      <w:rFonts w:ascii="Times New Roman" w:eastAsia="Times New Roman" w:hAnsi="Times New Roman" w:cs="Times New Roman"/>
      <w:lang w:eastAsia="fr-FR"/>
    </w:rPr>
  </w:style>
  <w:style w:type="paragraph" w:customStyle="1" w:styleId="P">
    <w:name w:val="P"/>
    <w:basedOn w:val="Normal"/>
    <w:qFormat/>
    <w:rsid w:val="00E4407E"/>
    <w:pPr>
      <w:shd w:val="clear" w:color="auto" w:fill="FFFFFF"/>
      <w:spacing w:before="120" w:after="120" w:line="276" w:lineRule="auto"/>
      <w:jc w:val="both"/>
    </w:pPr>
    <w:rPr>
      <w:rFonts w:ascii="Arial" w:hAnsi="Arial" w:cs="Arial"/>
      <w:sz w:val="22"/>
      <w:szCs w:val="22"/>
    </w:rPr>
  </w:style>
  <w:style w:type="paragraph" w:customStyle="1" w:styleId="T11">
    <w:name w:val="T1.1"/>
    <w:basedOn w:val="Paragraphedeliste"/>
    <w:qFormat/>
    <w:rsid w:val="00734476"/>
    <w:pPr>
      <w:numPr>
        <w:numId w:val="54"/>
      </w:numPr>
      <w:spacing w:before="120" w:after="120" w:line="276" w:lineRule="auto"/>
      <w:jc w:val="both"/>
    </w:pPr>
    <w:rPr>
      <w:rFonts w:ascii="Arial" w:hAnsi="Arial" w:cs="Arial"/>
      <w:sz w:val="22"/>
      <w:szCs w:val="22"/>
    </w:rPr>
  </w:style>
  <w:style w:type="paragraph" w:styleId="TM2">
    <w:name w:val="toc 2"/>
    <w:basedOn w:val="Normal"/>
    <w:next w:val="Normal"/>
    <w:autoRedefine/>
    <w:uiPriority w:val="39"/>
    <w:unhideWhenUsed/>
    <w:rsid w:val="00C92C85"/>
    <w:pPr>
      <w:spacing w:after="100"/>
      <w:ind w:left="240"/>
    </w:pPr>
  </w:style>
  <w:style w:type="paragraph" w:styleId="TM1">
    <w:name w:val="toc 1"/>
    <w:basedOn w:val="Normal"/>
    <w:next w:val="Normal"/>
    <w:autoRedefine/>
    <w:uiPriority w:val="39"/>
    <w:unhideWhenUsed/>
    <w:rsid w:val="00C92C85"/>
    <w:pPr>
      <w:spacing w:before="60" w:after="60"/>
      <w:jc w:val="both"/>
    </w:pPr>
    <w:rPr>
      <w:rFonts w:ascii="Arial" w:hAnsi="Arial"/>
      <w:sz w:val="20"/>
    </w:rPr>
  </w:style>
  <w:style w:type="paragraph" w:styleId="En-ttedetabledesmatires">
    <w:name w:val="TOC Heading"/>
    <w:basedOn w:val="Titre1"/>
    <w:next w:val="Normal"/>
    <w:uiPriority w:val="39"/>
    <w:unhideWhenUsed/>
    <w:qFormat/>
    <w:rsid w:val="009A4999"/>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eastAsia="fr-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6981">
      <w:bodyDiv w:val="1"/>
      <w:marLeft w:val="0"/>
      <w:marRight w:val="0"/>
      <w:marTop w:val="0"/>
      <w:marBottom w:val="0"/>
      <w:divBdr>
        <w:top w:val="none" w:sz="0" w:space="0" w:color="auto"/>
        <w:left w:val="none" w:sz="0" w:space="0" w:color="auto"/>
        <w:bottom w:val="none" w:sz="0" w:space="0" w:color="auto"/>
        <w:right w:val="none" w:sz="0" w:space="0" w:color="auto"/>
      </w:divBdr>
    </w:div>
    <w:div w:id="26100181">
      <w:bodyDiv w:val="1"/>
      <w:marLeft w:val="0"/>
      <w:marRight w:val="0"/>
      <w:marTop w:val="0"/>
      <w:marBottom w:val="0"/>
      <w:divBdr>
        <w:top w:val="none" w:sz="0" w:space="0" w:color="auto"/>
        <w:left w:val="none" w:sz="0" w:space="0" w:color="auto"/>
        <w:bottom w:val="none" w:sz="0" w:space="0" w:color="auto"/>
        <w:right w:val="none" w:sz="0" w:space="0" w:color="auto"/>
      </w:divBdr>
    </w:div>
    <w:div w:id="51083734">
      <w:bodyDiv w:val="1"/>
      <w:marLeft w:val="0"/>
      <w:marRight w:val="0"/>
      <w:marTop w:val="0"/>
      <w:marBottom w:val="0"/>
      <w:divBdr>
        <w:top w:val="none" w:sz="0" w:space="0" w:color="auto"/>
        <w:left w:val="none" w:sz="0" w:space="0" w:color="auto"/>
        <w:bottom w:val="none" w:sz="0" w:space="0" w:color="auto"/>
        <w:right w:val="none" w:sz="0" w:space="0" w:color="auto"/>
      </w:divBdr>
    </w:div>
    <w:div w:id="130557931">
      <w:bodyDiv w:val="1"/>
      <w:marLeft w:val="0"/>
      <w:marRight w:val="0"/>
      <w:marTop w:val="0"/>
      <w:marBottom w:val="0"/>
      <w:divBdr>
        <w:top w:val="none" w:sz="0" w:space="0" w:color="auto"/>
        <w:left w:val="none" w:sz="0" w:space="0" w:color="auto"/>
        <w:bottom w:val="none" w:sz="0" w:space="0" w:color="auto"/>
        <w:right w:val="none" w:sz="0" w:space="0" w:color="auto"/>
      </w:divBdr>
    </w:div>
    <w:div w:id="224222622">
      <w:bodyDiv w:val="1"/>
      <w:marLeft w:val="0"/>
      <w:marRight w:val="0"/>
      <w:marTop w:val="0"/>
      <w:marBottom w:val="0"/>
      <w:divBdr>
        <w:top w:val="none" w:sz="0" w:space="0" w:color="auto"/>
        <w:left w:val="none" w:sz="0" w:space="0" w:color="auto"/>
        <w:bottom w:val="none" w:sz="0" w:space="0" w:color="auto"/>
        <w:right w:val="none" w:sz="0" w:space="0" w:color="auto"/>
      </w:divBdr>
    </w:div>
    <w:div w:id="231477335">
      <w:bodyDiv w:val="1"/>
      <w:marLeft w:val="0"/>
      <w:marRight w:val="0"/>
      <w:marTop w:val="0"/>
      <w:marBottom w:val="0"/>
      <w:divBdr>
        <w:top w:val="none" w:sz="0" w:space="0" w:color="auto"/>
        <w:left w:val="none" w:sz="0" w:space="0" w:color="auto"/>
        <w:bottom w:val="none" w:sz="0" w:space="0" w:color="auto"/>
        <w:right w:val="none" w:sz="0" w:space="0" w:color="auto"/>
      </w:divBdr>
    </w:div>
    <w:div w:id="239364428">
      <w:bodyDiv w:val="1"/>
      <w:marLeft w:val="0"/>
      <w:marRight w:val="0"/>
      <w:marTop w:val="0"/>
      <w:marBottom w:val="0"/>
      <w:divBdr>
        <w:top w:val="none" w:sz="0" w:space="0" w:color="auto"/>
        <w:left w:val="none" w:sz="0" w:space="0" w:color="auto"/>
        <w:bottom w:val="none" w:sz="0" w:space="0" w:color="auto"/>
        <w:right w:val="none" w:sz="0" w:space="0" w:color="auto"/>
      </w:divBdr>
    </w:div>
    <w:div w:id="268896650">
      <w:bodyDiv w:val="1"/>
      <w:marLeft w:val="0"/>
      <w:marRight w:val="0"/>
      <w:marTop w:val="0"/>
      <w:marBottom w:val="0"/>
      <w:divBdr>
        <w:top w:val="none" w:sz="0" w:space="0" w:color="auto"/>
        <w:left w:val="none" w:sz="0" w:space="0" w:color="auto"/>
        <w:bottom w:val="none" w:sz="0" w:space="0" w:color="auto"/>
        <w:right w:val="none" w:sz="0" w:space="0" w:color="auto"/>
      </w:divBdr>
    </w:div>
    <w:div w:id="272909803">
      <w:bodyDiv w:val="1"/>
      <w:marLeft w:val="0"/>
      <w:marRight w:val="0"/>
      <w:marTop w:val="0"/>
      <w:marBottom w:val="0"/>
      <w:divBdr>
        <w:top w:val="none" w:sz="0" w:space="0" w:color="auto"/>
        <w:left w:val="none" w:sz="0" w:space="0" w:color="auto"/>
        <w:bottom w:val="none" w:sz="0" w:space="0" w:color="auto"/>
        <w:right w:val="none" w:sz="0" w:space="0" w:color="auto"/>
      </w:divBdr>
      <w:divsChild>
        <w:div w:id="1047533210">
          <w:marLeft w:val="0"/>
          <w:marRight w:val="0"/>
          <w:marTop w:val="0"/>
          <w:marBottom w:val="0"/>
          <w:divBdr>
            <w:top w:val="none" w:sz="0" w:space="0" w:color="auto"/>
            <w:left w:val="none" w:sz="0" w:space="0" w:color="auto"/>
            <w:bottom w:val="none" w:sz="0" w:space="0" w:color="auto"/>
            <w:right w:val="none" w:sz="0" w:space="0" w:color="auto"/>
          </w:divBdr>
          <w:divsChild>
            <w:div w:id="997074144">
              <w:marLeft w:val="0"/>
              <w:marRight w:val="0"/>
              <w:marTop w:val="0"/>
              <w:marBottom w:val="0"/>
              <w:divBdr>
                <w:top w:val="none" w:sz="0" w:space="0" w:color="auto"/>
                <w:left w:val="none" w:sz="0" w:space="0" w:color="auto"/>
                <w:bottom w:val="none" w:sz="0" w:space="0" w:color="auto"/>
                <w:right w:val="none" w:sz="0" w:space="0" w:color="auto"/>
              </w:divBdr>
              <w:divsChild>
                <w:div w:id="361365569">
                  <w:marLeft w:val="0"/>
                  <w:marRight w:val="0"/>
                  <w:marTop w:val="0"/>
                  <w:marBottom w:val="0"/>
                  <w:divBdr>
                    <w:top w:val="none" w:sz="0" w:space="0" w:color="auto"/>
                    <w:left w:val="none" w:sz="0" w:space="0" w:color="auto"/>
                    <w:bottom w:val="none" w:sz="0" w:space="0" w:color="auto"/>
                    <w:right w:val="none" w:sz="0" w:space="0" w:color="auto"/>
                  </w:divBdr>
                  <w:divsChild>
                    <w:div w:id="81140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2735254">
      <w:bodyDiv w:val="1"/>
      <w:marLeft w:val="0"/>
      <w:marRight w:val="0"/>
      <w:marTop w:val="0"/>
      <w:marBottom w:val="0"/>
      <w:divBdr>
        <w:top w:val="none" w:sz="0" w:space="0" w:color="auto"/>
        <w:left w:val="none" w:sz="0" w:space="0" w:color="auto"/>
        <w:bottom w:val="none" w:sz="0" w:space="0" w:color="auto"/>
        <w:right w:val="none" w:sz="0" w:space="0" w:color="auto"/>
      </w:divBdr>
      <w:divsChild>
        <w:div w:id="1660423966">
          <w:marLeft w:val="0"/>
          <w:marRight w:val="0"/>
          <w:marTop w:val="0"/>
          <w:marBottom w:val="0"/>
          <w:divBdr>
            <w:top w:val="none" w:sz="0" w:space="0" w:color="auto"/>
            <w:left w:val="none" w:sz="0" w:space="0" w:color="auto"/>
            <w:bottom w:val="none" w:sz="0" w:space="0" w:color="auto"/>
            <w:right w:val="none" w:sz="0" w:space="0" w:color="auto"/>
          </w:divBdr>
          <w:divsChild>
            <w:div w:id="62674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353952">
      <w:bodyDiv w:val="1"/>
      <w:marLeft w:val="0"/>
      <w:marRight w:val="0"/>
      <w:marTop w:val="0"/>
      <w:marBottom w:val="0"/>
      <w:divBdr>
        <w:top w:val="none" w:sz="0" w:space="0" w:color="auto"/>
        <w:left w:val="none" w:sz="0" w:space="0" w:color="auto"/>
        <w:bottom w:val="none" w:sz="0" w:space="0" w:color="auto"/>
        <w:right w:val="none" w:sz="0" w:space="0" w:color="auto"/>
      </w:divBdr>
    </w:div>
    <w:div w:id="410393361">
      <w:bodyDiv w:val="1"/>
      <w:marLeft w:val="0"/>
      <w:marRight w:val="0"/>
      <w:marTop w:val="0"/>
      <w:marBottom w:val="0"/>
      <w:divBdr>
        <w:top w:val="none" w:sz="0" w:space="0" w:color="auto"/>
        <w:left w:val="none" w:sz="0" w:space="0" w:color="auto"/>
        <w:bottom w:val="none" w:sz="0" w:space="0" w:color="auto"/>
        <w:right w:val="none" w:sz="0" w:space="0" w:color="auto"/>
      </w:divBdr>
    </w:div>
    <w:div w:id="444348973">
      <w:bodyDiv w:val="1"/>
      <w:marLeft w:val="0"/>
      <w:marRight w:val="0"/>
      <w:marTop w:val="0"/>
      <w:marBottom w:val="0"/>
      <w:divBdr>
        <w:top w:val="none" w:sz="0" w:space="0" w:color="auto"/>
        <w:left w:val="none" w:sz="0" w:space="0" w:color="auto"/>
        <w:bottom w:val="none" w:sz="0" w:space="0" w:color="auto"/>
        <w:right w:val="none" w:sz="0" w:space="0" w:color="auto"/>
      </w:divBdr>
    </w:div>
    <w:div w:id="472717429">
      <w:bodyDiv w:val="1"/>
      <w:marLeft w:val="0"/>
      <w:marRight w:val="0"/>
      <w:marTop w:val="0"/>
      <w:marBottom w:val="0"/>
      <w:divBdr>
        <w:top w:val="none" w:sz="0" w:space="0" w:color="auto"/>
        <w:left w:val="none" w:sz="0" w:space="0" w:color="auto"/>
        <w:bottom w:val="none" w:sz="0" w:space="0" w:color="auto"/>
        <w:right w:val="none" w:sz="0" w:space="0" w:color="auto"/>
      </w:divBdr>
    </w:div>
    <w:div w:id="495192736">
      <w:bodyDiv w:val="1"/>
      <w:marLeft w:val="0"/>
      <w:marRight w:val="0"/>
      <w:marTop w:val="0"/>
      <w:marBottom w:val="0"/>
      <w:divBdr>
        <w:top w:val="none" w:sz="0" w:space="0" w:color="auto"/>
        <w:left w:val="none" w:sz="0" w:space="0" w:color="auto"/>
        <w:bottom w:val="none" w:sz="0" w:space="0" w:color="auto"/>
        <w:right w:val="none" w:sz="0" w:space="0" w:color="auto"/>
      </w:divBdr>
    </w:div>
    <w:div w:id="501818350">
      <w:bodyDiv w:val="1"/>
      <w:marLeft w:val="0"/>
      <w:marRight w:val="0"/>
      <w:marTop w:val="0"/>
      <w:marBottom w:val="0"/>
      <w:divBdr>
        <w:top w:val="none" w:sz="0" w:space="0" w:color="auto"/>
        <w:left w:val="none" w:sz="0" w:space="0" w:color="auto"/>
        <w:bottom w:val="none" w:sz="0" w:space="0" w:color="auto"/>
        <w:right w:val="none" w:sz="0" w:space="0" w:color="auto"/>
      </w:divBdr>
    </w:div>
    <w:div w:id="539587819">
      <w:bodyDiv w:val="1"/>
      <w:marLeft w:val="0"/>
      <w:marRight w:val="0"/>
      <w:marTop w:val="0"/>
      <w:marBottom w:val="0"/>
      <w:divBdr>
        <w:top w:val="none" w:sz="0" w:space="0" w:color="auto"/>
        <w:left w:val="none" w:sz="0" w:space="0" w:color="auto"/>
        <w:bottom w:val="none" w:sz="0" w:space="0" w:color="auto"/>
        <w:right w:val="none" w:sz="0" w:space="0" w:color="auto"/>
      </w:divBdr>
      <w:divsChild>
        <w:div w:id="1458570291">
          <w:marLeft w:val="0"/>
          <w:marRight w:val="0"/>
          <w:marTop w:val="0"/>
          <w:marBottom w:val="0"/>
          <w:divBdr>
            <w:top w:val="none" w:sz="0" w:space="0" w:color="auto"/>
            <w:left w:val="none" w:sz="0" w:space="0" w:color="auto"/>
            <w:bottom w:val="none" w:sz="0" w:space="0" w:color="auto"/>
            <w:right w:val="none" w:sz="0" w:space="0" w:color="auto"/>
          </w:divBdr>
          <w:divsChild>
            <w:div w:id="1771196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983837">
      <w:bodyDiv w:val="1"/>
      <w:marLeft w:val="0"/>
      <w:marRight w:val="0"/>
      <w:marTop w:val="0"/>
      <w:marBottom w:val="0"/>
      <w:divBdr>
        <w:top w:val="none" w:sz="0" w:space="0" w:color="auto"/>
        <w:left w:val="none" w:sz="0" w:space="0" w:color="auto"/>
        <w:bottom w:val="none" w:sz="0" w:space="0" w:color="auto"/>
        <w:right w:val="none" w:sz="0" w:space="0" w:color="auto"/>
      </w:divBdr>
    </w:div>
    <w:div w:id="628242627">
      <w:bodyDiv w:val="1"/>
      <w:marLeft w:val="0"/>
      <w:marRight w:val="0"/>
      <w:marTop w:val="0"/>
      <w:marBottom w:val="0"/>
      <w:divBdr>
        <w:top w:val="none" w:sz="0" w:space="0" w:color="auto"/>
        <w:left w:val="none" w:sz="0" w:space="0" w:color="auto"/>
        <w:bottom w:val="none" w:sz="0" w:space="0" w:color="auto"/>
        <w:right w:val="none" w:sz="0" w:space="0" w:color="auto"/>
      </w:divBdr>
    </w:div>
    <w:div w:id="639267335">
      <w:bodyDiv w:val="1"/>
      <w:marLeft w:val="0"/>
      <w:marRight w:val="0"/>
      <w:marTop w:val="0"/>
      <w:marBottom w:val="0"/>
      <w:divBdr>
        <w:top w:val="none" w:sz="0" w:space="0" w:color="auto"/>
        <w:left w:val="none" w:sz="0" w:space="0" w:color="auto"/>
        <w:bottom w:val="none" w:sz="0" w:space="0" w:color="auto"/>
        <w:right w:val="none" w:sz="0" w:space="0" w:color="auto"/>
      </w:divBdr>
    </w:div>
    <w:div w:id="683285494">
      <w:bodyDiv w:val="1"/>
      <w:marLeft w:val="0"/>
      <w:marRight w:val="0"/>
      <w:marTop w:val="0"/>
      <w:marBottom w:val="0"/>
      <w:divBdr>
        <w:top w:val="none" w:sz="0" w:space="0" w:color="auto"/>
        <w:left w:val="none" w:sz="0" w:space="0" w:color="auto"/>
        <w:bottom w:val="none" w:sz="0" w:space="0" w:color="auto"/>
        <w:right w:val="none" w:sz="0" w:space="0" w:color="auto"/>
      </w:divBdr>
    </w:div>
    <w:div w:id="710231413">
      <w:bodyDiv w:val="1"/>
      <w:marLeft w:val="0"/>
      <w:marRight w:val="0"/>
      <w:marTop w:val="0"/>
      <w:marBottom w:val="0"/>
      <w:divBdr>
        <w:top w:val="none" w:sz="0" w:space="0" w:color="auto"/>
        <w:left w:val="none" w:sz="0" w:space="0" w:color="auto"/>
        <w:bottom w:val="none" w:sz="0" w:space="0" w:color="auto"/>
        <w:right w:val="none" w:sz="0" w:space="0" w:color="auto"/>
      </w:divBdr>
    </w:div>
    <w:div w:id="908033951">
      <w:bodyDiv w:val="1"/>
      <w:marLeft w:val="0"/>
      <w:marRight w:val="0"/>
      <w:marTop w:val="0"/>
      <w:marBottom w:val="0"/>
      <w:divBdr>
        <w:top w:val="none" w:sz="0" w:space="0" w:color="auto"/>
        <w:left w:val="none" w:sz="0" w:space="0" w:color="auto"/>
        <w:bottom w:val="none" w:sz="0" w:space="0" w:color="auto"/>
        <w:right w:val="none" w:sz="0" w:space="0" w:color="auto"/>
      </w:divBdr>
    </w:div>
    <w:div w:id="974799359">
      <w:bodyDiv w:val="1"/>
      <w:marLeft w:val="0"/>
      <w:marRight w:val="0"/>
      <w:marTop w:val="0"/>
      <w:marBottom w:val="0"/>
      <w:divBdr>
        <w:top w:val="none" w:sz="0" w:space="0" w:color="auto"/>
        <w:left w:val="none" w:sz="0" w:space="0" w:color="auto"/>
        <w:bottom w:val="none" w:sz="0" w:space="0" w:color="auto"/>
        <w:right w:val="none" w:sz="0" w:space="0" w:color="auto"/>
      </w:divBdr>
    </w:div>
    <w:div w:id="979648921">
      <w:bodyDiv w:val="1"/>
      <w:marLeft w:val="0"/>
      <w:marRight w:val="0"/>
      <w:marTop w:val="0"/>
      <w:marBottom w:val="0"/>
      <w:divBdr>
        <w:top w:val="none" w:sz="0" w:space="0" w:color="auto"/>
        <w:left w:val="none" w:sz="0" w:space="0" w:color="auto"/>
        <w:bottom w:val="none" w:sz="0" w:space="0" w:color="auto"/>
        <w:right w:val="none" w:sz="0" w:space="0" w:color="auto"/>
      </w:divBdr>
      <w:divsChild>
        <w:div w:id="1903565326">
          <w:marLeft w:val="0"/>
          <w:marRight w:val="0"/>
          <w:marTop w:val="0"/>
          <w:marBottom w:val="0"/>
          <w:divBdr>
            <w:top w:val="none" w:sz="0" w:space="0" w:color="auto"/>
            <w:left w:val="none" w:sz="0" w:space="0" w:color="auto"/>
            <w:bottom w:val="none" w:sz="0" w:space="0" w:color="auto"/>
            <w:right w:val="none" w:sz="0" w:space="0" w:color="auto"/>
          </w:divBdr>
        </w:div>
        <w:div w:id="211121320">
          <w:marLeft w:val="0"/>
          <w:marRight w:val="0"/>
          <w:marTop w:val="0"/>
          <w:marBottom w:val="0"/>
          <w:divBdr>
            <w:top w:val="none" w:sz="0" w:space="0" w:color="auto"/>
            <w:left w:val="none" w:sz="0" w:space="0" w:color="auto"/>
            <w:bottom w:val="none" w:sz="0" w:space="0" w:color="auto"/>
            <w:right w:val="none" w:sz="0" w:space="0" w:color="auto"/>
          </w:divBdr>
        </w:div>
        <w:div w:id="121508610">
          <w:marLeft w:val="0"/>
          <w:marRight w:val="0"/>
          <w:marTop w:val="0"/>
          <w:marBottom w:val="0"/>
          <w:divBdr>
            <w:top w:val="none" w:sz="0" w:space="0" w:color="auto"/>
            <w:left w:val="none" w:sz="0" w:space="0" w:color="auto"/>
            <w:bottom w:val="none" w:sz="0" w:space="0" w:color="auto"/>
            <w:right w:val="none" w:sz="0" w:space="0" w:color="auto"/>
          </w:divBdr>
        </w:div>
      </w:divsChild>
    </w:div>
    <w:div w:id="983311477">
      <w:bodyDiv w:val="1"/>
      <w:marLeft w:val="0"/>
      <w:marRight w:val="0"/>
      <w:marTop w:val="0"/>
      <w:marBottom w:val="0"/>
      <w:divBdr>
        <w:top w:val="none" w:sz="0" w:space="0" w:color="auto"/>
        <w:left w:val="none" w:sz="0" w:space="0" w:color="auto"/>
        <w:bottom w:val="none" w:sz="0" w:space="0" w:color="auto"/>
        <w:right w:val="none" w:sz="0" w:space="0" w:color="auto"/>
      </w:divBdr>
    </w:div>
    <w:div w:id="983777440">
      <w:bodyDiv w:val="1"/>
      <w:marLeft w:val="0"/>
      <w:marRight w:val="0"/>
      <w:marTop w:val="0"/>
      <w:marBottom w:val="0"/>
      <w:divBdr>
        <w:top w:val="none" w:sz="0" w:space="0" w:color="auto"/>
        <w:left w:val="none" w:sz="0" w:space="0" w:color="auto"/>
        <w:bottom w:val="none" w:sz="0" w:space="0" w:color="auto"/>
        <w:right w:val="none" w:sz="0" w:space="0" w:color="auto"/>
      </w:divBdr>
    </w:div>
    <w:div w:id="1145849745">
      <w:bodyDiv w:val="1"/>
      <w:marLeft w:val="0"/>
      <w:marRight w:val="0"/>
      <w:marTop w:val="0"/>
      <w:marBottom w:val="0"/>
      <w:divBdr>
        <w:top w:val="none" w:sz="0" w:space="0" w:color="auto"/>
        <w:left w:val="none" w:sz="0" w:space="0" w:color="auto"/>
        <w:bottom w:val="none" w:sz="0" w:space="0" w:color="auto"/>
        <w:right w:val="none" w:sz="0" w:space="0" w:color="auto"/>
      </w:divBdr>
      <w:divsChild>
        <w:div w:id="677536635">
          <w:marLeft w:val="0"/>
          <w:marRight w:val="0"/>
          <w:marTop w:val="0"/>
          <w:marBottom w:val="0"/>
          <w:divBdr>
            <w:top w:val="none" w:sz="0" w:space="0" w:color="auto"/>
            <w:left w:val="none" w:sz="0" w:space="0" w:color="auto"/>
            <w:bottom w:val="none" w:sz="0" w:space="0" w:color="auto"/>
            <w:right w:val="none" w:sz="0" w:space="0" w:color="auto"/>
          </w:divBdr>
        </w:div>
        <w:div w:id="332994255">
          <w:marLeft w:val="0"/>
          <w:marRight w:val="0"/>
          <w:marTop w:val="0"/>
          <w:marBottom w:val="0"/>
          <w:divBdr>
            <w:top w:val="none" w:sz="0" w:space="0" w:color="auto"/>
            <w:left w:val="none" w:sz="0" w:space="0" w:color="auto"/>
            <w:bottom w:val="none" w:sz="0" w:space="0" w:color="auto"/>
            <w:right w:val="none" w:sz="0" w:space="0" w:color="auto"/>
          </w:divBdr>
        </w:div>
        <w:div w:id="2051034790">
          <w:marLeft w:val="0"/>
          <w:marRight w:val="0"/>
          <w:marTop w:val="0"/>
          <w:marBottom w:val="0"/>
          <w:divBdr>
            <w:top w:val="none" w:sz="0" w:space="0" w:color="auto"/>
            <w:left w:val="none" w:sz="0" w:space="0" w:color="auto"/>
            <w:bottom w:val="none" w:sz="0" w:space="0" w:color="auto"/>
            <w:right w:val="none" w:sz="0" w:space="0" w:color="auto"/>
          </w:divBdr>
        </w:div>
        <w:div w:id="1284462643">
          <w:marLeft w:val="0"/>
          <w:marRight w:val="0"/>
          <w:marTop w:val="0"/>
          <w:marBottom w:val="0"/>
          <w:divBdr>
            <w:top w:val="none" w:sz="0" w:space="0" w:color="auto"/>
            <w:left w:val="none" w:sz="0" w:space="0" w:color="auto"/>
            <w:bottom w:val="none" w:sz="0" w:space="0" w:color="auto"/>
            <w:right w:val="none" w:sz="0" w:space="0" w:color="auto"/>
          </w:divBdr>
        </w:div>
      </w:divsChild>
    </w:div>
    <w:div w:id="1171945375">
      <w:bodyDiv w:val="1"/>
      <w:marLeft w:val="0"/>
      <w:marRight w:val="0"/>
      <w:marTop w:val="0"/>
      <w:marBottom w:val="0"/>
      <w:divBdr>
        <w:top w:val="none" w:sz="0" w:space="0" w:color="auto"/>
        <w:left w:val="none" w:sz="0" w:space="0" w:color="auto"/>
        <w:bottom w:val="none" w:sz="0" w:space="0" w:color="auto"/>
        <w:right w:val="none" w:sz="0" w:space="0" w:color="auto"/>
      </w:divBdr>
      <w:divsChild>
        <w:div w:id="935868341">
          <w:marLeft w:val="0"/>
          <w:marRight w:val="0"/>
          <w:marTop w:val="0"/>
          <w:marBottom w:val="0"/>
          <w:divBdr>
            <w:top w:val="none" w:sz="0" w:space="0" w:color="auto"/>
            <w:left w:val="none" w:sz="0" w:space="0" w:color="auto"/>
            <w:bottom w:val="none" w:sz="0" w:space="0" w:color="auto"/>
            <w:right w:val="none" w:sz="0" w:space="0" w:color="auto"/>
          </w:divBdr>
          <w:divsChild>
            <w:div w:id="754479140">
              <w:marLeft w:val="0"/>
              <w:marRight w:val="0"/>
              <w:marTop w:val="0"/>
              <w:marBottom w:val="0"/>
              <w:divBdr>
                <w:top w:val="none" w:sz="0" w:space="0" w:color="auto"/>
                <w:left w:val="none" w:sz="0" w:space="0" w:color="auto"/>
                <w:bottom w:val="none" w:sz="0" w:space="0" w:color="auto"/>
                <w:right w:val="none" w:sz="0" w:space="0" w:color="auto"/>
              </w:divBdr>
              <w:divsChild>
                <w:div w:id="1639260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490266">
      <w:bodyDiv w:val="1"/>
      <w:marLeft w:val="0"/>
      <w:marRight w:val="0"/>
      <w:marTop w:val="0"/>
      <w:marBottom w:val="0"/>
      <w:divBdr>
        <w:top w:val="none" w:sz="0" w:space="0" w:color="auto"/>
        <w:left w:val="none" w:sz="0" w:space="0" w:color="auto"/>
        <w:bottom w:val="none" w:sz="0" w:space="0" w:color="auto"/>
        <w:right w:val="none" w:sz="0" w:space="0" w:color="auto"/>
      </w:divBdr>
    </w:div>
    <w:div w:id="1177891105">
      <w:bodyDiv w:val="1"/>
      <w:marLeft w:val="0"/>
      <w:marRight w:val="0"/>
      <w:marTop w:val="0"/>
      <w:marBottom w:val="0"/>
      <w:divBdr>
        <w:top w:val="none" w:sz="0" w:space="0" w:color="auto"/>
        <w:left w:val="none" w:sz="0" w:space="0" w:color="auto"/>
        <w:bottom w:val="none" w:sz="0" w:space="0" w:color="auto"/>
        <w:right w:val="none" w:sz="0" w:space="0" w:color="auto"/>
      </w:divBdr>
      <w:divsChild>
        <w:div w:id="1451973276">
          <w:marLeft w:val="0"/>
          <w:marRight w:val="0"/>
          <w:marTop w:val="0"/>
          <w:marBottom w:val="0"/>
          <w:divBdr>
            <w:top w:val="none" w:sz="0" w:space="0" w:color="auto"/>
            <w:left w:val="none" w:sz="0" w:space="0" w:color="auto"/>
            <w:bottom w:val="none" w:sz="0" w:space="0" w:color="auto"/>
            <w:right w:val="none" w:sz="0" w:space="0" w:color="auto"/>
          </w:divBdr>
          <w:divsChild>
            <w:div w:id="926764917">
              <w:marLeft w:val="0"/>
              <w:marRight w:val="0"/>
              <w:marTop w:val="0"/>
              <w:marBottom w:val="0"/>
              <w:divBdr>
                <w:top w:val="none" w:sz="0" w:space="0" w:color="auto"/>
                <w:left w:val="none" w:sz="0" w:space="0" w:color="auto"/>
                <w:bottom w:val="none" w:sz="0" w:space="0" w:color="auto"/>
                <w:right w:val="none" w:sz="0" w:space="0" w:color="auto"/>
              </w:divBdr>
              <w:divsChild>
                <w:div w:id="119160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486445">
      <w:bodyDiv w:val="1"/>
      <w:marLeft w:val="0"/>
      <w:marRight w:val="0"/>
      <w:marTop w:val="0"/>
      <w:marBottom w:val="0"/>
      <w:divBdr>
        <w:top w:val="none" w:sz="0" w:space="0" w:color="auto"/>
        <w:left w:val="none" w:sz="0" w:space="0" w:color="auto"/>
        <w:bottom w:val="none" w:sz="0" w:space="0" w:color="auto"/>
        <w:right w:val="none" w:sz="0" w:space="0" w:color="auto"/>
      </w:divBdr>
    </w:div>
    <w:div w:id="1380518295">
      <w:bodyDiv w:val="1"/>
      <w:marLeft w:val="0"/>
      <w:marRight w:val="0"/>
      <w:marTop w:val="0"/>
      <w:marBottom w:val="0"/>
      <w:divBdr>
        <w:top w:val="none" w:sz="0" w:space="0" w:color="auto"/>
        <w:left w:val="none" w:sz="0" w:space="0" w:color="auto"/>
        <w:bottom w:val="none" w:sz="0" w:space="0" w:color="auto"/>
        <w:right w:val="none" w:sz="0" w:space="0" w:color="auto"/>
      </w:divBdr>
    </w:div>
    <w:div w:id="1411074257">
      <w:bodyDiv w:val="1"/>
      <w:marLeft w:val="0"/>
      <w:marRight w:val="0"/>
      <w:marTop w:val="0"/>
      <w:marBottom w:val="0"/>
      <w:divBdr>
        <w:top w:val="none" w:sz="0" w:space="0" w:color="auto"/>
        <w:left w:val="none" w:sz="0" w:space="0" w:color="auto"/>
        <w:bottom w:val="none" w:sz="0" w:space="0" w:color="auto"/>
        <w:right w:val="none" w:sz="0" w:space="0" w:color="auto"/>
      </w:divBdr>
    </w:div>
    <w:div w:id="1432043780">
      <w:bodyDiv w:val="1"/>
      <w:marLeft w:val="0"/>
      <w:marRight w:val="0"/>
      <w:marTop w:val="0"/>
      <w:marBottom w:val="0"/>
      <w:divBdr>
        <w:top w:val="none" w:sz="0" w:space="0" w:color="auto"/>
        <w:left w:val="none" w:sz="0" w:space="0" w:color="auto"/>
        <w:bottom w:val="none" w:sz="0" w:space="0" w:color="auto"/>
        <w:right w:val="none" w:sz="0" w:space="0" w:color="auto"/>
      </w:divBdr>
    </w:div>
    <w:div w:id="1459953622">
      <w:bodyDiv w:val="1"/>
      <w:marLeft w:val="0"/>
      <w:marRight w:val="0"/>
      <w:marTop w:val="0"/>
      <w:marBottom w:val="0"/>
      <w:divBdr>
        <w:top w:val="none" w:sz="0" w:space="0" w:color="auto"/>
        <w:left w:val="none" w:sz="0" w:space="0" w:color="auto"/>
        <w:bottom w:val="none" w:sz="0" w:space="0" w:color="auto"/>
        <w:right w:val="none" w:sz="0" w:space="0" w:color="auto"/>
      </w:divBdr>
    </w:div>
    <w:div w:id="1608001367">
      <w:bodyDiv w:val="1"/>
      <w:marLeft w:val="0"/>
      <w:marRight w:val="0"/>
      <w:marTop w:val="0"/>
      <w:marBottom w:val="0"/>
      <w:divBdr>
        <w:top w:val="none" w:sz="0" w:space="0" w:color="auto"/>
        <w:left w:val="none" w:sz="0" w:space="0" w:color="auto"/>
        <w:bottom w:val="none" w:sz="0" w:space="0" w:color="auto"/>
        <w:right w:val="none" w:sz="0" w:space="0" w:color="auto"/>
      </w:divBdr>
      <w:divsChild>
        <w:div w:id="2144232680">
          <w:marLeft w:val="0"/>
          <w:marRight w:val="0"/>
          <w:marTop w:val="0"/>
          <w:marBottom w:val="0"/>
          <w:divBdr>
            <w:top w:val="none" w:sz="0" w:space="0" w:color="auto"/>
            <w:left w:val="none" w:sz="0" w:space="0" w:color="auto"/>
            <w:bottom w:val="none" w:sz="0" w:space="0" w:color="auto"/>
            <w:right w:val="none" w:sz="0" w:space="0" w:color="auto"/>
          </w:divBdr>
        </w:div>
        <w:div w:id="937131765">
          <w:marLeft w:val="0"/>
          <w:marRight w:val="0"/>
          <w:marTop w:val="0"/>
          <w:marBottom w:val="0"/>
          <w:divBdr>
            <w:top w:val="none" w:sz="0" w:space="0" w:color="auto"/>
            <w:left w:val="none" w:sz="0" w:space="0" w:color="auto"/>
            <w:bottom w:val="none" w:sz="0" w:space="0" w:color="auto"/>
            <w:right w:val="none" w:sz="0" w:space="0" w:color="auto"/>
          </w:divBdr>
        </w:div>
        <w:div w:id="2112893829">
          <w:marLeft w:val="0"/>
          <w:marRight w:val="0"/>
          <w:marTop w:val="0"/>
          <w:marBottom w:val="0"/>
          <w:divBdr>
            <w:top w:val="none" w:sz="0" w:space="0" w:color="auto"/>
            <w:left w:val="none" w:sz="0" w:space="0" w:color="auto"/>
            <w:bottom w:val="none" w:sz="0" w:space="0" w:color="auto"/>
            <w:right w:val="none" w:sz="0" w:space="0" w:color="auto"/>
          </w:divBdr>
        </w:div>
        <w:div w:id="2096052714">
          <w:marLeft w:val="0"/>
          <w:marRight w:val="0"/>
          <w:marTop w:val="0"/>
          <w:marBottom w:val="0"/>
          <w:divBdr>
            <w:top w:val="none" w:sz="0" w:space="0" w:color="auto"/>
            <w:left w:val="none" w:sz="0" w:space="0" w:color="auto"/>
            <w:bottom w:val="none" w:sz="0" w:space="0" w:color="auto"/>
            <w:right w:val="none" w:sz="0" w:space="0" w:color="auto"/>
          </w:divBdr>
        </w:div>
      </w:divsChild>
    </w:div>
    <w:div w:id="1628656540">
      <w:bodyDiv w:val="1"/>
      <w:marLeft w:val="0"/>
      <w:marRight w:val="0"/>
      <w:marTop w:val="0"/>
      <w:marBottom w:val="0"/>
      <w:divBdr>
        <w:top w:val="none" w:sz="0" w:space="0" w:color="auto"/>
        <w:left w:val="none" w:sz="0" w:space="0" w:color="auto"/>
        <w:bottom w:val="none" w:sz="0" w:space="0" w:color="auto"/>
        <w:right w:val="none" w:sz="0" w:space="0" w:color="auto"/>
      </w:divBdr>
      <w:divsChild>
        <w:div w:id="291907486">
          <w:marLeft w:val="0"/>
          <w:marRight w:val="0"/>
          <w:marTop w:val="0"/>
          <w:marBottom w:val="0"/>
          <w:divBdr>
            <w:top w:val="none" w:sz="0" w:space="0" w:color="auto"/>
            <w:left w:val="none" w:sz="0" w:space="0" w:color="auto"/>
            <w:bottom w:val="none" w:sz="0" w:space="0" w:color="auto"/>
            <w:right w:val="none" w:sz="0" w:space="0" w:color="auto"/>
          </w:divBdr>
          <w:divsChild>
            <w:div w:id="1133793243">
              <w:marLeft w:val="0"/>
              <w:marRight w:val="0"/>
              <w:marTop w:val="0"/>
              <w:marBottom w:val="0"/>
              <w:divBdr>
                <w:top w:val="none" w:sz="0" w:space="0" w:color="auto"/>
                <w:left w:val="none" w:sz="0" w:space="0" w:color="auto"/>
                <w:bottom w:val="none" w:sz="0" w:space="0" w:color="auto"/>
                <w:right w:val="none" w:sz="0" w:space="0" w:color="auto"/>
              </w:divBdr>
              <w:divsChild>
                <w:div w:id="1325746878">
                  <w:marLeft w:val="0"/>
                  <w:marRight w:val="0"/>
                  <w:marTop w:val="0"/>
                  <w:marBottom w:val="0"/>
                  <w:divBdr>
                    <w:top w:val="none" w:sz="0" w:space="0" w:color="auto"/>
                    <w:left w:val="none" w:sz="0" w:space="0" w:color="auto"/>
                    <w:bottom w:val="none" w:sz="0" w:space="0" w:color="auto"/>
                    <w:right w:val="none" w:sz="0" w:space="0" w:color="auto"/>
                  </w:divBdr>
                  <w:divsChild>
                    <w:div w:id="403603410">
                      <w:marLeft w:val="0"/>
                      <w:marRight w:val="0"/>
                      <w:marTop w:val="0"/>
                      <w:marBottom w:val="0"/>
                      <w:divBdr>
                        <w:top w:val="none" w:sz="0" w:space="0" w:color="auto"/>
                        <w:left w:val="none" w:sz="0" w:space="0" w:color="auto"/>
                        <w:bottom w:val="none" w:sz="0" w:space="0" w:color="auto"/>
                        <w:right w:val="none" w:sz="0" w:space="0" w:color="auto"/>
                      </w:divBdr>
                    </w:div>
                  </w:divsChild>
                </w:div>
                <w:div w:id="356276303">
                  <w:marLeft w:val="0"/>
                  <w:marRight w:val="0"/>
                  <w:marTop w:val="0"/>
                  <w:marBottom w:val="0"/>
                  <w:divBdr>
                    <w:top w:val="none" w:sz="0" w:space="0" w:color="auto"/>
                    <w:left w:val="none" w:sz="0" w:space="0" w:color="auto"/>
                    <w:bottom w:val="none" w:sz="0" w:space="0" w:color="auto"/>
                    <w:right w:val="none" w:sz="0" w:space="0" w:color="auto"/>
                  </w:divBdr>
                  <w:divsChild>
                    <w:div w:id="178355032">
                      <w:marLeft w:val="0"/>
                      <w:marRight w:val="0"/>
                      <w:marTop w:val="0"/>
                      <w:marBottom w:val="0"/>
                      <w:divBdr>
                        <w:top w:val="none" w:sz="0" w:space="0" w:color="auto"/>
                        <w:left w:val="none" w:sz="0" w:space="0" w:color="auto"/>
                        <w:bottom w:val="none" w:sz="0" w:space="0" w:color="auto"/>
                        <w:right w:val="none" w:sz="0" w:space="0" w:color="auto"/>
                      </w:divBdr>
                    </w:div>
                  </w:divsChild>
                </w:div>
                <w:div w:id="1587151957">
                  <w:marLeft w:val="0"/>
                  <w:marRight w:val="0"/>
                  <w:marTop w:val="0"/>
                  <w:marBottom w:val="0"/>
                  <w:divBdr>
                    <w:top w:val="none" w:sz="0" w:space="0" w:color="auto"/>
                    <w:left w:val="none" w:sz="0" w:space="0" w:color="auto"/>
                    <w:bottom w:val="none" w:sz="0" w:space="0" w:color="auto"/>
                    <w:right w:val="none" w:sz="0" w:space="0" w:color="auto"/>
                  </w:divBdr>
                  <w:divsChild>
                    <w:div w:id="1797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3898217">
      <w:bodyDiv w:val="1"/>
      <w:marLeft w:val="0"/>
      <w:marRight w:val="0"/>
      <w:marTop w:val="0"/>
      <w:marBottom w:val="0"/>
      <w:divBdr>
        <w:top w:val="none" w:sz="0" w:space="0" w:color="auto"/>
        <w:left w:val="none" w:sz="0" w:space="0" w:color="auto"/>
        <w:bottom w:val="none" w:sz="0" w:space="0" w:color="auto"/>
        <w:right w:val="none" w:sz="0" w:space="0" w:color="auto"/>
      </w:divBdr>
      <w:divsChild>
        <w:div w:id="607391660">
          <w:marLeft w:val="0"/>
          <w:marRight w:val="0"/>
          <w:marTop w:val="0"/>
          <w:marBottom w:val="0"/>
          <w:divBdr>
            <w:top w:val="none" w:sz="0" w:space="0" w:color="auto"/>
            <w:left w:val="none" w:sz="0" w:space="0" w:color="auto"/>
            <w:bottom w:val="none" w:sz="0" w:space="0" w:color="auto"/>
            <w:right w:val="none" w:sz="0" w:space="0" w:color="auto"/>
          </w:divBdr>
        </w:div>
        <w:div w:id="1419326433">
          <w:marLeft w:val="0"/>
          <w:marRight w:val="0"/>
          <w:marTop w:val="0"/>
          <w:marBottom w:val="0"/>
          <w:divBdr>
            <w:top w:val="none" w:sz="0" w:space="0" w:color="auto"/>
            <w:left w:val="none" w:sz="0" w:space="0" w:color="auto"/>
            <w:bottom w:val="none" w:sz="0" w:space="0" w:color="auto"/>
            <w:right w:val="none" w:sz="0" w:space="0" w:color="auto"/>
          </w:divBdr>
        </w:div>
        <w:div w:id="1655837602">
          <w:marLeft w:val="0"/>
          <w:marRight w:val="0"/>
          <w:marTop w:val="0"/>
          <w:marBottom w:val="0"/>
          <w:divBdr>
            <w:top w:val="none" w:sz="0" w:space="0" w:color="auto"/>
            <w:left w:val="none" w:sz="0" w:space="0" w:color="auto"/>
            <w:bottom w:val="none" w:sz="0" w:space="0" w:color="auto"/>
            <w:right w:val="none" w:sz="0" w:space="0" w:color="auto"/>
          </w:divBdr>
        </w:div>
        <w:div w:id="1130515584">
          <w:marLeft w:val="0"/>
          <w:marRight w:val="0"/>
          <w:marTop w:val="0"/>
          <w:marBottom w:val="0"/>
          <w:divBdr>
            <w:top w:val="none" w:sz="0" w:space="0" w:color="auto"/>
            <w:left w:val="none" w:sz="0" w:space="0" w:color="auto"/>
            <w:bottom w:val="none" w:sz="0" w:space="0" w:color="auto"/>
            <w:right w:val="none" w:sz="0" w:space="0" w:color="auto"/>
          </w:divBdr>
        </w:div>
      </w:divsChild>
    </w:div>
    <w:div w:id="1665015020">
      <w:bodyDiv w:val="1"/>
      <w:marLeft w:val="0"/>
      <w:marRight w:val="0"/>
      <w:marTop w:val="0"/>
      <w:marBottom w:val="0"/>
      <w:divBdr>
        <w:top w:val="none" w:sz="0" w:space="0" w:color="auto"/>
        <w:left w:val="none" w:sz="0" w:space="0" w:color="auto"/>
        <w:bottom w:val="none" w:sz="0" w:space="0" w:color="auto"/>
        <w:right w:val="none" w:sz="0" w:space="0" w:color="auto"/>
      </w:divBdr>
      <w:divsChild>
        <w:div w:id="164442479">
          <w:marLeft w:val="0"/>
          <w:marRight w:val="0"/>
          <w:marTop w:val="0"/>
          <w:marBottom w:val="0"/>
          <w:divBdr>
            <w:top w:val="none" w:sz="0" w:space="0" w:color="auto"/>
            <w:left w:val="none" w:sz="0" w:space="0" w:color="auto"/>
            <w:bottom w:val="none" w:sz="0" w:space="0" w:color="auto"/>
            <w:right w:val="none" w:sz="0" w:space="0" w:color="auto"/>
          </w:divBdr>
        </w:div>
        <w:div w:id="1590187697">
          <w:marLeft w:val="0"/>
          <w:marRight w:val="0"/>
          <w:marTop w:val="0"/>
          <w:marBottom w:val="0"/>
          <w:divBdr>
            <w:top w:val="none" w:sz="0" w:space="0" w:color="auto"/>
            <w:left w:val="none" w:sz="0" w:space="0" w:color="auto"/>
            <w:bottom w:val="none" w:sz="0" w:space="0" w:color="auto"/>
            <w:right w:val="none" w:sz="0" w:space="0" w:color="auto"/>
          </w:divBdr>
        </w:div>
      </w:divsChild>
    </w:div>
    <w:div w:id="1677460773">
      <w:bodyDiv w:val="1"/>
      <w:marLeft w:val="0"/>
      <w:marRight w:val="0"/>
      <w:marTop w:val="0"/>
      <w:marBottom w:val="0"/>
      <w:divBdr>
        <w:top w:val="none" w:sz="0" w:space="0" w:color="auto"/>
        <w:left w:val="none" w:sz="0" w:space="0" w:color="auto"/>
        <w:bottom w:val="none" w:sz="0" w:space="0" w:color="auto"/>
        <w:right w:val="none" w:sz="0" w:space="0" w:color="auto"/>
      </w:divBdr>
    </w:div>
    <w:div w:id="1698113745">
      <w:bodyDiv w:val="1"/>
      <w:marLeft w:val="0"/>
      <w:marRight w:val="0"/>
      <w:marTop w:val="0"/>
      <w:marBottom w:val="0"/>
      <w:divBdr>
        <w:top w:val="none" w:sz="0" w:space="0" w:color="auto"/>
        <w:left w:val="none" w:sz="0" w:space="0" w:color="auto"/>
        <w:bottom w:val="none" w:sz="0" w:space="0" w:color="auto"/>
        <w:right w:val="none" w:sz="0" w:space="0" w:color="auto"/>
      </w:divBdr>
      <w:divsChild>
        <w:div w:id="2095273506">
          <w:marLeft w:val="0"/>
          <w:marRight w:val="0"/>
          <w:marTop w:val="0"/>
          <w:marBottom w:val="0"/>
          <w:divBdr>
            <w:top w:val="none" w:sz="0" w:space="0" w:color="auto"/>
            <w:left w:val="none" w:sz="0" w:space="0" w:color="auto"/>
            <w:bottom w:val="none" w:sz="0" w:space="0" w:color="auto"/>
            <w:right w:val="none" w:sz="0" w:space="0" w:color="auto"/>
          </w:divBdr>
          <w:divsChild>
            <w:div w:id="555819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515271">
      <w:bodyDiv w:val="1"/>
      <w:marLeft w:val="0"/>
      <w:marRight w:val="0"/>
      <w:marTop w:val="0"/>
      <w:marBottom w:val="0"/>
      <w:divBdr>
        <w:top w:val="none" w:sz="0" w:space="0" w:color="auto"/>
        <w:left w:val="none" w:sz="0" w:space="0" w:color="auto"/>
        <w:bottom w:val="none" w:sz="0" w:space="0" w:color="auto"/>
        <w:right w:val="none" w:sz="0" w:space="0" w:color="auto"/>
      </w:divBdr>
    </w:div>
    <w:div w:id="1895388854">
      <w:bodyDiv w:val="1"/>
      <w:marLeft w:val="0"/>
      <w:marRight w:val="0"/>
      <w:marTop w:val="0"/>
      <w:marBottom w:val="0"/>
      <w:divBdr>
        <w:top w:val="none" w:sz="0" w:space="0" w:color="auto"/>
        <w:left w:val="none" w:sz="0" w:space="0" w:color="auto"/>
        <w:bottom w:val="none" w:sz="0" w:space="0" w:color="auto"/>
        <w:right w:val="none" w:sz="0" w:space="0" w:color="auto"/>
      </w:divBdr>
      <w:divsChild>
        <w:div w:id="1402561693">
          <w:marLeft w:val="0"/>
          <w:marRight w:val="0"/>
          <w:marTop w:val="0"/>
          <w:marBottom w:val="0"/>
          <w:divBdr>
            <w:top w:val="none" w:sz="0" w:space="0" w:color="auto"/>
            <w:left w:val="none" w:sz="0" w:space="0" w:color="auto"/>
            <w:bottom w:val="none" w:sz="0" w:space="0" w:color="auto"/>
            <w:right w:val="none" w:sz="0" w:space="0" w:color="auto"/>
          </w:divBdr>
          <w:divsChild>
            <w:div w:id="1819103573">
              <w:marLeft w:val="0"/>
              <w:marRight w:val="0"/>
              <w:marTop w:val="0"/>
              <w:marBottom w:val="0"/>
              <w:divBdr>
                <w:top w:val="none" w:sz="0" w:space="0" w:color="auto"/>
                <w:left w:val="none" w:sz="0" w:space="0" w:color="auto"/>
                <w:bottom w:val="none" w:sz="0" w:space="0" w:color="auto"/>
                <w:right w:val="none" w:sz="0" w:space="0" w:color="auto"/>
              </w:divBdr>
              <w:divsChild>
                <w:div w:id="43595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2910110">
      <w:bodyDiv w:val="1"/>
      <w:marLeft w:val="0"/>
      <w:marRight w:val="0"/>
      <w:marTop w:val="0"/>
      <w:marBottom w:val="0"/>
      <w:divBdr>
        <w:top w:val="none" w:sz="0" w:space="0" w:color="auto"/>
        <w:left w:val="none" w:sz="0" w:space="0" w:color="auto"/>
        <w:bottom w:val="none" w:sz="0" w:space="0" w:color="auto"/>
        <w:right w:val="none" w:sz="0" w:space="0" w:color="auto"/>
      </w:divBdr>
      <w:divsChild>
        <w:div w:id="1187404952">
          <w:marLeft w:val="720"/>
          <w:marRight w:val="0"/>
          <w:marTop w:val="0"/>
          <w:marBottom w:val="0"/>
          <w:divBdr>
            <w:top w:val="none" w:sz="0" w:space="0" w:color="auto"/>
            <w:left w:val="none" w:sz="0" w:space="0" w:color="auto"/>
            <w:bottom w:val="none" w:sz="0" w:space="0" w:color="auto"/>
            <w:right w:val="none" w:sz="0" w:space="0" w:color="auto"/>
          </w:divBdr>
        </w:div>
        <w:div w:id="1893416686">
          <w:marLeft w:val="720"/>
          <w:marRight w:val="0"/>
          <w:marTop w:val="0"/>
          <w:marBottom w:val="0"/>
          <w:divBdr>
            <w:top w:val="none" w:sz="0" w:space="0" w:color="auto"/>
            <w:left w:val="none" w:sz="0" w:space="0" w:color="auto"/>
            <w:bottom w:val="none" w:sz="0" w:space="0" w:color="auto"/>
            <w:right w:val="none" w:sz="0" w:space="0" w:color="auto"/>
          </w:divBdr>
        </w:div>
        <w:div w:id="545920878">
          <w:marLeft w:val="720"/>
          <w:marRight w:val="0"/>
          <w:marTop w:val="0"/>
          <w:marBottom w:val="0"/>
          <w:divBdr>
            <w:top w:val="none" w:sz="0" w:space="0" w:color="auto"/>
            <w:left w:val="none" w:sz="0" w:space="0" w:color="auto"/>
            <w:bottom w:val="none" w:sz="0" w:space="0" w:color="auto"/>
            <w:right w:val="none" w:sz="0" w:space="0" w:color="auto"/>
          </w:divBdr>
        </w:div>
      </w:divsChild>
    </w:div>
    <w:div w:id="1980452332">
      <w:bodyDiv w:val="1"/>
      <w:marLeft w:val="0"/>
      <w:marRight w:val="0"/>
      <w:marTop w:val="0"/>
      <w:marBottom w:val="0"/>
      <w:divBdr>
        <w:top w:val="none" w:sz="0" w:space="0" w:color="auto"/>
        <w:left w:val="none" w:sz="0" w:space="0" w:color="auto"/>
        <w:bottom w:val="none" w:sz="0" w:space="0" w:color="auto"/>
        <w:right w:val="none" w:sz="0" w:space="0" w:color="auto"/>
      </w:divBdr>
    </w:div>
    <w:div w:id="1998876750">
      <w:bodyDiv w:val="1"/>
      <w:marLeft w:val="0"/>
      <w:marRight w:val="0"/>
      <w:marTop w:val="0"/>
      <w:marBottom w:val="0"/>
      <w:divBdr>
        <w:top w:val="none" w:sz="0" w:space="0" w:color="auto"/>
        <w:left w:val="none" w:sz="0" w:space="0" w:color="auto"/>
        <w:bottom w:val="none" w:sz="0" w:space="0" w:color="auto"/>
        <w:right w:val="none" w:sz="0" w:space="0" w:color="auto"/>
      </w:divBdr>
      <w:divsChild>
        <w:div w:id="2104766063">
          <w:marLeft w:val="0"/>
          <w:marRight w:val="0"/>
          <w:marTop w:val="0"/>
          <w:marBottom w:val="0"/>
          <w:divBdr>
            <w:top w:val="none" w:sz="0" w:space="0" w:color="auto"/>
            <w:left w:val="none" w:sz="0" w:space="0" w:color="auto"/>
            <w:bottom w:val="none" w:sz="0" w:space="0" w:color="auto"/>
            <w:right w:val="none" w:sz="0" w:space="0" w:color="auto"/>
          </w:divBdr>
          <w:divsChild>
            <w:div w:id="854073172">
              <w:marLeft w:val="0"/>
              <w:marRight w:val="0"/>
              <w:marTop w:val="0"/>
              <w:marBottom w:val="0"/>
              <w:divBdr>
                <w:top w:val="none" w:sz="0" w:space="0" w:color="auto"/>
                <w:left w:val="none" w:sz="0" w:space="0" w:color="auto"/>
                <w:bottom w:val="none" w:sz="0" w:space="0" w:color="auto"/>
                <w:right w:val="none" w:sz="0" w:space="0" w:color="auto"/>
              </w:divBdr>
              <w:divsChild>
                <w:div w:id="1175458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r.wikipedia.org/wiki/Pacte_international_relatif_aux_droits_%C3%A9conomiques,_sociaux_et_culturels" TargetMode="External"/><Relationship Id="rId18" Type="http://schemas.openxmlformats.org/officeDocument/2006/relationships/hyperlink" Target="https://www.fedlex.admin.ch/eli/cc/1999/239/fr" TargetMode="External"/><Relationship Id="rId26" Type="http://schemas.openxmlformats.org/officeDocument/2006/relationships/hyperlink" Target="https://www.ebg.admin.ch/ebg/fr/home/themes/droit/droit-international/conseil-de-l-europe/convention-d-istanbul.html" TargetMode="External"/><Relationship Id="rId39" Type="http://schemas.openxmlformats.org/officeDocument/2006/relationships/footer" Target="footer1.xml"/><Relationship Id="rId21" Type="http://schemas.openxmlformats.org/officeDocument/2006/relationships/hyperlink" Target="https://www.fedlex.admin.ch/eli/cc/1989/150_150_150/fr" TargetMode="External"/><Relationship Id="rId34" Type="http://schemas.openxmlformats.org/officeDocument/2006/relationships/hyperlink" Target="https://www.fedlex.admin.ch/eli/cc/1999/404/fr"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fedlex.admin.ch/eli/cc/1993/750_750_750/fr" TargetMode="External"/><Relationship Id="rId29" Type="http://schemas.openxmlformats.org/officeDocument/2006/relationships/hyperlink" Target="https://www.fedlex.admin.ch/eli/cc/1999/404/f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24" Type="http://schemas.openxmlformats.org/officeDocument/2006/relationships/hyperlink" Target="https://www.fedlex.admin.ch/eli/cc/1974/2151_2151_2151/fr" TargetMode="External"/><Relationship Id="rId32" Type="http://schemas.openxmlformats.org/officeDocument/2006/relationships/hyperlink" Target="https://www.fedlex.admin.ch/eli/cc/1999/404/fr" TargetMode="External"/><Relationship Id="rId37" Type="http://schemas.openxmlformats.org/officeDocument/2006/relationships/hyperlink" Target="https://hudoc.echr.coe.int/fre" TargetMode="External"/><Relationship Id="rId40" Type="http://schemas.openxmlformats.org/officeDocument/2006/relationships/footer" Target="footer2.xml"/><Relationship Id="rId45"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hyperlink" Target="https://www.fedlex.admin.ch/eli/cc/1993/725_725_725/fr" TargetMode="External"/><Relationship Id="rId23" Type="http://schemas.openxmlformats.org/officeDocument/2006/relationships/hyperlink" Target="https://www.fedlex.admin.ch/eli/cc/2014/245/fr" TargetMode="External"/><Relationship Id="rId28" Type="http://schemas.openxmlformats.org/officeDocument/2006/relationships/hyperlink" Target="https://www.fedlex.admin.ch/eli/cc/1999/404/fr" TargetMode="External"/><Relationship Id="rId36" Type="http://schemas.openxmlformats.org/officeDocument/2006/relationships/hyperlink" Target="https://www.fedlex.admin.ch/eli/cc/1974/2151_2151_2151/fr" TargetMode="External"/><Relationship Id="rId10" Type="http://schemas.openxmlformats.org/officeDocument/2006/relationships/image" Target="media/image4.png"/><Relationship Id="rId19" Type="http://schemas.openxmlformats.org/officeDocument/2006/relationships/hyperlink" Target="https://www.fedlex.admin.ch/eli/cc/1993/750_750_750/fr" TargetMode="External"/><Relationship Id="rId31" Type="http://schemas.openxmlformats.org/officeDocument/2006/relationships/image" Target="media/image8.png"/><Relationship Id="rId44"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image" Target="media/image3.jfif"/><Relationship Id="rId14" Type="http://schemas.openxmlformats.org/officeDocument/2006/relationships/hyperlink" Target="https://fr.wikipedia.org/wiki/Pacte_international_relatif_aux_droits_civils_et_politiques" TargetMode="External"/><Relationship Id="rId22" Type="http://schemas.openxmlformats.org/officeDocument/2006/relationships/hyperlink" Target="https://www.fedlex.admin.ch/eli/cc/1998/2055_2055_2055/fr" TargetMode="External"/><Relationship Id="rId27" Type="http://schemas.openxmlformats.org/officeDocument/2006/relationships/image" Target="media/image6.png"/><Relationship Id="rId30" Type="http://schemas.openxmlformats.org/officeDocument/2006/relationships/image" Target="media/image7.png"/><Relationship Id="rId35" Type="http://schemas.openxmlformats.org/officeDocument/2006/relationships/hyperlink" Target="https://www.fedlex.admin.ch/eli/cc/1974/2151_2151_2151/fr" TargetMode="External"/><Relationship Id="rId43" Type="http://schemas.openxmlformats.org/officeDocument/2006/relationships/theme" Target="theme/theme1.xml"/><Relationship Id="rId8" Type="http://schemas.openxmlformats.org/officeDocument/2006/relationships/image" Target="media/image2.jpeg"/><Relationship Id="rId3" Type="http://schemas.openxmlformats.org/officeDocument/2006/relationships/styles" Target="styles.xml"/><Relationship Id="rId12" Type="http://schemas.openxmlformats.org/officeDocument/2006/relationships/hyperlink" Target="https://www.fedlex.admin.ch/eli/cc/1999/404/fr" TargetMode="External"/><Relationship Id="rId17" Type="http://schemas.openxmlformats.org/officeDocument/2006/relationships/hyperlink" Target="https://www.fedlex.admin.ch/eli/cc/1993/750_750_750/fr" TargetMode="External"/><Relationship Id="rId25" Type="http://schemas.openxmlformats.org/officeDocument/2006/relationships/hyperlink" Target="https://www.fedlex.admin.ch/eli/cc/1999/404/fr" TargetMode="External"/><Relationship Id="rId33" Type="http://schemas.openxmlformats.org/officeDocument/2006/relationships/hyperlink" Target="https://www.fedlex.admin.ch/eli/cc/1974/2151_2151_2151/fr" TargetMode="External"/><Relationship Id="rId38" Type="http://schemas.openxmlformats.org/officeDocument/2006/relationships/header" Target="header1.xml"/><Relationship Id="rId46" Type="http://schemas.openxmlformats.org/officeDocument/2006/relationships/customXml" Target="../customXml/item4.xml"/><Relationship Id="rId20" Type="http://schemas.openxmlformats.org/officeDocument/2006/relationships/hyperlink" Target="https://www.fedlex.admin.ch/eli/cc/1987/1307_1307_1307/fr" TargetMode="External"/><Relationship Id="rId41" Type="http://schemas.openxmlformats.org/officeDocument/2006/relationships/header" Target="header2.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9FA3BBF9F5BB14B8218BE985B7B3A3D" ma:contentTypeVersion="14" ma:contentTypeDescription="Crée un document." ma:contentTypeScope="" ma:versionID="e25c09f6d67998396703b976f44746b8">
  <xsd:schema xmlns:xsd="http://www.w3.org/2001/XMLSchema" xmlns:xs="http://www.w3.org/2001/XMLSchema" xmlns:p="http://schemas.microsoft.com/office/2006/metadata/properties" xmlns:ns2="07104ea7-f245-4466-9c6f-6502bdf82c95" targetNamespace="http://schemas.microsoft.com/office/2006/metadata/properties" ma:root="true" ma:fieldsID="c5f0467bd95e23e63a790ccd3f84984f" ns2:_="">
    <xsd:import namespace="07104ea7-f245-4466-9c6f-6502bdf82c9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Hub" minOccurs="0"/>
                <xsd:element ref="ns2:Niveau" minOccurs="0"/>
                <xsd:element ref="ns2:Th_x00e8_me" minOccurs="0"/>
                <xsd:element ref="ns2:Loi" minOccurs="0"/>
                <xsd:element ref="ns2:Difficult_x00e9_" minOccurs="0"/>
                <xsd:element ref="ns2:TAG" minOccurs="0"/>
                <xsd:element ref="ns2:Type_1" minOccurs="0"/>
                <xsd:element ref="ns2:Public" minOccurs="0"/>
                <xsd:element ref="ns2:Acc_x00e8_s" minOccurs="0"/>
                <xsd:element ref="ns2:Code_x002f_Loi" minOccurs="0"/>
                <xsd:element ref="ns2:Trouss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04ea7-f245-4466-9c6f-6502bdf82c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Hub" ma:index="11" nillable="true" ma:displayName="Hub" ma:format="Dropdown" ma:internalName="Hub">
      <xsd:simpleType>
        <xsd:union memberTypes="dms:Text">
          <xsd:simpleType>
            <xsd:restriction base="dms:Choice">
              <xsd:enumeration value="HUB-AFA"/>
              <xsd:enumeration value="HUB - APEA"/>
              <xsd:enumeration value="HUB-Assurances sociales"/>
              <xsd:enumeration value="HUB — CAS I"/>
              <xsd:enumeration value="HUB - CONSENTEMENT"/>
              <xsd:enumeration value="HUB — Droit médical"/>
              <xsd:enumeration value="HUB — Droits des patient·e·s"/>
              <xsd:enumeration value="HUB-EMS"/>
              <xsd:enumeration value="HUB-fin de vie"/>
              <xsd:enumeration value="HUB — Jurisprudence"/>
              <xsd:enumeration value="HUB — Méthodo"/>
              <xsd:enumeration value="HUB-PAFA"/>
              <xsd:enumeration value="HUB-PARACHUTE"/>
              <xsd:enumeration value="HUB-PARAMEDICAL"/>
              <xsd:enumeration value="HUB - PMA"/>
              <xsd:enumeration value="HUB-Ressources"/>
              <xsd:enumeration value="HUB-Responsabilité civile"/>
              <xsd:enumeration value="HUB — Secret médical"/>
            </xsd:restriction>
          </xsd:simpleType>
        </xsd:union>
      </xsd:simpleType>
    </xsd:element>
    <xsd:element name="Niveau" ma:index="12" nillable="true" ma:displayName="Niveau" ma:default="Basique" ma:format="Dropdown" ma:internalName="Niveau">
      <xsd:complexType>
        <xsd:complexContent>
          <xsd:extension base="dms:MultiChoice">
            <xsd:sequence>
              <xsd:element name="Value" maxOccurs="unbounded" minOccurs="0" nillable="true">
                <xsd:simpleType>
                  <xsd:restriction base="dms:Choice">
                    <xsd:enumeration value="Basique"/>
                    <xsd:enumeration value="Moyen"/>
                    <xsd:enumeration value="Difficile"/>
                    <xsd:enumeration value="Diabolique"/>
                    <xsd:enumeration value="Méga diabolique"/>
                  </xsd:restriction>
                </xsd:simpleType>
              </xsd:element>
            </xsd:sequence>
          </xsd:extension>
        </xsd:complexContent>
      </xsd:complexType>
    </xsd:element>
    <xsd:element name="Th_x00e8_me" ma:index="13" nillable="true" ma:displayName="Thème" ma:description="Thèmes" ma:format="Dropdown" ma:internalName="Th_x00e8_me">
      <xsd:simpleType>
        <xsd:restriction base="dms:Choice">
          <xsd:enumeration value="Assurances sociales"/>
          <xsd:enumeration value="Civil"/>
          <xsd:enumeration value="Consentement"/>
          <xsd:enumeration value="Constitution &amp; droits fondamentaux"/>
          <xsd:enumeration value="Contrats &amp; obligations"/>
          <xsd:enumeration value="Dossier médical &amp; droit d’accès"/>
          <xsd:enumeration value="Droit médical"/>
          <xsd:enumeration value="Droits des patient·e·s"/>
          <xsd:enumeration value="Droit public"/>
          <xsd:enumeration value="Ethique"/>
          <xsd:enumeration value="Famille &amp; filiation (PMA incluse)"/>
          <xsd:enumeration value="Fin de vie"/>
          <xsd:enumeration value="Français"/>
          <xsd:enumeration value="Institutions &amp; responsabilités pro (délégation, hiérarchie, auxiliaires, plainte/erreur)"/>
          <xsd:enumeration value="Intro"/>
          <xsd:enumeration value="Loi cantonale"/>
          <xsd:enumeration value="Méthodo"/>
          <xsd:enumeration value="Pénal"/>
          <xsd:enumeration value="Preuve &amp; documentation"/>
          <xsd:enumeration value="Procédure civile"/>
          <xsd:enumeration value="Procédure pénale"/>
          <xsd:enumeration value="Protection de l’adulte &amp; de l’enfant (APEA / PAFA)"/>
          <xsd:enumeration value="Responsabilité civile"/>
          <xsd:enumeration value="Responsabilité médicale"/>
          <xsd:enumeration value="Secret médical &amp; données"/>
          <xsd:enumeration value="Suite office"/>
          <xsd:enumeration value="Terminologie juridique"/>
          <xsd:enumeration value="Terminologie médicale"/>
        </xsd:restriction>
      </xsd:simpleType>
    </xsd:element>
    <xsd:element name="Loi" ma:index="14" nillable="true" ma:displayName="Loi" ma:description="Loi ou code concerné" ma:format="Dropdown" ma:internalName="Loi">
      <xsd:simpleType>
        <xsd:union memberTypes="dms:Text">
          <xsd:simpleType>
            <xsd:restriction base="dms:Choice">
              <xsd:enumeration value="CC"/>
              <xsd:enumeration value="CO"/>
              <xsd:enumeration value="CP"/>
              <xsd:enumeration value="CPC"/>
              <xsd:enumeration value="CPP"/>
              <xsd:enumeration value="CST"/>
              <xsd:enumeration value="LPD"/>
              <xsd:enumeration value="LAMal"/>
              <xsd:enumeration value="LAA"/>
              <xsd:enumeration value="AI"/>
              <xsd:enumeration value="LPGA"/>
              <xsd:enumeration value="APG"/>
              <xsd:enumeration value="LCA"/>
              <xsd:enumeration value="OAMal"/>
              <xsd:enumeration value="LHand"/>
            </xsd:restriction>
          </xsd:simpleType>
        </xsd:union>
      </xsd:simpleType>
    </xsd:element>
    <xsd:element name="Difficult_x00e9_" ma:index="15" nillable="true" ma:displayName="Difficulté" ma:description="niveau de difficulté" ma:format="Dropdown" ma:internalName="Difficult_x00e9_">
      <xsd:simpleType>
        <xsd:union memberTypes="dms:Text">
          <xsd:simpleType>
            <xsd:restriction base="dms:Choice">
              <xsd:enumeration value="Standard"/>
              <xsd:enumeration value="Moyen"/>
              <xsd:enumeration value="Difficile"/>
              <xsd:enumeration value="Difficile+"/>
              <xsd:enumeration value="Diabolique"/>
              <xsd:enumeration value="Méga diabolique"/>
            </xsd:restriction>
          </xsd:simpleType>
        </xsd:union>
      </xsd:simpleType>
    </xsd:element>
    <xsd:element name="TAG" ma:index="16" nillable="true" ma:displayName="TAGS" ma:format="Dropdown" ma:internalName="TAG">
      <xsd:simpleType>
        <xsd:restriction base="dms:Choice">
          <xsd:enumeration value="Accès aux soins"/>
          <xsd:enumeration value="Accident"/>
          <xsd:enumeration value="Annexe 1"/>
          <xsd:enumeration value="Assimilées"/>
          <xsd:enumeration value="Bases"/>
          <xsd:enumeration value="Checklist_Trap"/>
          <xsd:enumeration value="Chronologie"/>
          <xsd:enumeration value="Citer"/>
          <xsd:enumeration value="Discrimination"/>
          <xsd:enumeration value="Droits humains"/>
          <xsd:enumeration value="Consentement_Trap"/>
          <xsd:enumeration value="Coordination"/>
          <xsd:enumeration value="Exam_Trap"/>
          <xsd:enumeration value="Exos"/>
          <xsd:enumeration value="Exposition"/>
          <xsd:enumeration value="Faux_ami"/>
          <xsd:enumeration value="Fedlex"/>
          <xsd:enumeration value="FDS"/>
          <xsd:enumeration value="Handicap"/>
          <xsd:enumeration value="Hôpital"/>
          <xsd:enumeration value="Hors liste"/>
          <xsd:enumeration value="Liste"/>
          <xsd:enumeration value="Maladie"/>
          <xsd:enumeration value="Maladie pro"/>
          <xsd:enumeration value="Migration"/>
          <xsd:enumeration value="OLAA"/>
          <xsd:enumeration value="Piège"/>
          <xsd:enumeration value="Preuve_Trap"/>
          <xsd:enumeration value="Procedure_Trap"/>
          <xsd:enumeration value="Provisoire"/>
          <xsd:enumeration value="QCM"/>
          <xsd:enumeration value="Remboursement"/>
          <xsd:enumeration value="Resp_Trap"/>
          <xsd:enumeration value="Santé publique"/>
          <xsd:enumeration value="Tri"/>
          <xsd:enumeration value="Twist"/>
          <xsd:enumeration value="Usure"/>
        </xsd:restriction>
      </xsd:simpleType>
    </xsd:element>
    <xsd:element name="Type_1" ma:index="17" nillable="true" ma:displayName="Types" ma:default="FP" ma:description="types de ressources" ma:format="Dropdown" ma:internalName="Type_1">
      <xsd:simpleType>
        <xsd:restriction base="dms:Choice">
          <xsd:enumeration value="ARB"/>
          <xsd:enumeration value="CAN"/>
          <xsd:enumeration value="CAP"/>
          <xsd:enumeration value="CP"/>
          <xsd:enumeration value="CJX"/>
          <xsd:enumeration value="CM"/>
          <xsd:enumeration value="COR"/>
          <xsd:enumeration value="EXO"/>
          <xsd:enumeration value="FP"/>
          <xsd:enumeration value="FPED"/>
          <xsd:enumeration value="FMET"/>
          <xsd:enumeration value="FREX"/>
          <xsd:enumeration value="FS"/>
          <xsd:enumeration value="GP"/>
          <xsd:enumeration value="HUB"/>
          <xsd:enumeration value="MOD"/>
          <xsd:enumeration value="QCM"/>
          <xsd:enumeration value="SENT"/>
          <xsd:enumeration value="TAB"/>
          <xsd:enumeration value="TROU"/>
        </xsd:restriction>
      </xsd:simpleType>
    </xsd:element>
    <xsd:element name="Public" ma:index="18" nillable="true" ma:displayName="Public" ma:default="TEAM" ma:description="public cible" ma:format="Dropdown" ma:internalName="Public">
      <xsd:simpleType>
        <xsd:restriction base="dms:Choice">
          <xsd:enumeration value="ADM"/>
          <xsd:enumeration value="ETU"/>
          <xsd:enumeration value="JUR"/>
          <xsd:enumeration value="MED"/>
          <xsd:enumeration value="MTECH"/>
          <xsd:enumeration value="MTHER"/>
          <xsd:enumeration value="PARA"/>
          <xsd:enumeration value="TEAM"/>
        </xsd:restriction>
      </xsd:simpleType>
    </xsd:element>
    <xsd:element name="Acc_x00e8_s" ma:index="19" nillable="true" ma:displayName="Accès" ma:default="Public" ma:format="Dropdown" ma:internalName="Acc_x00e8_s">
      <xsd:simpleType>
        <xsd:restriction base="dms:Choice">
          <xsd:enumeration value="Public"/>
          <xsd:enumeration value="Premium"/>
        </xsd:restriction>
      </xsd:simpleType>
    </xsd:element>
    <xsd:element name="Code_x002f_Loi" ma:index="20" nillable="true" ma:displayName="Code /Loi" ma:description="Codes, lois, ordonnances et règlements" ma:format="Dropdown" ma:internalName="Code_x002f_Loi">
      <xsd:simpleType>
        <xsd:restriction base="dms:Choice">
          <xsd:enumeration value="AI"/>
          <xsd:enumeration value="APG"/>
          <xsd:enumeration value="CC"/>
          <xsd:enumeration value="CO"/>
          <xsd:enumeration value="CP"/>
          <xsd:enumeration value="CPC"/>
          <xsd:enumeration value="CPP"/>
          <xsd:enumeration value="CST"/>
          <xsd:enumeration value="LAA"/>
          <xsd:enumeration value="LAFAM"/>
          <xsd:enumeration value="LAM"/>
          <xsd:enumeration value="LAMal"/>
          <xsd:enumeration value="LAPG"/>
          <xsd:enumeration value="LAVI"/>
          <xsd:enumeration value="LCA"/>
          <xsd:enumeration value="LDEP"/>
          <xsd:enumeration value="LEMO"/>
          <xsd:enumeration value="LHand"/>
          <xsd:enumeration value="LPC"/>
          <xsd:enumeration value="LPD"/>
          <xsd:enumeration value="LPGA"/>
          <xsd:enumeration value="LPMed"/>
          <xsd:enumeration value="Lstup"/>
          <xsd:enumeration value="LPSan"/>
          <xsd:enumeration value="OCPSan"/>
          <xsd:enumeration value="LPMA"/>
          <xsd:enumeration value="LPTh"/>
          <xsd:enumeration value="Loi sur la transplantation"/>
          <xsd:enumeration value="LSAMal"/>
          <xsd:enumeration value="OAMal"/>
          <xsd:enumeration value="OCStup"/>
          <xsd:enumeration value="ODEP"/>
          <xsd:enumeration value="OLAA"/>
          <xsd:enumeration value="OMAA"/>
          <xsd:enumeration value="OMAV"/>
          <xsd:enumeration value="OPAS"/>
          <xsd:enumeration value="OPGA"/>
          <xsd:enumeration value="ORe-DFI"/>
          <xsd:enumeration value="ORPSan"/>
          <xsd:enumeration value="RAI"/>
          <xsd:enumeration value="Choix 40"/>
        </xsd:restriction>
      </xsd:simpleType>
    </xsd:element>
    <xsd:element name="Trousse" ma:index="21" nillable="true" ma:displayName="Trousse" ma:description="Trousses" ma:format="Dropdown" ma:internalName="Trousse">
      <xsd:simpleType>
        <xsd:restriction base="dms:Choice">
          <xsd:enumeration value="CAS_I"/>
          <xsd:enumeration value="Corrigés"/>
          <xsd:enumeration value="Découverte"/>
          <xsd:enumeration value="Entraînement"/>
          <xsd:enumeration value="Examen"/>
          <xsd:enumeration value="Expert"/>
          <xsd:enumeration value="Premium"/>
          <xsd:enumeration value="Standard"/>
          <xsd:enumeration value="Thématiqu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h_x00e8_me xmlns="07104ea7-f245-4466-9c6f-6502bdf82c95">Droit public</Th_x00e8_me>
    <Hub xmlns="07104ea7-f245-4466-9c6f-6502bdf82c95">HUB — CAS I</Hub>
    <Niveau xmlns="07104ea7-f245-4466-9c6f-6502bdf82c95">
      <Value>Basique</Value>
    </Niveau>
    <Difficult_x00e9_ xmlns="07104ea7-f245-4466-9c6f-6502bdf82c95" xsi:nil="true"/>
    <Loi xmlns="07104ea7-f245-4466-9c6f-6502bdf82c95">CST</Loi>
    <TAG xmlns="07104ea7-f245-4466-9c6f-6502bdf82c95">Droits humains</TAG>
    <Type_1 xmlns="07104ea7-f245-4466-9c6f-6502bdf82c95">FP</Type_1>
    <Code_x002f_Loi xmlns="07104ea7-f245-4466-9c6f-6502bdf82c95">CST</Code_x002f_Loi>
    <Acc_x00e8_s xmlns="07104ea7-f245-4466-9c6f-6502bdf82c95">Public</Acc_x00e8_s>
    <Public xmlns="07104ea7-f245-4466-9c6f-6502bdf82c95">TEAM</Public>
    <Trousse xmlns="07104ea7-f245-4466-9c6f-6502bdf82c95">CAS_I</Trousse>
  </documentManagement>
</p:properties>
</file>

<file path=customXml/itemProps1.xml><?xml version="1.0" encoding="utf-8"?>
<ds:datastoreItem xmlns:ds="http://schemas.openxmlformats.org/officeDocument/2006/customXml" ds:itemID="{FD3DE09F-598B-40F7-BEE5-528D12CC196A}">
  <ds:schemaRefs>
    <ds:schemaRef ds:uri="http://schemas.openxmlformats.org/officeDocument/2006/bibliography"/>
  </ds:schemaRefs>
</ds:datastoreItem>
</file>

<file path=customXml/itemProps2.xml><?xml version="1.0" encoding="utf-8"?>
<ds:datastoreItem xmlns:ds="http://schemas.openxmlformats.org/officeDocument/2006/customXml" ds:itemID="{84502863-E748-4FFA-A502-0F337D4AFC94}"/>
</file>

<file path=customXml/itemProps3.xml><?xml version="1.0" encoding="utf-8"?>
<ds:datastoreItem xmlns:ds="http://schemas.openxmlformats.org/officeDocument/2006/customXml" ds:itemID="{56FDF08E-061B-4C1A-ABA5-B1CC9C4C51CD}"/>
</file>

<file path=customXml/itemProps4.xml><?xml version="1.0" encoding="utf-8"?>
<ds:datastoreItem xmlns:ds="http://schemas.openxmlformats.org/officeDocument/2006/customXml" ds:itemID="{9F3F2BFD-6BA5-488E-B1F2-A140D3C454DB}"/>
</file>

<file path=docProps/app.xml><?xml version="1.0" encoding="utf-8"?>
<Properties xmlns="http://schemas.openxmlformats.org/officeDocument/2006/extended-properties" xmlns:vt="http://schemas.openxmlformats.org/officeDocument/2006/docPropsVTypes">
  <Template>Normal</Template>
  <TotalTime>0</TotalTime>
  <Pages>10</Pages>
  <Words>3144</Words>
  <Characters>17297</Characters>
  <Application>Microsoft Office Word</Application>
  <DocSecurity>0</DocSecurity>
  <Lines>144</Lines>
  <Paragraphs>40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Haunreiter Katja</dc:creator>
  <cp:keywords/>
  <dc:description/>
  <cp:lastModifiedBy>Laurence Petoud</cp:lastModifiedBy>
  <cp:revision>329</cp:revision>
  <cp:lastPrinted>2021-01-04T14:34:00Z</cp:lastPrinted>
  <dcterms:created xsi:type="dcterms:W3CDTF">2020-12-12T12:49:00Z</dcterms:created>
  <dcterms:modified xsi:type="dcterms:W3CDTF">2023-02-12T13:35:00Z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0x01010009FA3BBF9F5BB14B8218BE985B7B3A3D</vt:lpwstr>
  </property>
</Properties>
</file>