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E1563" w14:textId="77777777" w:rsidR="004C6289" w:rsidRPr="001A2D22" w:rsidRDefault="004C6289" w:rsidP="002831BA">
      <w:pPr>
        <w:spacing w:before="120" w:after="120" w:line="276" w:lineRule="auto"/>
        <w:rPr>
          <w:rFonts w:ascii="Verdana" w:hAnsi="Verdana" w:cs="Arial"/>
          <w:b/>
          <w:bCs/>
          <w:sz w:val="22"/>
          <w:szCs w:val="22"/>
        </w:rPr>
      </w:pPr>
    </w:p>
    <w:p w14:paraId="51EE72BE" w14:textId="65182A48" w:rsidR="004C6289" w:rsidRPr="001A2D22" w:rsidRDefault="004C6289" w:rsidP="002831BA">
      <w:pPr>
        <w:spacing w:before="120" w:after="120" w:line="276" w:lineRule="auto"/>
        <w:rPr>
          <w:rFonts w:ascii="Verdana" w:hAnsi="Verdana" w:cs="Arial"/>
          <w:b/>
          <w:bCs/>
          <w:sz w:val="22"/>
          <w:szCs w:val="22"/>
        </w:rPr>
      </w:pPr>
    </w:p>
    <w:p w14:paraId="0884AA0A" w14:textId="2C6FEBB8" w:rsidR="004C6289" w:rsidRPr="001A2D22" w:rsidRDefault="00A07FD4" w:rsidP="002831BA">
      <w:pPr>
        <w:spacing w:before="120" w:after="120" w:line="276" w:lineRule="auto"/>
        <w:rPr>
          <w:rFonts w:ascii="Verdana" w:hAnsi="Verdana" w:cs="Arial"/>
          <w:b/>
          <w:bCs/>
          <w:sz w:val="22"/>
          <w:szCs w:val="22"/>
        </w:rPr>
      </w:pPr>
      <w:r>
        <w:rPr>
          <w:rFonts w:ascii="Verdana" w:hAnsi="Verdana" w:cs="Arial"/>
          <w:b/>
          <w:bCs/>
          <w:noProof/>
          <w:sz w:val="22"/>
          <w:szCs w:val="22"/>
          <w:lang w:eastAsia="fr-CH"/>
        </w:rPr>
        <w:drawing>
          <wp:anchor distT="0" distB="0" distL="114300" distR="114300" simplePos="0" relativeHeight="251665408" behindDoc="0" locked="0" layoutInCell="1" allowOverlap="1" wp14:anchorId="5CB2CB15" wp14:editId="02E1E01D">
            <wp:simplePos x="0" y="0"/>
            <wp:positionH relativeFrom="column">
              <wp:posOffset>1288</wp:posOffset>
            </wp:positionH>
            <wp:positionV relativeFrom="paragraph">
              <wp:posOffset>-838</wp:posOffset>
            </wp:positionV>
            <wp:extent cx="1702532" cy="993428"/>
            <wp:effectExtent l="0" t="0" r="0" b="0"/>
            <wp:wrapNone/>
            <wp:docPr id="2" name="Image 2" descr="Une image contenant décapsul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décapsuleur&#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2532" cy="993428"/>
                    </a:xfrm>
                    <a:prstGeom prst="rect">
                      <a:avLst/>
                    </a:prstGeom>
                    <a:noFill/>
                  </pic:spPr>
                </pic:pic>
              </a:graphicData>
            </a:graphic>
            <wp14:sizeRelH relativeFrom="page">
              <wp14:pctWidth>0</wp14:pctWidth>
            </wp14:sizeRelH>
            <wp14:sizeRelV relativeFrom="page">
              <wp14:pctHeight>0</wp14:pctHeight>
            </wp14:sizeRelV>
          </wp:anchor>
        </w:drawing>
      </w:r>
    </w:p>
    <w:p w14:paraId="046B2E58" w14:textId="5AD8DE5A" w:rsidR="004C6289" w:rsidRPr="001A2D22" w:rsidRDefault="004C6289" w:rsidP="002831BA">
      <w:pPr>
        <w:spacing w:before="120" w:after="120" w:line="276" w:lineRule="auto"/>
        <w:rPr>
          <w:rFonts w:ascii="Verdana" w:hAnsi="Verdana" w:cs="Arial"/>
          <w:b/>
          <w:bCs/>
          <w:sz w:val="22"/>
          <w:szCs w:val="22"/>
        </w:rPr>
      </w:pPr>
    </w:p>
    <w:p w14:paraId="3809686E" w14:textId="4CD715EF" w:rsidR="004C6289" w:rsidRPr="001A2D22" w:rsidRDefault="00927C5F" w:rsidP="002831BA">
      <w:pPr>
        <w:spacing w:before="120" w:after="120" w:line="276" w:lineRule="auto"/>
        <w:rPr>
          <w:rFonts w:ascii="Verdana" w:hAnsi="Verdana" w:cs="Arial"/>
          <w:b/>
          <w:bCs/>
          <w:sz w:val="22"/>
          <w:szCs w:val="22"/>
        </w:rPr>
      </w:pPr>
      <w:r>
        <w:rPr>
          <w:rFonts w:ascii="Verdana" w:hAnsi="Verdana" w:cs="Arial"/>
          <w:b/>
          <w:bCs/>
          <w:noProof/>
          <w:sz w:val="22"/>
          <w:szCs w:val="22"/>
          <w:lang w:eastAsia="fr-CH"/>
        </w:rPr>
        <w:drawing>
          <wp:anchor distT="0" distB="0" distL="114300" distR="114300" simplePos="0" relativeHeight="251662336" behindDoc="0" locked="0" layoutInCell="1" allowOverlap="1" wp14:anchorId="4447FFCA" wp14:editId="37604233">
            <wp:simplePos x="0" y="0"/>
            <wp:positionH relativeFrom="column">
              <wp:posOffset>3963184</wp:posOffset>
            </wp:positionH>
            <wp:positionV relativeFrom="paragraph">
              <wp:posOffset>79923</wp:posOffset>
            </wp:positionV>
            <wp:extent cx="1590550" cy="1060660"/>
            <wp:effectExtent l="0" t="0" r="0" b="635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550" cy="1060660"/>
                    </a:xfrm>
                    <a:prstGeom prst="rect">
                      <a:avLst/>
                    </a:prstGeom>
                    <a:noFill/>
                  </pic:spPr>
                </pic:pic>
              </a:graphicData>
            </a:graphic>
            <wp14:sizeRelH relativeFrom="page">
              <wp14:pctWidth>0</wp14:pctWidth>
            </wp14:sizeRelH>
            <wp14:sizeRelV relativeFrom="page">
              <wp14:pctHeight>0</wp14:pctHeight>
            </wp14:sizeRelV>
          </wp:anchor>
        </w:drawing>
      </w:r>
    </w:p>
    <w:p w14:paraId="56A7E9A5" w14:textId="47E941E1" w:rsidR="004C6289" w:rsidRPr="001A2D22" w:rsidRDefault="004C6289" w:rsidP="002831BA">
      <w:pPr>
        <w:spacing w:before="120" w:after="120" w:line="276" w:lineRule="auto"/>
        <w:rPr>
          <w:rFonts w:ascii="Verdana" w:hAnsi="Verdana" w:cs="Arial"/>
          <w:b/>
          <w:bCs/>
          <w:sz w:val="22"/>
          <w:szCs w:val="22"/>
        </w:rPr>
      </w:pPr>
    </w:p>
    <w:p w14:paraId="67667552" w14:textId="3EAA3422" w:rsidR="004C6289" w:rsidRPr="001A2D22" w:rsidRDefault="004C6289" w:rsidP="002831BA">
      <w:pPr>
        <w:spacing w:before="120" w:after="120" w:line="276" w:lineRule="auto"/>
        <w:rPr>
          <w:rFonts w:ascii="Verdana" w:hAnsi="Verdana" w:cs="Arial"/>
          <w:b/>
          <w:bCs/>
          <w:sz w:val="22"/>
          <w:szCs w:val="22"/>
        </w:rPr>
      </w:pPr>
    </w:p>
    <w:p w14:paraId="50C6B512" w14:textId="5DFE09DD" w:rsidR="004C6289" w:rsidRPr="001A2D22" w:rsidRDefault="004C6289" w:rsidP="002831BA">
      <w:pPr>
        <w:spacing w:before="120" w:after="120" w:line="276" w:lineRule="auto"/>
        <w:rPr>
          <w:rFonts w:ascii="Verdana" w:hAnsi="Verdana" w:cs="Arial"/>
          <w:b/>
          <w:bCs/>
          <w:sz w:val="22"/>
          <w:szCs w:val="22"/>
        </w:rPr>
      </w:pPr>
    </w:p>
    <w:p w14:paraId="6BC65609" w14:textId="21711568" w:rsidR="004C6289" w:rsidRPr="001A2D22" w:rsidRDefault="004C6289" w:rsidP="002831BA">
      <w:pPr>
        <w:spacing w:before="120" w:after="120" w:line="276" w:lineRule="auto"/>
        <w:rPr>
          <w:rFonts w:ascii="Verdana" w:hAnsi="Verdana" w:cs="Arial"/>
          <w:b/>
          <w:bCs/>
          <w:sz w:val="22"/>
          <w:szCs w:val="22"/>
        </w:rPr>
      </w:pPr>
    </w:p>
    <w:p w14:paraId="4205C548" w14:textId="12B23096" w:rsidR="004C6289" w:rsidRPr="001A2D22" w:rsidRDefault="004C6289" w:rsidP="002831BA">
      <w:pPr>
        <w:spacing w:before="120" w:after="120" w:line="276" w:lineRule="auto"/>
        <w:rPr>
          <w:rFonts w:ascii="Verdana" w:hAnsi="Verdana" w:cs="Arial"/>
          <w:b/>
          <w:bCs/>
          <w:sz w:val="22"/>
          <w:szCs w:val="22"/>
        </w:rPr>
      </w:pPr>
    </w:p>
    <w:p w14:paraId="0616ED4A" w14:textId="642F6581" w:rsidR="004C6289" w:rsidRPr="001A2D22" w:rsidRDefault="004C6289" w:rsidP="002831BA">
      <w:pPr>
        <w:spacing w:before="120" w:after="120" w:line="276" w:lineRule="auto"/>
        <w:rPr>
          <w:rFonts w:ascii="Verdana" w:hAnsi="Verdana" w:cs="Arial"/>
          <w:b/>
          <w:bCs/>
          <w:sz w:val="22"/>
          <w:szCs w:val="22"/>
        </w:rPr>
      </w:pPr>
    </w:p>
    <w:p w14:paraId="04E778C0" w14:textId="43DDFA43" w:rsidR="004C6289" w:rsidRPr="001A2D22" w:rsidRDefault="004C6289" w:rsidP="002831BA">
      <w:pPr>
        <w:spacing w:before="120" w:after="120" w:line="276" w:lineRule="auto"/>
        <w:rPr>
          <w:rFonts w:ascii="Verdana" w:hAnsi="Verdana" w:cs="Arial"/>
          <w:b/>
          <w:bCs/>
          <w:sz w:val="22"/>
          <w:szCs w:val="22"/>
        </w:rPr>
      </w:pPr>
    </w:p>
    <w:p w14:paraId="660FF423" w14:textId="0955EB3F" w:rsidR="004C6289" w:rsidRPr="001A2D22" w:rsidRDefault="00A07FD4" w:rsidP="002831BA">
      <w:pPr>
        <w:spacing w:before="120" w:after="120" w:line="276" w:lineRule="auto"/>
        <w:rPr>
          <w:rFonts w:ascii="Verdana" w:hAnsi="Verdana" w:cs="Arial"/>
          <w:b/>
          <w:bCs/>
          <w:sz w:val="22"/>
          <w:szCs w:val="22"/>
        </w:rPr>
      </w:pPr>
      <w:r>
        <w:rPr>
          <w:rFonts w:ascii="Verdana" w:hAnsi="Verdana" w:cs="Arial"/>
          <w:b/>
          <w:bCs/>
          <w:noProof/>
          <w:sz w:val="22"/>
          <w:szCs w:val="22"/>
          <w:lang w:eastAsia="fr-CH"/>
        </w:rPr>
        <w:drawing>
          <wp:anchor distT="0" distB="0" distL="114300" distR="114300" simplePos="0" relativeHeight="251663360" behindDoc="0" locked="0" layoutInCell="1" allowOverlap="1" wp14:anchorId="316481E6" wp14:editId="2C364ED6">
            <wp:simplePos x="0" y="0"/>
            <wp:positionH relativeFrom="column">
              <wp:posOffset>-21325</wp:posOffset>
            </wp:positionH>
            <wp:positionV relativeFrom="paragraph">
              <wp:posOffset>141296</wp:posOffset>
            </wp:positionV>
            <wp:extent cx="1691456" cy="1127638"/>
            <wp:effectExtent l="0" t="0" r="4445" b="0"/>
            <wp:wrapNone/>
            <wp:docPr id="15" name="Image 15" descr="Une image contenant terr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errain&#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1456" cy="1127638"/>
                    </a:xfrm>
                    <a:prstGeom prst="rect">
                      <a:avLst/>
                    </a:prstGeom>
                  </pic:spPr>
                </pic:pic>
              </a:graphicData>
            </a:graphic>
            <wp14:sizeRelH relativeFrom="page">
              <wp14:pctWidth>0</wp14:pctWidth>
            </wp14:sizeRelH>
            <wp14:sizeRelV relativeFrom="page">
              <wp14:pctHeight>0</wp14:pctHeight>
            </wp14:sizeRelV>
          </wp:anchor>
        </w:drawing>
      </w:r>
    </w:p>
    <w:p w14:paraId="199E3AD7" w14:textId="77777777" w:rsidR="004C6289" w:rsidRPr="001A2D22" w:rsidRDefault="004C6289" w:rsidP="002831BA">
      <w:pPr>
        <w:spacing w:before="120" w:after="120" w:line="276" w:lineRule="auto"/>
        <w:rPr>
          <w:rFonts w:ascii="Verdana" w:hAnsi="Verdana" w:cs="Arial"/>
          <w:b/>
          <w:bCs/>
          <w:sz w:val="22"/>
          <w:szCs w:val="22"/>
        </w:rPr>
      </w:pPr>
    </w:p>
    <w:p w14:paraId="5DB99CE1" w14:textId="68948AAB" w:rsidR="004C6289" w:rsidRPr="001A2D22" w:rsidRDefault="00A07FD4" w:rsidP="002831BA">
      <w:pPr>
        <w:spacing w:before="120" w:after="120" w:line="276" w:lineRule="auto"/>
        <w:rPr>
          <w:rFonts w:ascii="Verdana" w:hAnsi="Verdana" w:cs="Arial"/>
          <w:b/>
          <w:bCs/>
          <w:sz w:val="22"/>
          <w:szCs w:val="22"/>
        </w:rPr>
      </w:pPr>
      <w:r>
        <w:rPr>
          <w:rFonts w:ascii="Verdana" w:hAnsi="Verdana" w:cs="Arial"/>
          <w:b/>
          <w:bCs/>
          <w:noProof/>
          <w:sz w:val="22"/>
          <w:szCs w:val="22"/>
          <w:lang w:eastAsia="fr-CH"/>
        </w:rPr>
        <w:drawing>
          <wp:anchor distT="0" distB="0" distL="114300" distR="114300" simplePos="0" relativeHeight="251664384" behindDoc="0" locked="0" layoutInCell="1" allowOverlap="1" wp14:anchorId="1BCDD483" wp14:editId="67787681">
            <wp:simplePos x="0" y="0"/>
            <wp:positionH relativeFrom="column">
              <wp:posOffset>4076121</wp:posOffset>
            </wp:positionH>
            <wp:positionV relativeFrom="paragraph">
              <wp:posOffset>6461</wp:posOffset>
            </wp:positionV>
            <wp:extent cx="1647066" cy="1098044"/>
            <wp:effectExtent l="0" t="0" r="0" b="6985"/>
            <wp:wrapNone/>
            <wp:docPr id="16" name="Image 16" descr="Une image contenant accesso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accessoir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066" cy="1098044"/>
                    </a:xfrm>
                    <a:prstGeom prst="rect">
                      <a:avLst/>
                    </a:prstGeom>
                  </pic:spPr>
                </pic:pic>
              </a:graphicData>
            </a:graphic>
            <wp14:sizeRelH relativeFrom="page">
              <wp14:pctWidth>0</wp14:pctWidth>
            </wp14:sizeRelH>
            <wp14:sizeRelV relativeFrom="page">
              <wp14:pctHeight>0</wp14:pctHeight>
            </wp14:sizeRelV>
          </wp:anchor>
        </w:drawing>
      </w:r>
    </w:p>
    <w:p w14:paraId="6A7D85C7" w14:textId="5BFD19E1" w:rsidR="004C6289" w:rsidRPr="001A2D22" w:rsidRDefault="004C6289" w:rsidP="002831BA">
      <w:pPr>
        <w:spacing w:before="120" w:after="120" w:line="276" w:lineRule="auto"/>
        <w:rPr>
          <w:rFonts w:ascii="Verdana" w:hAnsi="Verdana" w:cs="Arial"/>
          <w:b/>
          <w:bCs/>
          <w:sz w:val="22"/>
          <w:szCs w:val="22"/>
        </w:rPr>
      </w:pPr>
    </w:p>
    <w:p w14:paraId="52FE05D5" w14:textId="00B9879F" w:rsidR="004C6289" w:rsidRPr="001A2D22" w:rsidRDefault="004C6289" w:rsidP="002831BA">
      <w:pPr>
        <w:spacing w:before="120" w:after="120" w:line="276" w:lineRule="auto"/>
        <w:rPr>
          <w:rFonts w:ascii="Verdana" w:hAnsi="Verdana" w:cs="Arial"/>
          <w:b/>
          <w:bCs/>
          <w:sz w:val="22"/>
          <w:szCs w:val="22"/>
        </w:rPr>
      </w:pPr>
    </w:p>
    <w:p w14:paraId="0DE7B1F3" w14:textId="77777777" w:rsidR="004C6289" w:rsidRPr="001A2D22" w:rsidRDefault="004C6289" w:rsidP="002831BA">
      <w:pPr>
        <w:spacing w:before="120" w:after="120" w:line="276" w:lineRule="auto"/>
        <w:rPr>
          <w:rFonts w:ascii="Verdana" w:hAnsi="Verdana" w:cs="Arial"/>
          <w:b/>
          <w:bCs/>
          <w:sz w:val="22"/>
          <w:szCs w:val="22"/>
        </w:rPr>
      </w:pPr>
    </w:p>
    <w:p w14:paraId="4F78ADAE" w14:textId="77777777" w:rsidR="004C6289" w:rsidRPr="001A2D22" w:rsidRDefault="004C6289" w:rsidP="002831BA">
      <w:pPr>
        <w:spacing w:before="120" w:after="120" w:line="276" w:lineRule="auto"/>
        <w:rPr>
          <w:rFonts w:ascii="Verdana" w:hAnsi="Verdana" w:cs="Arial"/>
          <w:b/>
          <w:bCs/>
          <w:sz w:val="22"/>
          <w:szCs w:val="22"/>
        </w:rPr>
      </w:pPr>
    </w:p>
    <w:p w14:paraId="7357293B" w14:textId="77777777" w:rsidR="004C6289" w:rsidRPr="001A2D22" w:rsidRDefault="004C6289" w:rsidP="002831BA">
      <w:pPr>
        <w:spacing w:before="120" w:after="120" w:line="276" w:lineRule="auto"/>
        <w:rPr>
          <w:rFonts w:ascii="Verdana" w:hAnsi="Verdana" w:cs="Arial"/>
          <w:b/>
          <w:bCs/>
          <w:sz w:val="22"/>
          <w:szCs w:val="22"/>
        </w:rPr>
      </w:pPr>
    </w:p>
    <w:p w14:paraId="2D7F2450" w14:textId="77777777" w:rsidR="004C6289" w:rsidRPr="001A2D22" w:rsidRDefault="004C6289" w:rsidP="002831BA">
      <w:pPr>
        <w:spacing w:before="120" w:after="120" w:line="276" w:lineRule="auto"/>
        <w:rPr>
          <w:rFonts w:ascii="Verdana" w:hAnsi="Verdana" w:cs="Arial"/>
          <w:b/>
          <w:bCs/>
          <w:sz w:val="22"/>
          <w:szCs w:val="22"/>
        </w:rPr>
      </w:pPr>
    </w:p>
    <w:p w14:paraId="7B22A644" w14:textId="77777777" w:rsidR="008A5450" w:rsidRPr="001A2D22" w:rsidRDefault="008A5450" w:rsidP="002831BA">
      <w:pPr>
        <w:spacing w:before="120" w:after="120" w:line="276" w:lineRule="auto"/>
        <w:jc w:val="both"/>
        <w:rPr>
          <w:rFonts w:ascii="Verdana" w:hAnsi="Verdana" w:cs="Arial"/>
          <w:b/>
          <w:bCs/>
          <w:color w:val="0070C0"/>
          <w:sz w:val="22"/>
        </w:rPr>
      </w:pPr>
      <w:r w:rsidRPr="001A2D22">
        <w:rPr>
          <w:rFonts w:ascii="Verdana" w:hAnsi="Verdana" w:cs="Arial"/>
          <w:b/>
          <w:bCs/>
          <w:color w:val="0070C0"/>
          <w:sz w:val="22"/>
        </w:rPr>
        <w:t xml:space="preserve">MODULE V </w:t>
      </w:r>
    </w:p>
    <w:p w14:paraId="7B51898B" w14:textId="77777777" w:rsidR="008A5450" w:rsidRPr="001A2D22" w:rsidRDefault="008A5450" w:rsidP="002831BA">
      <w:pPr>
        <w:spacing w:before="120" w:after="120" w:line="276" w:lineRule="auto"/>
        <w:rPr>
          <w:rFonts w:ascii="Verdana" w:hAnsi="Verdana"/>
          <w:noProof/>
        </w:rPr>
      </w:pPr>
    </w:p>
    <w:p w14:paraId="021689AB" w14:textId="77777777" w:rsidR="008A5450" w:rsidRPr="001A2D22" w:rsidRDefault="008A5450" w:rsidP="00546553">
      <w:pPr>
        <w:pStyle w:val="Paragraphedeliste"/>
        <w:numPr>
          <w:ilvl w:val="0"/>
          <w:numId w:val="34"/>
        </w:numPr>
        <w:spacing w:before="120" w:after="120" w:line="276" w:lineRule="auto"/>
        <w:contextualSpacing w:val="0"/>
        <w:rPr>
          <w:rFonts w:ascii="Verdana" w:hAnsi="Verdana"/>
          <w:noProof/>
          <w:color w:val="0070C0"/>
        </w:rPr>
      </w:pPr>
      <w:r w:rsidRPr="001A2D22">
        <w:rPr>
          <w:rFonts w:ascii="Verdana" w:hAnsi="Verdana"/>
          <w:color w:val="0070C0"/>
          <w:szCs w:val="20"/>
        </w:rPr>
        <w:t>Choix éclairé des soins</w:t>
      </w:r>
    </w:p>
    <w:p w14:paraId="35AC1573" w14:textId="77777777" w:rsidR="008A5450" w:rsidRPr="001A2D22" w:rsidRDefault="008A5450" w:rsidP="00546553">
      <w:pPr>
        <w:pStyle w:val="Paragraphedeliste"/>
        <w:numPr>
          <w:ilvl w:val="0"/>
          <w:numId w:val="34"/>
        </w:numPr>
        <w:spacing w:before="120" w:after="120" w:line="276" w:lineRule="auto"/>
        <w:contextualSpacing w:val="0"/>
        <w:rPr>
          <w:rFonts w:ascii="Verdana" w:hAnsi="Verdana"/>
          <w:color w:val="0070C0"/>
          <w:szCs w:val="20"/>
        </w:rPr>
      </w:pPr>
      <w:r w:rsidRPr="001A2D22">
        <w:rPr>
          <w:rFonts w:ascii="Verdana" w:hAnsi="Verdana"/>
          <w:color w:val="0070C0"/>
          <w:szCs w:val="20"/>
        </w:rPr>
        <w:t>Communication envers les patients et patientes</w:t>
      </w:r>
    </w:p>
    <w:p w14:paraId="25BFBCB1" w14:textId="77777777" w:rsidR="008A5450" w:rsidRPr="001A2D22" w:rsidRDefault="008A5450" w:rsidP="00546553">
      <w:pPr>
        <w:pStyle w:val="Paragraphedeliste"/>
        <w:numPr>
          <w:ilvl w:val="0"/>
          <w:numId w:val="34"/>
        </w:numPr>
        <w:spacing w:before="120" w:after="120" w:line="276" w:lineRule="auto"/>
        <w:contextualSpacing w:val="0"/>
        <w:rPr>
          <w:rFonts w:ascii="Verdana" w:hAnsi="Verdana"/>
          <w:b/>
          <w:bCs/>
          <w:color w:val="0070C0"/>
          <w:szCs w:val="20"/>
        </w:rPr>
      </w:pPr>
      <w:r w:rsidRPr="001A2D22">
        <w:rPr>
          <w:rFonts w:ascii="Verdana" w:hAnsi="Verdana"/>
          <w:b/>
          <w:bCs/>
          <w:color w:val="0070C0"/>
          <w:szCs w:val="20"/>
        </w:rPr>
        <w:t>Directives anticipées et représentation dans le domaine médical</w:t>
      </w:r>
    </w:p>
    <w:p w14:paraId="47B68999" w14:textId="77777777" w:rsidR="008A5450" w:rsidRPr="001A2D22" w:rsidRDefault="008A5450" w:rsidP="00546553">
      <w:pPr>
        <w:pStyle w:val="Paragraphedeliste"/>
        <w:numPr>
          <w:ilvl w:val="0"/>
          <w:numId w:val="34"/>
        </w:numPr>
        <w:spacing w:before="120" w:after="120" w:line="276" w:lineRule="auto"/>
        <w:contextualSpacing w:val="0"/>
        <w:rPr>
          <w:rFonts w:ascii="Verdana" w:hAnsi="Verdana"/>
          <w:b/>
          <w:bCs/>
          <w:color w:val="0070C0"/>
          <w:szCs w:val="20"/>
        </w:rPr>
      </w:pPr>
      <w:r w:rsidRPr="001A2D22">
        <w:rPr>
          <w:rFonts w:ascii="Verdana" w:hAnsi="Verdana"/>
          <w:b/>
          <w:bCs/>
          <w:color w:val="0070C0"/>
          <w:szCs w:val="20"/>
        </w:rPr>
        <w:t>Mesures de curatelles et mandat pour cause d’inaptitude</w:t>
      </w:r>
    </w:p>
    <w:p w14:paraId="40C98E5F" w14:textId="4CA9CA41" w:rsidR="008A5450" w:rsidRPr="001A2D22" w:rsidRDefault="00C65234" w:rsidP="00546553">
      <w:pPr>
        <w:pStyle w:val="Paragraphedeliste"/>
        <w:numPr>
          <w:ilvl w:val="0"/>
          <w:numId w:val="34"/>
        </w:numPr>
        <w:spacing w:before="120" w:after="120" w:line="276" w:lineRule="auto"/>
        <w:contextualSpacing w:val="0"/>
        <w:rPr>
          <w:rFonts w:ascii="Verdana" w:hAnsi="Verdana"/>
          <w:b/>
          <w:bCs/>
          <w:color w:val="0070C0"/>
          <w:szCs w:val="20"/>
        </w:rPr>
      </w:pPr>
      <w:proofErr w:type="spellStart"/>
      <w:r>
        <w:rPr>
          <w:rFonts w:ascii="Verdana" w:hAnsi="Verdana"/>
          <w:b/>
          <w:bCs/>
          <w:color w:val="0070C0"/>
          <w:szCs w:val="20"/>
        </w:rPr>
        <w:t>P</w:t>
      </w:r>
      <w:r w:rsidR="008A5450" w:rsidRPr="001A2D22">
        <w:rPr>
          <w:rFonts w:ascii="Verdana" w:hAnsi="Verdana"/>
          <w:b/>
          <w:bCs/>
          <w:color w:val="0070C0"/>
          <w:szCs w:val="20"/>
        </w:rPr>
        <w:t>afa</w:t>
      </w:r>
      <w:proofErr w:type="spellEnd"/>
      <w:r w:rsidR="008A5450" w:rsidRPr="001A2D22">
        <w:rPr>
          <w:rFonts w:ascii="Verdana" w:hAnsi="Verdana"/>
          <w:b/>
          <w:bCs/>
          <w:color w:val="0070C0"/>
          <w:szCs w:val="20"/>
        </w:rPr>
        <w:t xml:space="preserve"> et traitement consécutif</w:t>
      </w:r>
    </w:p>
    <w:p w14:paraId="10EE24CE" w14:textId="77777777" w:rsidR="004C6289" w:rsidRPr="001A2D22" w:rsidRDefault="004C6289" w:rsidP="002831BA">
      <w:pPr>
        <w:spacing w:before="120" w:after="120" w:line="276" w:lineRule="auto"/>
        <w:rPr>
          <w:rFonts w:ascii="Verdana" w:hAnsi="Verdana" w:cs="Arial"/>
          <w:b/>
          <w:bCs/>
          <w:sz w:val="22"/>
          <w:szCs w:val="22"/>
        </w:rPr>
      </w:pPr>
    </w:p>
    <w:p w14:paraId="07830CDD" w14:textId="77777777" w:rsidR="00B76651" w:rsidRDefault="00064D7A">
      <w:r w:rsidRPr="001A2D22">
        <w:br w:type="page"/>
      </w:r>
    </w:p>
    <w:p w14:paraId="0AE39542" w14:textId="77777777" w:rsidR="004C04FE" w:rsidRPr="001946AB" w:rsidRDefault="00C059BC" w:rsidP="007220AE">
      <w:pPr>
        <w:pStyle w:val="TM1"/>
      </w:pPr>
      <w:r w:rsidRPr="00C059BC">
        <w:lastRenderedPageBreak/>
        <w:t>Table des matieres</w:t>
      </w:r>
      <w:r w:rsidR="004C04FE" w:rsidRPr="001946AB">
        <w:fldChar w:fldCharType="begin"/>
      </w:r>
      <w:r w:rsidR="004C04FE" w:rsidRPr="001946AB">
        <w:instrText xml:space="preserve"> TOC \o "1-4" \h \z \u </w:instrText>
      </w:r>
      <w:r w:rsidR="004C04FE" w:rsidRPr="001946AB">
        <w:fldChar w:fldCharType="separate"/>
      </w:r>
    </w:p>
    <w:p w14:paraId="57E1CEA1" w14:textId="004EBC67" w:rsidR="004C04FE" w:rsidRPr="007220AE" w:rsidRDefault="0042635A" w:rsidP="007220AE">
      <w:pPr>
        <w:pStyle w:val="TM1"/>
        <w:rPr>
          <w:rFonts w:eastAsiaTheme="minorEastAsia" w:cstheme="minorBidi"/>
          <w:sz w:val="18"/>
          <w:szCs w:val="18"/>
          <w:lang w:eastAsia="fr-CH"/>
        </w:rPr>
      </w:pPr>
      <w:hyperlink w:anchor="_Toc128906451" w:history="1">
        <w:r w:rsidR="004C04FE" w:rsidRPr="007220AE">
          <w:rPr>
            <w:rStyle w:val="Lienhypertexte"/>
          </w:rPr>
          <w:t>I.</w:t>
        </w:r>
        <w:r w:rsidR="004C04FE" w:rsidRPr="007220AE">
          <w:rPr>
            <w:rFonts w:eastAsiaTheme="minorEastAsia" w:cstheme="minorBidi"/>
            <w:sz w:val="18"/>
            <w:szCs w:val="18"/>
            <w:lang w:eastAsia="fr-CH"/>
          </w:rPr>
          <w:tab/>
        </w:r>
        <w:r w:rsidR="004C04FE" w:rsidRPr="007220AE">
          <w:rPr>
            <w:rStyle w:val="Lienhypertexte"/>
          </w:rPr>
          <w:t>Bref rappel historique</w:t>
        </w:r>
        <w:r w:rsidR="004C04FE" w:rsidRPr="007220AE">
          <w:rPr>
            <w:webHidden/>
          </w:rPr>
          <w:tab/>
        </w:r>
        <w:r w:rsidR="004C04FE" w:rsidRPr="007220AE">
          <w:rPr>
            <w:webHidden/>
          </w:rPr>
          <w:fldChar w:fldCharType="begin"/>
        </w:r>
        <w:r w:rsidR="004C04FE" w:rsidRPr="007220AE">
          <w:rPr>
            <w:webHidden/>
          </w:rPr>
          <w:instrText xml:space="preserve"> PAGEREF _Toc128906451 \h </w:instrText>
        </w:r>
        <w:r w:rsidR="004C04FE" w:rsidRPr="007220AE">
          <w:rPr>
            <w:webHidden/>
          </w:rPr>
        </w:r>
        <w:r w:rsidR="004C04FE" w:rsidRPr="007220AE">
          <w:rPr>
            <w:webHidden/>
          </w:rPr>
          <w:fldChar w:fldCharType="separate"/>
        </w:r>
        <w:r w:rsidR="00C65234">
          <w:rPr>
            <w:webHidden/>
          </w:rPr>
          <w:t>4</w:t>
        </w:r>
        <w:r w:rsidR="004C04FE" w:rsidRPr="007220AE">
          <w:rPr>
            <w:webHidden/>
          </w:rPr>
          <w:fldChar w:fldCharType="end"/>
        </w:r>
      </w:hyperlink>
    </w:p>
    <w:p w14:paraId="0CC0E589" w14:textId="08B72802" w:rsidR="004C04FE" w:rsidRPr="001946AB" w:rsidRDefault="0042635A" w:rsidP="007220AE">
      <w:pPr>
        <w:pStyle w:val="TM1"/>
        <w:rPr>
          <w:rFonts w:eastAsiaTheme="minorEastAsia" w:cstheme="minorBidi"/>
          <w:lang w:eastAsia="fr-CH"/>
        </w:rPr>
      </w:pPr>
      <w:hyperlink w:anchor="_Toc128906452" w:history="1">
        <w:r w:rsidR="004C04FE" w:rsidRPr="001946AB">
          <w:rPr>
            <w:rStyle w:val="Lienhypertexte"/>
          </w:rPr>
          <w:t>II.</w:t>
        </w:r>
        <w:r w:rsidR="004C04FE" w:rsidRPr="001946AB">
          <w:rPr>
            <w:rFonts w:eastAsiaTheme="minorEastAsia" w:cstheme="minorBidi"/>
            <w:lang w:eastAsia="fr-CH"/>
          </w:rPr>
          <w:tab/>
        </w:r>
        <w:r w:rsidR="004C04FE" w:rsidRPr="001946AB">
          <w:rPr>
            <w:rStyle w:val="Lienhypertexte"/>
          </w:rPr>
          <w:t>Bases légales</w:t>
        </w:r>
        <w:r w:rsidR="004C04FE" w:rsidRPr="001946AB">
          <w:rPr>
            <w:webHidden/>
          </w:rPr>
          <w:tab/>
        </w:r>
        <w:r w:rsidR="004C04FE" w:rsidRPr="001946AB">
          <w:rPr>
            <w:webHidden/>
          </w:rPr>
          <w:fldChar w:fldCharType="begin"/>
        </w:r>
        <w:r w:rsidR="004C04FE" w:rsidRPr="001946AB">
          <w:rPr>
            <w:webHidden/>
          </w:rPr>
          <w:instrText xml:space="preserve"> PAGEREF _Toc128906452 \h </w:instrText>
        </w:r>
        <w:r w:rsidR="004C04FE" w:rsidRPr="001946AB">
          <w:rPr>
            <w:webHidden/>
          </w:rPr>
        </w:r>
        <w:r w:rsidR="004C04FE" w:rsidRPr="001946AB">
          <w:rPr>
            <w:webHidden/>
          </w:rPr>
          <w:fldChar w:fldCharType="separate"/>
        </w:r>
        <w:r w:rsidR="00C65234">
          <w:rPr>
            <w:webHidden/>
          </w:rPr>
          <w:t>5</w:t>
        </w:r>
        <w:r w:rsidR="004C04FE" w:rsidRPr="001946AB">
          <w:rPr>
            <w:webHidden/>
          </w:rPr>
          <w:fldChar w:fldCharType="end"/>
        </w:r>
      </w:hyperlink>
    </w:p>
    <w:p w14:paraId="5F327396" w14:textId="32DFB56E"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53" w:history="1">
        <w:r w:rsidR="004C04FE" w:rsidRPr="001946AB">
          <w:rPr>
            <w:rStyle w:val="Lienhypertexte"/>
            <w:rFonts w:ascii="Verdana" w:hAnsi="Verdana"/>
            <w:noProof/>
          </w:rPr>
          <w:t>a.</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Droit international</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_Toc128906453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5</w:t>
        </w:r>
        <w:r w:rsidR="004C04FE" w:rsidRPr="001946AB">
          <w:rPr>
            <w:rFonts w:ascii="Verdana" w:hAnsi="Verdana"/>
            <w:noProof/>
            <w:webHidden/>
          </w:rPr>
          <w:fldChar w:fldCharType="end"/>
        </w:r>
      </w:hyperlink>
    </w:p>
    <w:p w14:paraId="2D8931E3" w14:textId="06F44261"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54" w:history="1">
        <w:r w:rsidR="004C04FE" w:rsidRPr="001946AB">
          <w:rPr>
            <w:rStyle w:val="Lienhypertexte"/>
            <w:rFonts w:ascii="Verdana" w:hAnsi="Verdana"/>
            <w:noProof/>
          </w:rPr>
          <w:t>b.</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Droit suisse (droit fédéral, liste non exhaustive)</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_Toc128906454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5</w:t>
        </w:r>
        <w:r w:rsidR="004C04FE" w:rsidRPr="001946AB">
          <w:rPr>
            <w:rFonts w:ascii="Verdana" w:hAnsi="Verdana"/>
            <w:noProof/>
            <w:webHidden/>
          </w:rPr>
          <w:fldChar w:fldCharType="end"/>
        </w:r>
      </w:hyperlink>
    </w:p>
    <w:p w14:paraId="034B96A1" w14:textId="2135943F"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55" w:history="1">
        <w:r w:rsidR="004C04FE" w:rsidRPr="001946AB">
          <w:rPr>
            <w:rStyle w:val="Lienhypertexte"/>
            <w:rFonts w:ascii="Verdana" w:hAnsi="Verdana"/>
            <w:noProof/>
          </w:rPr>
          <w:t>c.</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Droit suisse (droit cantonal vaudois, liste non exhaustive)</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_Toc128906455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5</w:t>
        </w:r>
        <w:r w:rsidR="004C04FE" w:rsidRPr="001946AB">
          <w:rPr>
            <w:rFonts w:ascii="Verdana" w:hAnsi="Verdana"/>
            <w:noProof/>
            <w:webHidden/>
          </w:rPr>
          <w:fldChar w:fldCharType="end"/>
        </w:r>
      </w:hyperlink>
    </w:p>
    <w:p w14:paraId="05DE44B5" w14:textId="03D1234E" w:rsidR="004C04FE" w:rsidRPr="001946AB" w:rsidRDefault="0042635A" w:rsidP="007220AE">
      <w:pPr>
        <w:pStyle w:val="TM1"/>
        <w:rPr>
          <w:rFonts w:eastAsiaTheme="minorEastAsia" w:cstheme="minorBidi"/>
          <w:lang w:eastAsia="fr-CH"/>
        </w:rPr>
      </w:pPr>
      <w:hyperlink w:anchor="_Toc128906456" w:history="1">
        <w:r w:rsidR="004C04FE" w:rsidRPr="001946AB">
          <w:rPr>
            <w:rStyle w:val="Lienhypertexte"/>
          </w:rPr>
          <w:t>III.</w:t>
        </w:r>
        <w:r w:rsidR="004C04FE" w:rsidRPr="001946AB">
          <w:rPr>
            <w:rFonts w:eastAsiaTheme="minorEastAsia" w:cstheme="minorBidi"/>
            <w:lang w:eastAsia="fr-CH"/>
          </w:rPr>
          <w:tab/>
        </w:r>
        <w:r w:rsidR="004C04FE" w:rsidRPr="001946AB">
          <w:rPr>
            <w:rStyle w:val="Lienhypertexte"/>
          </w:rPr>
          <w:t>Définitions des notions-clés</w:t>
        </w:r>
        <w:r w:rsidR="004C04FE" w:rsidRPr="001946AB">
          <w:rPr>
            <w:webHidden/>
          </w:rPr>
          <w:tab/>
        </w:r>
        <w:r w:rsidR="004C04FE" w:rsidRPr="001946AB">
          <w:rPr>
            <w:webHidden/>
          </w:rPr>
          <w:fldChar w:fldCharType="begin"/>
        </w:r>
        <w:r w:rsidR="004C04FE" w:rsidRPr="001946AB">
          <w:rPr>
            <w:webHidden/>
          </w:rPr>
          <w:instrText xml:space="preserve"> PAGEREF _Toc128906456 \h </w:instrText>
        </w:r>
        <w:r w:rsidR="004C04FE" w:rsidRPr="001946AB">
          <w:rPr>
            <w:webHidden/>
          </w:rPr>
        </w:r>
        <w:r w:rsidR="004C04FE" w:rsidRPr="001946AB">
          <w:rPr>
            <w:webHidden/>
          </w:rPr>
          <w:fldChar w:fldCharType="separate"/>
        </w:r>
        <w:r w:rsidR="00C65234">
          <w:rPr>
            <w:webHidden/>
          </w:rPr>
          <w:t>6</w:t>
        </w:r>
        <w:r w:rsidR="004C04FE" w:rsidRPr="001946AB">
          <w:rPr>
            <w:webHidden/>
          </w:rPr>
          <w:fldChar w:fldCharType="end"/>
        </w:r>
      </w:hyperlink>
    </w:p>
    <w:p w14:paraId="3AFE794C" w14:textId="20D45B17" w:rsidR="004C04FE" w:rsidRPr="001946AB" w:rsidRDefault="0042635A" w:rsidP="007220AE">
      <w:pPr>
        <w:pStyle w:val="TM1"/>
        <w:rPr>
          <w:rFonts w:eastAsiaTheme="minorEastAsia" w:cstheme="minorBidi"/>
          <w:lang w:eastAsia="fr-CH"/>
        </w:rPr>
      </w:pPr>
      <w:hyperlink w:anchor="_Toc128906457" w:history="1">
        <w:r w:rsidR="004C04FE" w:rsidRPr="001946AB">
          <w:rPr>
            <w:rStyle w:val="Lienhypertexte"/>
          </w:rPr>
          <w:t>IV.</w:t>
        </w:r>
        <w:r w:rsidR="004C04FE" w:rsidRPr="001946AB">
          <w:rPr>
            <w:rFonts w:eastAsiaTheme="minorEastAsia" w:cstheme="minorBidi"/>
            <w:lang w:eastAsia="fr-CH"/>
          </w:rPr>
          <w:tab/>
        </w:r>
        <w:r w:rsidR="004C04FE" w:rsidRPr="001946AB">
          <w:rPr>
            <w:rStyle w:val="Lienhypertexte"/>
          </w:rPr>
          <w:t>Résumé́ des slides</w:t>
        </w:r>
        <w:r w:rsidR="004C04FE" w:rsidRPr="001946AB">
          <w:rPr>
            <w:webHidden/>
          </w:rPr>
          <w:tab/>
        </w:r>
        <w:r w:rsidR="004C04FE" w:rsidRPr="001946AB">
          <w:rPr>
            <w:webHidden/>
          </w:rPr>
          <w:fldChar w:fldCharType="begin"/>
        </w:r>
        <w:r w:rsidR="004C04FE" w:rsidRPr="001946AB">
          <w:rPr>
            <w:webHidden/>
          </w:rPr>
          <w:instrText xml:space="preserve"> PAGEREF _Toc128906457 \h </w:instrText>
        </w:r>
        <w:r w:rsidR="004C04FE" w:rsidRPr="001946AB">
          <w:rPr>
            <w:webHidden/>
          </w:rPr>
        </w:r>
        <w:r w:rsidR="004C04FE" w:rsidRPr="001946AB">
          <w:rPr>
            <w:webHidden/>
          </w:rPr>
          <w:fldChar w:fldCharType="separate"/>
        </w:r>
        <w:r w:rsidR="00C65234">
          <w:rPr>
            <w:webHidden/>
          </w:rPr>
          <w:t>7</w:t>
        </w:r>
        <w:r w:rsidR="004C04FE" w:rsidRPr="001946AB">
          <w:rPr>
            <w:webHidden/>
          </w:rPr>
          <w:fldChar w:fldCharType="end"/>
        </w:r>
      </w:hyperlink>
    </w:p>
    <w:p w14:paraId="4F802327" w14:textId="1F56B09C"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58" w:history="1">
        <w:r w:rsidR="004C04FE" w:rsidRPr="001946AB">
          <w:rPr>
            <w:rStyle w:val="Lienhypertexte"/>
            <w:rFonts w:ascii="Verdana" w:hAnsi="Verdana"/>
            <w:noProof/>
          </w:rPr>
          <w:t>a.</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Le discernement : notion-clé</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_Toc128906458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7</w:t>
        </w:r>
        <w:r w:rsidR="004C04FE" w:rsidRPr="001946AB">
          <w:rPr>
            <w:rFonts w:ascii="Verdana" w:hAnsi="Verdana"/>
            <w:noProof/>
            <w:webHidden/>
          </w:rPr>
          <w:fldChar w:fldCharType="end"/>
        </w:r>
      </w:hyperlink>
    </w:p>
    <w:p w14:paraId="01D175D3" w14:textId="7FFD3517"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59" w:history="1">
        <w:r w:rsidR="004C04FE" w:rsidRPr="001946AB">
          <w:rPr>
            <w:rStyle w:val="Lienhypertexte"/>
            <w:rFonts w:ascii="Verdana" w:hAnsi="Verdana"/>
            <w:noProof/>
          </w:rPr>
          <w:t>b.</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Droits de la personne</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_Toc128906459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8</w:t>
        </w:r>
        <w:r w:rsidR="004C04FE" w:rsidRPr="001946AB">
          <w:rPr>
            <w:rFonts w:ascii="Verdana" w:hAnsi="Verdana"/>
            <w:noProof/>
            <w:webHidden/>
          </w:rPr>
          <w:fldChar w:fldCharType="end"/>
        </w:r>
      </w:hyperlink>
    </w:p>
    <w:p w14:paraId="5BA1CD48" w14:textId="592227F9"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60" w:history="1">
        <w:r w:rsidR="004C04FE" w:rsidRPr="001946AB">
          <w:rPr>
            <w:rStyle w:val="Lienhypertexte"/>
            <w:rFonts w:ascii="Verdana" w:hAnsi="Verdana"/>
            <w:noProof/>
          </w:rPr>
          <w:t>c.</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Les mesures de protection de l’adulte</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_Toc128906460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10</w:t>
        </w:r>
        <w:r w:rsidR="004C04FE" w:rsidRPr="001946AB">
          <w:rPr>
            <w:rFonts w:ascii="Verdana" w:hAnsi="Verdana"/>
            <w:noProof/>
            <w:webHidden/>
          </w:rPr>
          <w:fldChar w:fldCharType="end"/>
        </w:r>
      </w:hyperlink>
    </w:p>
    <w:p w14:paraId="694D34BF" w14:textId="702754A7"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61" w:history="1">
        <w:r w:rsidR="004C04FE" w:rsidRPr="001946AB">
          <w:rPr>
            <w:rStyle w:val="Lienhypertexte"/>
            <w:rFonts w:ascii="Verdana" w:hAnsi="Verdana"/>
            <w:noProof/>
          </w:rPr>
          <w:t>d.</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Les mesures personnelles anticipées</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_Toc128906461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10</w:t>
        </w:r>
        <w:r w:rsidR="004C04FE" w:rsidRPr="001946AB">
          <w:rPr>
            <w:rFonts w:ascii="Verdana" w:hAnsi="Verdana"/>
            <w:noProof/>
            <w:webHidden/>
          </w:rPr>
          <w:fldChar w:fldCharType="end"/>
        </w:r>
      </w:hyperlink>
    </w:p>
    <w:p w14:paraId="51ED8251" w14:textId="69F63B1D"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62" w:history="1">
        <w:r w:rsidR="004C04FE" w:rsidRPr="001946AB">
          <w:rPr>
            <w:rStyle w:val="Lienhypertexte"/>
            <w:rFonts w:ascii="Verdana" w:hAnsi="Verdana"/>
            <w:noProof/>
          </w:rPr>
          <w:t>e.</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La représentation de plein droit</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_Toc128906462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15</w:t>
        </w:r>
        <w:r w:rsidR="004C04FE" w:rsidRPr="001946AB">
          <w:rPr>
            <w:rFonts w:ascii="Verdana" w:hAnsi="Verdana"/>
            <w:noProof/>
            <w:webHidden/>
          </w:rPr>
          <w:fldChar w:fldCharType="end"/>
        </w:r>
      </w:hyperlink>
    </w:p>
    <w:p w14:paraId="1FAD2BBA" w14:textId="2381F059"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63" w:history="1">
        <w:r w:rsidR="004C04FE" w:rsidRPr="001946AB">
          <w:rPr>
            <w:rStyle w:val="Lienhypertexte"/>
            <w:rFonts w:ascii="Verdana" w:hAnsi="Verdana"/>
            <w:noProof/>
          </w:rPr>
          <w:t>a.</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Intervention de l’autorité de protection de l’adulte (art. 381 CC)</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_Toc128906463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18</w:t>
        </w:r>
        <w:r w:rsidR="004C04FE" w:rsidRPr="001946AB">
          <w:rPr>
            <w:rFonts w:ascii="Verdana" w:hAnsi="Verdana"/>
            <w:noProof/>
            <w:webHidden/>
          </w:rPr>
          <w:fldChar w:fldCharType="end"/>
        </w:r>
      </w:hyperlink>
    </w:p>
    <w:p w14:paraId="5173514A" w14:textId="07EB1BBC"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64" w:history="1">
        <w:r w:rsidR="004C04FE" w:rsidRPr="001946AB">
          <w:rPr>
            <w:rStyle w:val="Lienhypertexte"/>
            <w:rFonts w:ascii="Verdana" w:hAnsi="Verdana"/>
            <w:noProof/>
          </w:rPr>
          <w:t>b.</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Les curatelles</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_Toc128906464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20</w:t>
        </w:r>
        <w:r w:rsidR="004C04FE" w:rsidRPr="001946AB">
          <w:rPr>
            <w:rFonts w:ascii="Verdana" w:hAnsi="Verdana"/>
            <w:noProof/>
            <w:webHidden/>
          </w:rPr>
          <w:fldChar w:fldCharType="end"/>
        </w:r>
      </w:hyperlink>
    </w:p>
    <w:p w14:paraId="5002721A" w14:textId="563770D9" w:rsidR="004C04FE" w:rsidRPr="001946AB" w:rsidRDefault="0042635A" w:rsidP="007220AE">
      <w:pPr>
        <w:pStyle w:val="TM1"/>
        <w:rPr>
          <w:rFonts w:eastAsiaTheme="minorEastAsia" w:cstheme="minorBidi"/>
          <w:lang w:eastAsia="fr-CH"/>
        </w:rPr>
      </w:pPr>
      <w:hyperlink w:anchor="_Toc128906465" w:history="1">
        <w:r w:rsidR="004C04FE" w:rsidRPr="001946AB">
          <w:rPr>
            <w:rStyle w:val="Lienhypertexte"/>
          </w:rPr>
          <w:t>V.</w:t>
        </w:r>
        <w:r w:rsidR="004C04FE" w:rsidRPr="001946AB">
          <w:rPr>
            <w:rFonts w:eastAsiaTheme="minorEastAsia" w:cstheme="minorBidi"/>
            <w:lang w:eastAsia="fr-CH"/>
          </w:rPr>
          <w:tab/>
        </w:r>
        <w:r w:rsidR="004C04FE" w:rsidRPr="001946AB">
          <w:rPr>
            <w:rStyle w:val="Lienhypertexte"/>
          </w:rPr>
          <w:t>Curatelles : conditions</w:t>
        </w:r>
        <w:r w:rsidR="004C04FE" w:rsidRPr="001946AB">
          <w:rPr>
            <w:webHidden/>
          </w:rPr>
          <w:tab/>
        </w:r>
        <w:r w:rsidR="004C04FE" w:rsidRPr="001946AB">
          <w:rPr>
            <w:webHidden/>
          </w:rPr>
          <w:fldChar w:fldCharType="begin"/>
        </w:r>
        <w:r w:rsidR="004C04FE" w:rsidRPr="001946AB">
          <w:rPr>
            <w:webHidden/>
          </w:rPr>
          <w:instrText xml:space="preserve"> PAGEREF _Toc128906465 \h </w:instrText>
        </w:r>
        <w:r w:rsidR="004C04FE" w:rsidRPr="001946AB">
          <w:rPr>
            <w:webHidden/>
          </w:rPr>
        </w:r>
        <w:r w:rsidR="004C04FE" w:rsidRPr="001946AB">
          <w:rPr>
            <w:webHidden/>
          </w:rPr>
          <w:fldChar w:fldCharType="separate"/>
        </w:r>
        <w:r w:rsidR="00C65234">
          <w:rPr>
            <w:webHidden/>
          </w:rPr>
          <w:t>21</w:t>
        </w:r>
        <w:r w:rsidR="004C04FE" w:rsidRPr="001946AB">
          <w:rPr>
            <w:webHidden/>
          </w:rPr>
          <w:fldChar w:fldCharType="end"/>
        </w:r>
      </w:hyperlink>
    </w:p>
    <w:p w14:paraId="08E030B5" w14:textId="135EFB3F" w:rsidR="004C04FE" w:rsidRPr="001946AB" w:rsidRDefault="0042635A" w:rsidP="007220AE">
      <w:pPr>
        <w:pStyle w:val="TM1"/>
        <w:rPr>
          <w:rFonts w:eastAsiaTheme="minorEastAsia" w:cstheme="minorBidi"/>
          <w:lang w:eastAsia="fr-CH"/>
        </w:rPr>
      </w:pPr>
      <w:hyperlink w:anchor="_Toc128906466" w:history="1">
        <w:r w:rsidR="004C04FE" w:rsidRPr="001946AB">
          <w:rPr>
            <w:rStyle w:val="Lienhypertexte"/>
          </w:rPr>
          <w:t>VI.</w:t>
        </w:r>
        <w:r w:rsidR="004C04FE" w:rsidRPr="001946AB">
          <w:rPr>
            <w:rFonts w:eastAsiaTheme="minorEastAsia" w:cstheme="minorBidi"/>
            <w:lang w:eastAsia="fr-CH"/>
          </w:rPr>
          <w:tab/>
        </w:r>
        <w:r w:rsidR="004C04FE" w:rsidRPr="001946AB">
          <w:rPr>
            <w:rStyle w:val="Lienhypertexte"/>
          </w:rPr>
          <w:t>Types de curatelles (voir schéma ci-dessus)</w:t>
        </w:r>
        <w:r w:rsidR="004C04FE" w:rsidRPr="001946AB">
          <w:rPr>
            <w:webHidden/>
          </w:rPr>
          <w:tab/>
        </w:r>
        <w:r w:rsidR="004C04FE" w:rsidRPr="001946AB">
          <w:rPr>
            <w:webHidden/>
          </w:rPr>
          <w:fldChar w:fldCharType="begin"/>
        </w:r>
        <w:r w:rsidR="004C04FE" w:rsidRPr="001946AB">
          <w:rPr>
            <w:webHidden/>
          </w:rPr>
          <w:instrText xml:space="preserve"> PAGEREF _Toc128906466 \h </w:instrText>
        </w:r>
        <w:r w:rsidR="004C04FE" w:rsidRPr="001946AB">
          <w:rPr>
            <w:webHidden/>
          </w:rPr>
        </w:r>
        <w:r w:rsidR="004C04FE" w:rsidRPr="001946AB">
          <w:rPr>
            <w:webHidden/>
          </w:rPr>
          <w:fldChar w:fldCharType="separate"/>
        </w:r>
        <w:r w:rsidR="00C65234">
          <w:rPr>
            <w:webHidden/>
          </w:rPr>
          <w:t>21</w:t>
        </w:r>
        <w:r w:rsidR="004C04FE" w:rsidRPr="001946AB">
          <w:rPr>
            <w:webHidden/>
          </w:rPr>
          <w:fldChar w:fldCharType="end"/>
        </w:r>
      </w:hyperlink>
    </w:p>
    <w:p w14:paraId="1BB93A64" w14:textId="04AC9F6A" w:rsidR="004C04FE" w:rsidRPr="001946AB" w:rsidRDefault="0042635A" w:rsidP="007220AE">
      <w:pPr>
        <w:pStyle w:val="TM1"/>
        <w:rPr>
          <w:rFonts w:eastAsiaTheme="minorEastAsia" w:cstheme="minorBidi"/>
          <w:lang w:eastAsia="fr-CH"/>
        </w:rPr>
      </w:pPr>
      <w:hyperlink w:anchor="_Toc128906467" w:history="1">
        <w:r w:rsidR="004C04FE" w:rsidRPr="001946AB">
          <w:rPr>
            <w:rStyle w:val="Lienhypertexte"/>
          </w:rPr>
          <w:t>VII.</w:t>
        </w:r>
        <w:r w:rsidR="004C04FE" w:rsidRPr="001946AB">
          <w:rPr>
            <w:rFonts w:eastAsiaTheme="minorEastAsia" w:cstheme="minorBidi"/>
            <w:lang w:eastAsia="fr-CH"/>
          </w:rPr>
          <w:tab/>
        </w:r>
        <w:r w:rsidR="004C04FE" w:rsidRPr="001946AB">
          <w:rPr>
            <w:rStyle w:val="Lienhypertexte"/>
          </w:rPr>
          <w:t>Autorité de protection de l’adulte : organisation</w:t>
        </w:r>
        <w:r w:rsidR="004C04FE" w:rsidRPr="001946AB">
          <w:rPr>
            <w:webHidden/>
          </w:rPr>
          <w:tab/>
        </w:r>
        <w:r w:rsidR="004C04FE" w:rsidRPr="001946AB">
          <w:rPr>
            <w:webHidden/>
          </w:rPr>
          <w:fldChar w:fldCharType="begin"/>
        </w:r>
        <w:r w:rsidR="004C04FE" w:rsidRPr="001946AB">
          <w:rPr>
            <w:webHidden/>
          </w:rPr>
          <w:instrText xml:space="preserve"> PAGEREF _Toc128906467 \h </w:instrText>
        </w:r>
        <w:r w:rsidR="004C04FE" w:rsidRPr="001946AB">
          <w:rPr>
            <w:webHidden/>
          </w:rPr>
        </w:r>
        <w:r w:rsidR="004C04FE" w:rsidRPr="001946AB">
          <w:rPr>
            <w:webHidden/>
          </w:rPr>
          <w:fldChar w:fldCharType="separate"/>
        </w:r>
        <w:r w:rsidR="00C65234">
          <w:rPr>
            <w:webHidden/>
          </w:rPr>
          <w:t>23</w:t>
        </w:r>
        <w:r w:rsidR="004C04FE" w:rsidRPr="001946AB">
          <w:rPr>
            <w:webHidden/>
          </w:rPr>
          <w:fldChar w:fldCharType="end"/>
        </w:r>
      </w:hyperlink>
    </w:p>
    <w:p w14:paraId="2C01CF5E" w14:textId="175D2545"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68" w:history="1">
        <w:r w:rsidR="004C04FE" w:rsidRPr="001946AB">
          <w:rPr>
            <w:rStyle w:val="Lienhypertexte"/>
            <w:rFonts w:ascii="Verdana" w:hAnsi="Verdana"/>
            <w:noProof/>
          </w:rPr>
          <w:t>a.</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Compétences</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_Toc128906468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23</w:t>
        </w:r>
        <w:r w:rsidR="004C04FE" w:rsidRPr="001946AB">
          <w:rPr>
            <w:rFonts w:ascii="Verdana" w:hAnsi="Verdana"/>
            <w:noProof/>
            <w:webHidden/>
          </w:rPr>
          <w:fldChar w:fldCharType="end"/>
        </w:r>
      </w:hyperlink>
    </w:p>
    <w:p w14:paraId="5C7D1619" w14:textId="458AE1AA"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69" w:history="1">
        <w:r w:rsidR="004C04FE" w:rsidRPr="001946AB">
          <w:rPr>
            <w:rStyle w:val="Lienhypertexte"/>
            <w:rFonts w:ascii="Verdana" w:hAnsi="Verdana"/>
            <w:noProof/>
          </w:rPr>
          <w:t>b.</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Recours</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_Toc128906469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24</w:t>
        </w:r>
        <w:r w:rsidR="004C04FE" w:rsidRPr="001946AB">
          <w:rPr>
            <w:rFonts w:ascii="Verdana" w:hAnsi="Verdana"/>
            <w:noProof/>
            <w:webHidden/>
          </w:rPr>
          <w:fldChar w:fldCharType="end"/>
        </w:r>
      </w:hyperlink>
    </w:p>
    <w:p w14:paraId="45C5ABD3" w14:textId="2F032030"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0" w:history="1">
        <w:r w:rsidR="004C04FE" w:rsidRPr="001946AB">
          <w:rPr>
            <w:rStyle w:val="Lienhypertexte"/>
            <w:rFonts w:ascii="Verdana" w:hAnsi="Verdana"/>
            <w:noProof/>
          </w:rPr>
          <w:t>c.</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Responsabilité</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_Toc128906470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24</w:t>
        </w:r>
        <w:r w:rsidR="004C04FE" w:rsidRPr="001946AB">
          <w:rPr>
            <w:rFonts w:ascii="Verdana" w:hAnsi="Verdana"/>
            <w:noProof/>
            <w:webHidden/>
          </w:rPr>
          <w:fldChar w:fldCharType="end"/>
        </w:r>
      </w:hyperlink>
    </w:p>
    <w:p w14:paraId="4B5DA953" w14:textId="117FBBF3"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1" w:history="1">
        <w:r w:rsidR="004C04FE" w:rsidRPr="001946AB">
          <w:rPr>
            <w:rStyle w:val="Lienhypertexte"/>
            <w:rFonts w:ascii="Verdana" w:hAnsi="Verdana"/>
            <w:noProof/>
          </w:rPr>
          <w:t>d.</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Devoir de collaborer</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_Toc128906471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24</w:t>
        </w:r>
        <w:r w:rsidR="004C04FE" w:rsidRPr="001946AB">
          <w:rPr>
            <w:rFonts w:ascii="Verdana" w:hAnsi="Verdana"/>
            <w:noProof/>
            <w:webHidden/>
          </w:rPr>
          <w:fldChar w:fldCharType="end"/>
        </w:r>
      </w:hyperlink>
    </w:p>
    <w:p w14:paraId="6335AFAA" w14:textId="2A719F61"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2" w:history="1">
        <w:r w:rsidR="004C04FE" w:rsidRPr="001946AB">
          <w:rPr>
            <w:rStyle w:val="Lienhypertexte"/>
            <w:rFonts w:ascii="Verdana" w:hAnsi="Verdana"/>
            <w:noProof/>
          </w:rPr>
          <w:t>e.</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Expertise</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_Toc128906472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24</w:t>
        </w:r>
        <w:r w:rsidR="004C04FE" w:rsidRPr="001946AB">
          <w:rPr>
            <w:rFonts w:ascii="Verdana" w:hAnsi="Verdana"/>
            <w:noProof/>
            <w:webHidden/>
          </w:rPr>
          <w:fldChar w:fldCharType="end"/>
        </w:r>
      </w:hyperlink>
    </w:p>
    <w:p w14:paraId="1DA0F6C9" w14:textId="293DD61C"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3" w:history="1">
        <w:r w:rsidR="004C04FE" w:rsidRPr="001946AB">
          <w:rPr>
            <w:rStyle w:val="Lienhypertexte"/>
            <w:rFonts w:ascii="Verdana" w:hAnsi="Verdana"/>
            <w:noProof/>
          </w:rPr>
          <w:t>f.</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Levée de la mesure de curatelle</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_Toc128906473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24</w:t>
        </w:r>
        <w:r w:rsidR="004C04FE" w:rsidRPr="001946AB">
          <w:rPr>
            <w:rFonts w:ascii="Verdana" w:hAnsi="Verdana"/>
            <w:noProof/>
            <w:webHidden/>
          </w:rPr>
          <w:fldChar w:fldCharType="end"/>
        </w:r>
      </w:hyperlink>
    </w:p>
    <w:p w14:paraId="43283152" w14:textId="726580E6" w:rsidR="004C04FE" w:rsidRPr="001946AB" w:rsidRDefault="0042635A" w:rsidP="007220AE">
      <w:pPr>
        <w:pStyle w:val="TM1"/>
        <w:rPr>
          <w:rFonts w:eastAsiaTheme="minorEastAsia" w:cstheme="minorBidi"/>
          <w:lang w:eastAsia="fr-CH"/>
        </w:rPr>
      </w:pPr>
      <w:hyperlink w:anchor="_Toc128906474" w:history="1">
        <w:r w:rsidR="004C04FE" w:rsidRPr="001946AB">
          <w:rPr>
            <w:rStyle w:val="Lienhypertexte"/>
          </w:rPr>
          <w:t>VIII.</w:t>
        </w:r>
        <w:r w:rsidR="004C04FE" w:rsidRPr="001946AB">
          <w:rPr>
            <w:rFonts w:eastAsiaTheme="minorEastAsia" w:cstheme="minorBidi"/>
            <w:lang w:eastAsia="fr-CH"/>
          </w:rPr>
          <w:tab/>
        </w:r>
        <w:r w:rsidR="004C04FE" w:rsidRPr="001946AB">
          <w:rPr>
            <w:rStyle w:val="Lienhypertexte"/>
          </w:rPr>
          <w:t>Le placement à des fins d’assistance</w:t>
        </w:r>
        <w:r w:rsidR="004C04FE" w:rsidRPr="001946AB">
          <w:rPr>
            <w:webHidden/>
          </w:rPr>
          <w:tab/>
        </w:r>
        <w:r w:rsidR="004C04FE" w:rsidRPr="001946AB">
          <w:rPr>
            <w:webHidden/>
          </w:rPr>
          <w:fldChar w:fldCharType="begin"/>
        </w:r>
        <w:r w:rsidR="004C04FE" w:rsidRPr="001946AB">
          <w:rPr>
            <w:webHidden/>
          </w:rPr>
          <w:instrText xml:space="preserve"> PAGEREF _Toc128906474 \h </w:instrText>
        </w:r>
        <w:r w:rsidR="004C04FE" w:rsidRPr="001946AB">
          <w:rPr>
            <w:webHidden/>
          </w:rPr>
        </w:r>
        <w:r w:rsidR="004C04FE" w:rsidRPr="001946AB">
          <w:rPr>
            <w:webHidden/>
          </w:rPr>
          <w:fldChar w:fldCharType="separate"/>
        </w:r>
        <w:r w:rsidR="00C65234">
          <w:rPr>
            <w:webHidden/>
          </w:rPr>
          <w:t>25</w:t>
        </w:r>
        <w:r w:rsidR="004C04FE" w:rsidRPr="001946AB">
          <w:rPr>
            <w:webHidden/>
          </w:rPr>
          <w:fldChar w:fldCharType="end"/>
        </w:r>
      </w:hyperlink>
    </w:p>
    <w:p w14:paraId="77F8E862" w14:textId="1C50F497"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5" w:history="1">
        <w:r w:rsidR="004C04FE" w:rsidRPr="001946AB">
          <w:rPr>
            <w:rStyle w:val="Lienhypertexte"/>
            <w:rFonts w:ascii="Verdana" w:hAnsi="Verdana"/>
            <w:noProof/>
          </w:rPr>
          <w:t>a.</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Droits fondamentaux</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_Toc128906475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25</w:t>
        </w:r>
        <w:r w:rsidR="004C04FE" w:rsidRPr="001946AB">
          <w:rPr>
            <w:rFonts w:ascii="Verdana" w:hAnsi="Verdana"/>
            <w:noProof/>
            <w:webHidden/>
          </w:rPr>
          <w:fldChar w:fldCharType="end"/>
        </w:r>
      </w:hyperlink>
    </w:p>
    <w:p w14:paraId="22F7F063" w14:textId="05346B86"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6" w:history="1">
        <w:r w:rsidR="004C04FE" w:rsidRPr="001946AB">
          <w:rPr>
            <w:rStyle w:val="Lienhypertexte"/>
            <w:rFonts w:ascii="Verdana" w:hAnsi="Verdana"/>
            <w:noProof/>
          </w:rPr>
          <w:t>a.</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Délimitations</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_Toc128906476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27</w:t>
        </w:r>
        <w:r w:rsidR="004C04FE" w:rsidRPr="001946AB">
          <w:rPr>
            <w:rFonts w:ascii="Verdana" w:hAnsi="Verdana"/>
            <w:noProof/>
            <w:webHidden/>
          </w:rPr>
          <w:fldChar w:fldCharType="end"/>
        </w:r>
      </w:hyperlink>
    </w:p>
    <w:p w14:paraId="1CCDD850" w14:textId="77EBE4C2"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7" w:history="1">
        <w:r w:rsidR="004C04FE" w:rsidRPr="001946AB">
          <w:rPr>
            <w:rStyle w:val="Lienhypertexte"/>
            <w:rFonts w:ascii="Verdana" w:hAnsi="Verdana"/>
            <w:noProof/>
          </w:rPr>
          <w:t>b.</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Compétences pour le prononcé d’un PAFA</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_Toc128906477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27</w:t>
        </w:r>
        <w:r w:rsidR="004C04FE" w:rsidRPr="001946AB">
          <w:rPr>
            <w:rFonts w:ascii="Verdana" w:hAnsi="Verdana"/>
            <w:noProof/>
            <w:webHidden/>
          </w:rPr>
          <w:fldChar w:fldCharType="end"/>
        </w:r>
      </w:hyperlink>
    </w:p>
    <w:p w14:paraId="1FF04071" w14:textId="3F0283BB"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8" w:history="1">
        <w:r w:rsidR="004C04FE" w:rsidRPr="001946AB">
          <w:rPr>
            <w:rStyle w:val="Lienhypertexte"/>
            <w:rFonts w:ascii="Verdana" w:hAnsi="Verdana"/>
            <w:noProof/>
          </w:rPr>
          <w:t>c.</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Libération</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_Toc128906478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28</w:t>
        </w:r>
        <w:r w:rsidR="004C04FE" w:rsidRPr="001946AB">
          <w:rPr>
            <w:rFonts w:ascii="Verdana" w:hAnsi="Verdana"/>
            <w:noProof/>
            <w:webHidden/>
          </w:rPr>
          <w:fldChar w:fldCharType="end"/>
        </w:r>
      </w:hyperlink>
    </w:p>
    <w:p w14:paraId="5EE4FE8C" w14:textId="20193B2E"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79" w:history="1">
        <w:r w:rsidR="004C04FE" w:rsidRPr="001946AB">
          <w:rPr>
            <w:rStyle w:val="Lienhypertexte"/>
            <w:rFonts w:ascii="Verdana" w:hAnsi="Verdana"/>
            <w:noProof/>
          </w:rPr>
          <w:t>d.</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Placement de mineurs</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_Toc128906479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29</w:t>
        </w:r>
        <w:r w:rsidR="004C04FE" w:rsidRPr="001946AB">
          <w:rPr>
            <w:rFonts w:ascii="Verdana" w:hAnsi="Verdana"/>
            <w:noProof/>
            <w:webHidden/>
          </w:rPr>
          <w:fldChar w:fldCharType="end"/>
        </w:r>
      </w:hyperlink>
    </w:p>
    <w:p w14:paraId="1206365A" w14:textId="4B6886BE" w:rsidR="004C04FE" w:rsidRPr="001946AB" w:rsidRDefault="0042635A">
      <w:pPr>
        <w:pStyle w:val="TM2"/>
        <w:tabs>
          <w:tab w:val="left" w:pos="480"/>
          <w:tab w:val="right" w:leader="dot" w:pos="9487"/>
        </w:tabs>
        <w:rPr>
          <w:rFonts w:ascii="Verdana" w:eastAsiaTheme="minorEastAsia" w:hAnsi="Verdana" w:cstheme="minorBidi"/>
          <w:b w:val="0"/>
          <w:bCs w:val="0"/>
          <w:noProof/>
          <w:sz w:val="22"/>
          <w:szCs w:val="22"/>
          <w:lang w:eastAsia="fr-CH"/>
        </w:rPr>
      </w:pPr>
      <w:hyperlink w:anchor="_Toc128906480" w:history="1">
        <w:r w:rsidR="004C04FE" w:rsidRPr="001946AB">
          <w:rPr>
            <w:rStyle w:val="Lienhypertexte"/>
            <w:rFonts w:ascii="Verdana" w:hAnsi="Verdana"/>
            <w:noProof/>
          </w:rPr>
          <w:t>e.</w:t>
        </w:r>
        <w:r w:rsidR="004C04FE" w:rsidRPr="001946AB">
          <w:rPr>
            <w:rFonts w:ascii="Verdana" w:eastAsiaTheme="minorEastAsia" w:hAnsi="Verdana" w:cstheme="minorBidi"/>
            <w:b w:val="0"/>
            <w:bCs w:val="0"/>
            <w:noProof/>
            <w:sz w:val="22"/>
            <w:szCs w:val="22"/>
            <w:lang w:eastAsia="fr-CH"/>
          </w:rPr>
          <w:tab/>
        </w:r>
        <w:r w:rsidR="004C04FE" w:rsidRPr="001946AB">
          <w:rPr>
            <w:rStyle w:val="Lienhypertexte"/>
            <w:rFonts w:ascii="Verdana" w:hAnsi="Verdana"/>
            <w:noProof/>
          </w:rPr>
          <w:t>Plan de traitement</w:t>
        </w:r>
        <w:r w:rsidR="004C04FE" w:rsidRPr="001946AB">
          <w:rPr>
            <w:rFonts w:ascii="Verdana" w:hAnsi="Verdana"/>
            <w:noProof/>
            <w:webHidden/>
          </w:rPr>
          <w:tab/>
        </w:r>
        <w:r w:rsidR="004C04FE" w:rsidRPr="001946AB">
          <w:rPr>
            <w:rFonts w:ascii="Verdana" w:hAnsi="Verdana"/>
            <w:noProof/>
            <w:webHidden/>
          </w:rPr>
          <w:fldChar w:fldCharType="begin"/>
        </w:r>
        <w:r w:rsidR="004C04FE" w:rsidRPr="001946AB">
          <w:rPr>
            <w:rFonts w:ascii="Verdana" w:hAnsi="Verdana"/>
            <w:noProof/>
            <w:webHidden/>
          </w:rPr>
          <w:instrText xml:space="preserve"> PAGEREF _Toc128906480 \h </w:instrText>
        </w:r>
        <w:r w:rsidR="004C04FE" w:rsidRPr="001946AB">
          <w:rPr>
            <w:rFonts w:ascii="Verdana" w:hAnsi="Verdana"/>
            <w:noProof/>
            <w:webHidden/>
          </w:rPr>
        </w:r>
        <w:r w:rsidR="004C04FE" w:rsidRPr="001946AB">
          <w:rPr>
            <w:rFonts w:ascii="Verdana" w:hAnsi="Verdana"/>
            <w:noProof/>
            <w:webHidden/>
          </w:rPr>
          <w:fldChar w:fldCharType="separate"/>
        </w:r>
        <w:r w:rsidR="00C65234">
          <w:rPr>
            <w:rFonts w:ascii="Verdana" w:hAnsi="Verdana"/>
            <w:noProof/>
            <w:webHidden/>
          </w:rPr>
          <w:t>29</w:t>
        </w:r>
        <w:r w:rsidR="004C04FE" w:rsidRPr="001946AB">
          <w:rPr>
            <w:rFonts w:ascii="Verdana" w:hAnsi="Verdana"/>
            <w:noProof/>
            <w:webHidden/>
          </w:rPr>
          <w:fldChar w:fldCharType="end"/>
        </w:r>
      </w:hyperlink>
    </w:p>
    <w:p w14:paraId="135FC6FB" w14:textId="2D682CA4" w:rsidR="004C04FE" w:rsidRPr="001946AB" w:rsidRDefault="0042635A" w:rsidP="007220AE">
      <w:pPr>
        <w:pStyle w:val="TM1"/>
        <w:rPr>
          <w:rFonts w:eastAsiaTheme="minorEastAsia" w:cstheme="minorBidi"/>
          <w:lang w:eastAsia="fr-CH"/>
        </w:rPr>
      </w:pPr>
      <w:hyperlink w:anchor="_Toc128906481" w:history="1">
        <w:r w:rsidR="004C04FE" w:rsidRPr="001946AB">
          <w:rPr>
            <w:rStyle w:val="Lienhypertexte"/>
          </w:rPr>
          <w:t>IX.</w:t>
        </w:r>
        <w:r w:rsidR="004C04FE" w:rsidRPr="001946AB">
          <w:rPr>
            <w:rFonts w:eastAsiaTheme="minorEastAsia" w:cstheme="minorBidi"/>
            <w:lang w:eastAsia="fr-CH"/>
          </w:rPr>
          <w:tab/>
        </w:r>
        <w:r w:rsidR="004C04FE" w:rsidRPr="001946AB">
          <w:rPr>
            <w:rStyle w:val="Lienhypertexte"/>
          </w:rPr>
          <w:t>Jurisprudence</w:t>
        </w:r>
        <w:r w:rsidR="004C04FE" w:rsidRPr="001946AB">
          <w:rPr>
            <w:webHidden/>
          </w:rPr>
          <w:tab/>
        </w:r>
        <w:r w:rsidR="004C04FE" w:rsidRPr="001946AB">
          <w:rPr>
            <w:webHidden/>
          </w:rPr>
          <w:fldChar w:fldCharType="begin"/>
        </w:r>
        <w:r w:rsidR="004C04FE" w:rsidRPr="001946AB">
          <w:rPr>
            <w:webHidden/>
          </w:rPr>
          <w:instrText xml:space="preserve"> PAGEREF _Toc128906481 \h </w:instrText>
        </w:r>
        <w:r w:rsidR="004C04FE" w:rsidRPr="001946AB">
          <w:rPr>
            <w:webHidden/>
          </w:rPr>
        </w:r>
        <w:r w:rsidR="004C04FE" w:rsidRPr="001946AB">
          <w:rPr>
            <w:webHidden/>
          </w:rPr>
          <w:fldChar w:fldCharType="separate"/>
        </w:r>
        <w:r w:rsidR="00C65234">
          <w:rPr>
            <w:webHidden/>
          </w:rPr>
          <w:t>31</w:t>
        </w:r>
        <w:r w:rsidR="004C04FE" w:rsidRPr="001946AB">
          <w:rPr>
            <w:webHidden/>
          </w:rPr>
          <w:fldChar w:fldCharType="end"/>
        </w:r>
      </w:hyperlink>
    </w:p>
    <w:p w14:paraId="5C614C12" w14:textId="13D1CA00" w:rsidR="004C04FE" w:rsidRPr="001946AB" w:rsidRDefault="0042635A" w:rsidP="007220AE">
      <w:pPr>
        <w:pStyle w:val="TM1"/>
        <w:rPr>
          <w:rFonts w:eastAsiaTheme="minorEastAsia" w:cstheme="minorBidi"/>
          <w:lang w:eastAsia="fr-CH"/>
        </w:rPr>
      </w:pPr>
      <w:hyperlink w:anchor="_Toc128906482" w:history="1">
        <w:r w:rsidR="004C04FE" w:rsidRPr="001946AB">
          <w:rPr>
            <w:rStyle w:val="Lienhypertexte"/>
          </w:rPr>
          <w:t>X.</w:t>
        </w:r>
        <w:r w:rsidR="004C04FE" w:rsidRPr="001946AB">
          <w:rPr>
            <w:rFonts w:eastAsiaTheme="minorEastAsia" w:cstheme="minorBidi"/>
            <w:lang w:eastAsia="fr-CH"/>
          </w:rPr>
          <w:tab/>
        </w:r>
        <w:r w:rsidR="004C04FE" w:rsidRPr="001946AB">
          <w:rPr>
            <w:rStyle w:val="Lienhypertexte"/>
          </w:rPr>
          <w:t>Cas pratique : plan de résolution de cas pratiques</w:t>
        </w:r>
        <w:r w:rsidR="004C04FE" w:rsidRPr="001946AB">
          <w:rPr>
            <w:webHidden/>
          </w:rPr>
          <w:tab/>
        </w:r>
        <w:r w:rsidR="004C04FE" w:rsidRPr="001946AB">
          <w:rPr>
            <w:webHidden/>
          </w:rPr>
          <w:fldChar w:fldCharType="begin"/>
        </w:r>
        <w:r w:rsidR="004C04FE" w:rsidRPr="001946AB">
          <w:rPr>
            <w:webHidden/>
          </w:rPr>
          <w:instrText xml:space="preserve"> PAGEREF _Toc128906482 \h </w:instrText>
        </w:r>
        <w:r w:rsidR="004C04FE" w:rsidRPr="001946AB">
          <w:rPr>
            <w:webHidden/>
          </w:rPr>
        </w:r>
        <w:r w:rsidR="004C04FE" w:rsidRPr="001946AB">
          <w:rPr>
            <w:webHidden/>
          </w:rPr>
          <w:fldChar w:fldCharType="separate"/>
        </w:r>
        <w:r w:rsidR="00C65234">
          <w:rPr>
            <w:webHidden/>
          </w:rPr>
          <w:t>34</w:t>
        </w:r>
        <w:r w:rsidR="004C04FE" w:rsidRPr="001946AB">
          <w:rPr>
            <w:webHidden/>
          </w:rPr>
          <w:fldChar w:fldCharType="end"/>
        </w:r>
      </w:hyperlink>
    </w:p>
    <w:p w14:paraId="1BB033EB" w14:textId="1DD0DC52" w:rsidR="004C04FE" w:rsidRPr="001946AB" w:rsidRDefault="0042635A" w:rsidP="007220AE">
      <w:pPr>
        <w:pStyle w:val="TM1"/>
        <w:rPr>
          <w:rFonts w:eastAsiaTheme="minorEastAsia" w:cstheme="minorBidi"/>
          <w:lang w:eastAsia="fr-CH"/>
        </w:rPr>
      </w:pPr>
      <w:hyperlink w:anchor="_Toc128906483" w:history="1">
        <w:r w:rsidR="004C04FE" w:rsidRPr="001946AB">
          <w:rPr>
            <w:rStyle w:val="Lienhypertexte"/>
          </w:rPr>
          <w:t>XI.</w:t>
        </w:r>
        <w:r w:rsidR="004C04FE" w:rsidRPr="001946AB">
          <w:rPr>
            <w:rFonts w:eastAsiaTheme="minorEastAsia" w:cstheme="minorBidi"/>
            <w:lang w:eastAsia="fr-CH"/>
          </w:rPr>
          <w:tab/>
        </w:r>
        <w:r w:rsidR="004C04FE" w:rsidRPr="001946AB">
          <w:rPr>
            <w:rStyle w:val="Lienhypertexte"/>
          </w:rPr>
          <w:t>Questions pour l’examen oral</w:t>
        </w:r>
        <w:r w:rsidR="004C04FE" w:rsidRPr="001946AB">
          <w:rPr>
            <w:webHidden/>
          </w:rPr>
          <w:tab/>
        </w:r>
        <w:r w:rsidR="004C04FE" w:rsidRPr="001946AB">
          <w:rPr>
            <w:webHidden/>
          </w:rPr>
          <w:fldChar w:fldCharType="begin"/>
        </w:r>
        <w:r w:rsidR="004C04FE" w:rsidRPr="001946AB">
          <w:rPr>
            <w:webHidden/>
          </w:rPr>
          <w:instrText xml:space="preserve"> PAGEREF _Toc128906483 \h </w:instrText>
        </w:r>
        <w:r w:rsidR="004C04FE" w:rsidRPr="001946AB">
          <w:rPr>
            <w:webHidden/>
          </w:rPr>
        </w:r>
        <w:r w:rsidR="004C04FE" w:rsidRPr="001946AB">
          <w:rPr>
            <w:webHidden/>
          </w:rPr>
          <w:fldChar w:fldCharType="separate"/>
        </w:r>
        <w:r w:rsidR="00C65234">
          <w:rPr>
            <w:webHidden/>
          </w:rPr>
          <w:t>36</w:t>
        </w:r>
        <w:r w:rsidR="004C04FE" w:rsidRPr="001946AB">
          <w:rPr>
            <w:webHidden/>
          </w:rPr>
          <w:fldChar w:fldCharType="end"/>
        </w:r>
      </w:hyperlink>
    </w:p>
    <w:p w14:paraId="51C48EFE" w14:textId="27388EFB" w:rsidR="004C04FE" w:rsidRPr="001946AB" w:rsidRDefault="0042635A" w:rsidP="007220AE">
      <w:pPr>
        <w:pStyle w:val="TM1"/>
        <w:rPr>
          <w:rFonts w:eastAsiaTheme="minorEastAsia" w:cstheme="minorBidi"/>
          <w:lang w:eastAsia="fr-CH"/>
        </w:rPr>
      </w:pPr>
      <w:hyperlink w:anchor="_Toc128906484" w:history="1">
        <w:r w:rsidR="004C04FE" w:rsidRPr="001946AB">
          <w:rPr>
            <w:rStyle w:val="Lienhypertexte"/>
          </w:rPr>
          <w:t>XII.</w:t>
        </w:r>
        <w:r w:rsidR="004C04FE" w:rsidRPr="001946AB">
          <w:rPr>
            <w:rFonts w:eastAsiaTheme="minorEastAsia" w:cstheme="minorBidi"/>
            <w:lang w:eastAsia="fr-CH"/>
          </w:rPr>
          <w:tab/>
        </w:r>
        <w:r w:rsidR="004C04FE" w:rsidRPr="001946AB">
          <w:rPr>
            <w:rStyle w:val="Lienhypertexte"/>
          </w:rPr>
          <w:t>Bibliographie</w:t>
        </w:r>
        <w:r w:rsidR="004C04FE" w:rsidRPr="001946AB">
          <w:rPr>
            <w:webHidden/>
          </w:rPr>
          <w:tab/>
        </w:r>
        <w:r w:rsidR="004C04FE" w:rsidRPr="001946AB">
          <w:rPr>
            <w:webHidden/>
          </w:rPr>
          <w:fldChar w:fldCharType="begin"/>
        </w:r>
        <w:r w:rsidR="004C04FE" w:rsidRPr="001946AB">
          <w:rPr>
            <w:webHidden/>
          </w:rPr>
          <w:instrText xml:space="preserve"> PAGEREF _Toc128906484 \h </w:instrText>
        </w:r>
        <w:r w:rsidR="004C04FE" w:rsidRPr="001946AB">
          <w:rPr>
            <w:webHidden/>
          </w:rPr>
        </w:r>
        <w:r w:rsidR="004C04FE" w:rsidRPr="001946AB">
          <w:rPr>
            <w:webHidden/>
          </w:rPr>
          <w:fldChar w:fldCharType="separate"/>
        </w:r>
        <w:r w:rsidR="00C65234">
          <w:rPr>
            <w:webHidden/>
          </w:rPr>
          <w:t>43</w:t>
        </w:r>
        <w:r w:rsidR="004C04FE" w:rsidRPr="001946AB">
          <w:rPr>
            <w:webHidden/>
          </w:rPr>
          <w:fldChar w:fldCharType="end"/>
        </w:r>
      </w:hyperlink>
    </w:p>
    <w:p w14:paraId="016B777A" w14:textId="7CA61794" w:rsidR="00C059BC" w:rsidRDefault="004C04FE" w:rsidP="007220AE">
      <w:pPr>
        <w:pStyle w:val="TM1"/>
      </w:pPr>
      <w:r w:rsidRPr="001946AB">
        <w:fldChar w:fldCharType="end"/>
      </w:r>
    </w:p>
    <w:p w14:paraId="4A6E92DA" w14:textId="77777777" w:rsidR="00C059BC" w:rsidRDefault="00C059BC">
      <w:pPr>
        <w:rPr>
          <w:rFonts w:ascii="Verdana" w:hAnsi="Verdana"/>
          <w:sz w:val="28"/>
          <w:szCs w:val="28"/>
        </w:rPr>
      </w:pPr>
    </w:p>
    <w:p w14:paraId="707F9437" w14:textId="4C8C61D4" w:rsidR="00064D7A" w:rsidRPr="00446485" w:rsidRDefault="00B76651" w:rsidP="00446485">
      <w:pPr>
        <w:rPr>
          <w:rFonts w:ascii="Verdana" w:hAnsi="Verdana" w:cs="Arial"/>
          <w:b/>
          <w:bCs/>
          <w:sz w:val="22"/>
          <w:szCs w:val="22"/>
        </w:rPr>
      </w:pPr>
      <w:r>
        <w:br w:type="page"/>
      </w:r>
    </w:p>
    <w:p w14:paraId="33670FFE" w14:textId="79E75448" w:rsidR="00224A75" w:rsidRPr="001A2D22" w:rsidRDefault="00450069" w:rsidP="001155BE">
      <w:pPr>
        <w:pBdr>
          <w:top w:val="single" w:sz="12" w:space="1" w:color="002060"/>
        </w:pBdr>
        <w:shd w:val="clear" w:color="auto" w:fill="FFFFFF"/>
        <w:tabs>
          <w:tab w:val="left" w:pos="1194"/>
        </w:tabs>
        <w:spacing w:before="120" w:after="120" w:line="276" w:lineRule="auto"/>
        <w:jc w:val="both"/>
        <w:rPr>
          <w:rFonts w:ascii="Verdana" w:hAnsi="Verdana" w:cs="Arial"/>
          <w:sz w:val="22"/>
          <w:szCs w:val="22"/>
        </w:rPr>
      </w:pPr>
      <w:r w:rsidRPr="001A2D22">
        <w:rPr>
          <w:rFonts w:ascii="Verdana" w:hAnsi="Verdana" w:cs="Arial"/>
          <w:noProof/>
          <w:sz w:val="22"/>
          <w:szCs w:val="22"/>
          <w:lang w:eastAsia="fr-CH"/>
        </w:rPr>
        <w:lastRenderedPageBreak/>
        <w:drawing>
          <wp:anchor distT="0" distB="0" distL="114300" distR="114300" simplePos="0" relativeHeight="251658240" behindDoc="0" locked="0" layoutInCell="1" allowOverlap="1" wp14:anchorId="2F71BD6B" wp14:editId="1908D536">
            <wp:simplePos x="0" y="0"/>
            <wp:positionH relativeFrom="column">
              <wp:posOffset>1270</wp:posOffset>
            </wp:positionH>
            <wp:positionV relativeFrom="paragraph">
              <wp:posOffset>-83185</wp:posOffset>
            </wp:positionV>
            <wp:extent cx="6192000" cy="23234"/>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000" cy="232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4A75" w:rsidRPr="001A2D22">
        <w:rPr>
          <w:rFonts w:ascii="Verdana" w:hAnsi="Verdana" w:cs="Arial"/>
          <w:sz w:val="22"/>
          <w:szCs w:val="22"/>
        </w:rPr>
        <w:fldChar w:fldCharType="begin"/>
      </w:r>
      <w:r w:rsidR="00224A75" w:rsidRPr="001A2D22">
        <w:rPr>
          <w:rFonts w:ascii="Verdana" w:hAnsi="Verdana" w:cs="Arial"/>
          <w:sz w:val="22"/>
          <w:szCs w:val="22"/>
        </w:rPr>
        <w:instrText xml:space="preserve"> INCLUDEPICTURE "/var/folders/_m/vhpf_d8935b1f5_td8l15s0w00018n/T/com.microsoft.Word/WebArchiveCopyPasteTempFiles/page1image46525888" \* MERGEFORMATINET </w:instrText>
      </w:r>
      <w:r w:rsidR="00224A75" w:rsidRPr="001A2D22">
        <w:rPr>
          <w:rFonts w:ascii="Verdana" w:hAnsi="Verdana" w:cs="Arial"/>
          <w:sz w:val="22"/>
          <w:szCs w:val="22"/>
        </w:rPr>
        <w:fldChar w:fldCharType="end"/>
      </w:r>
    </w:p>
    <w:p w14:paraId="2A61A037" w14:textId="77777777" w:rsidR="00224A75" w:rsidRPr="001A2D22" w:rsidRDefault="00CF2306" w:rsidP="00F216F1">
      <w:pPr>
        <w:pStyle w:val="Titre1"/>
      </w:pPr>
      <w:bookmarkStart w:id="0" w:name="_Toc128842046"/>
      <w:bookmarkStart w:id="1" w:name="_Toc128906451"/>
      <w:r w:rsidRPr="001A2D22">
        <w:t>Bref</w:t>
      </w:r>
      <w:r w:rsidR="00224A75" w:rsidRPr="001A2D22">
        <w:t xml:space="preserve"> rappel historique</w:t>
      </w:r>
      <w:bookmarkEnd w:id="0"/>
      <w:bookmarkEnd w:id="1"/>
      <w:r w:rsidR="00224A75" w:rsidRPr="001A2D22">
        <w:t xml:space="preserve"> </w:t>
      </w:r>
    </w:p>
    <w:p w14:paraId="4968AE9B" w14:textId="77777777" w:rsidR="00CF2306" w:rsidRPr="001A2D22" w:rsidRDefault="00CF2306" w:rsidP="00C358E1">
      <w:pPr>
        <w:pStyle w:val="P"/>
      </w:pPr>
      <w:r w:rsidRPr="00C358E1">
        <w:t>Ce qu’on nomme aujourd’hui encore le « nouveau</w:t>
      </w:r>
      <w:r w:rsidR="0081199C" w:rsidRPr="00C358E1">
        <w:t> »</w:t>
      </w:r>
      <w:r w:rsidRPr="00C358E1">
        <w:t xml:space="preserve"> droit de protection de l’adulte est entré</w:t>
      </w:r>
      <w:r w:rsidRPr="001A2D22">
        <w:t xml:space="preserve"> en vigueur le 1</w:t>
      </w:r>
      <w:r w:rsidRPr="001A2D22">
        <w:rPr>
          <w:vertAlign w:val="superscript"/>
        </w:rPr>
        <w:t>er</w:t>
      </w:r>
      <w:r w:rsidRPr="001A2D22">
        <w:t xml:space="preserve"> janvier 2013, remplaçant les anciennes dispositions du droit de la tutelle ; cette modification du Code civil (CC) visait principalement à </w:t>
      </w:r>
    </w:p>
    <w:p w14:paraId="0D5F816A" w14:textId="32EBB094" w:rsidR="00CF2306" w:rsidRPr="001A2D22" w:rsidRDefault="00DE3686" w:rsidP="00482182">
      <w:pPr>
        <w:pStyle w:val="p1"/>
      </w:pPr>
      <w:r w:rsidRPr="001A2D22">
        <w:t>Tenir</w:t>
      </w:r>
      <w:r w:rsidR="00CF2306" w:rsidRPr="001A2D22">
        <w:t xml:space="preserve"> compte du droit à </w:t>
      </w:r>
      <w:r w:rsidR="00CF2306" w:rsidRPr="001A2D22">
        <w:rPr>
          <w:b/>
        </w:rPr>
        <w:t>l’autodétermination</w:t>
      </w:r>
      <w:r w:rsidR="00CF2306" w:rsidRPr="001A2D22">
        <w:t xml:space="preserve"> : ainsi, « le droit de la personne de disposer d’elle-même reste intact même dans l’hypothèse où elle deviendrait par la suite incapable de discernement » (Meier, 2016, p. 20), cette volonté pouvant se traduire par un mandat pour cause d’inaptitude et/ou des directives anticipées au sens des </w:t>
      </w:r>
      <w:hyperlink r:id="rId13" w:anchor="art_360" w:history="1">
        <w:r w:rsidR="00CF2306" w:rsidRPr="00653FD3">
          <w:rPr>
            <w:rStyle w:val="Lienhypertexte"/>
          </w:rPr>
          <w:t>art. 360ss CC</w:t>
        </w:r>
      </w:hyperlink>
    </w:p>
    <w:p w14:paraId="7505B28B" w14:textId="13CA64D6" w:rsidR="00CF2306" w:rsidRPr="001A2D22" w:rsidRDefault="00DE3686">
      <w:pPr>
        <w:numPr>
          <w:ilvl w:val="0"/>
          <w:numId w:val="1"/>
        </w:numPr>
        <w:spacing w:before="120" w:after="120" w:line="276" w:lineRule="auto"/>
        <w:jc w:val="both"/>
        <w:rPr>
          <w:rFonts w:ascii="Verdana" w:hAnsi="Verdana" w:cs="Arial"/>
          <w:sz w:val="20"/>
          <w:szCs w:val="20"/>
        </w:rPr>
      </w:pPr>
      <w:r w:rsidRPr="001A2D22">
        <w:rPr>
          <w:rFonts w:ascii="Verdana" w:hAnsi="Verdana" w:cs="Arial"/>
          <w:sz w:val="20"/>
          <w:szCs w:val="20"/>
        </w:rPr>
        <w:t>Accorder</w:t>
      </w:r>
      <w:r w:rsidR="00CF2306" w:rsidRPr="001A2D22">
        <w:rPr>
          <w:rFonts w:ascii="Verdana" w:hAnsi="Verdana" w:cs="Arial"/>
          <w:sz w:val="20"/>
          <w:szCs w:val="20"/>
        </w:rPr>
        <w:t xml:space="preserve"> une réelle place aux </w:t>
      </w:r>
      <w:r w:rsidR="00CF2306" w:rsidRPr="001A2D22">
        <w:rPr>
          <w:rFonts w:ascii="Verdana" w:hAnsi="Verdana" w:cs="Arial"/>
          <w:b/>
          <w:sz w:val="20"/>
          <w:szCs w:val="20"/>
        </w:rPr>
        <w:t>proches</w:t>
      </w:r>
      <w:r w:rsidR="00CF2306" w:rsidRPr="001A2D22">
        <w:rPr>
          <w:rFonts w:ascii="Verdana" w:hAnsi="Verdana" w:cs="Arial"/>
          <w:sz w:val="20"/>
          <w:szCs w:val="20"/>
        </w:rPr>
        <w:t xml:space="preserve"> d’une personne devenue incapable de discernement, cette place étant maintenant octroyée par les art. </w:t>
      </w:r>
      <w:hyperlink r:id="rId14" w:anchor="book_2/part_3/tit_10/subch_1/lvl_A" w:history="1">
        <w:r w:rsidR="00CF2306" w:rsidRPr="00163364">
          <w:rPr>
            <w:rStyle w:val="Lienhypertexte"/>
            <w:rFonts w:ascii="Verdana" w:hAnsi="Verdana" w:cs="Arial"/>
            <w:sz w:val="20"/>
            <w:szCs w:val="20"/>
          </w:rPr>
          <w:t>374ss CC </w:t>
        </w:r>
      </w:hyperlink>
      <w:r w:rsidR="00CF2306" w:rsidRPr="001A2D22">
        <w:rPr>
          <w:rFonts w:ascii="Verdana" w:hAnsi="Verdana" w:cs="Arial"/>
          <w:sz w:val="20"/>
          <w:szCs w:val="20"/>
        </w:rPr>
        <w:t>: « lorsqu’une personne devient incapable de discernement, l’entourage proche (parents, frères et sœurs, conjoint, partenaire enregistré concubin, etc.) prend très fréquemment la responsabilité de veiller à ses intérêts. Sans être investis d’un mandat officiel (…), les proches préfèrent assumer par eux-mêmes certaines tâches plutôt que de s’adresser aux autorités étatiques » (Meier, 2016, pp. 20-21)</w:t>
      </w:r>
    </w:p>
    <w:p w14:paraId="5CB30E77" w14:textId="4C5CD341" w:rsidR="00CF2306" w:rsidRPr="001A2D22" w:rsidRDefault="00DE3686">
      <w:pPr>
        <w:numPr>
          <w:ilvl w:val="0"/>
          <w:numId w:val="1"/>
        </w:numPr>
        <w:spacing w:before="120" w:after="120" w:line="276" w:lineRule="auto"/>
        <w:jc w:val="both"/>
        <w:rPr>
          <w:rFonts w:ascii="Verdana" w:hAnsi="Verdana" w:cs="Arial"/>
          <w:sz w:val="20"/>
          <w:szCs w:val="20"/>
        </w:rPr>
      </w:pPr>
      <w:r w:rsidRPr="001A2D22">
        <w:rPr>
          <w:rFonts w:ascii="Verdana" w:hAnsi="Verdana" w:cs="Arial"/>
          <w:sz w:val="20"/>
          <w:szCs w:val="20"/>
        </w:rPr>
        <w:t>Ancrer</w:t>
      </w:r>
      <w:r w:rsidR="00CF2306" w:rsidRPr="001A2D22">
        <w:rPr>
          <w:rFonts w:ascii="Verdana" w:hAnsi="Verdana" w:cs="Arial"/>
          <w:sz w:val="20"/>
          <w:szCs w:val="20"/>
        </w:rPr>
        <w:t xml:space="preserve"> dans une loi fédérale, à savoir le CC, certains </w:t>
      </w:r>
      <w:r w:rsidR="00CF2306" w:rsidRPr="001A2D22">
        <w:rPr>
          <w:rFonts w:ascii="Verdana" w:hAnsi="Verdana" w:cs="Arial"/>
          <w:b/>
          <w:sz w:val="20"/>
          <w:szCs w:val="20"/>
        </w:rPr>
        <w:t>droits des résidents et résidentes en EMS</w:t>
      </w:r>
      <w:r w:rsidR="00CF2306" w:rsidRPr="001A2D22">
        <w:rPr>
          <w:rFonts w:ascii="Verdana" w:hAnsi="Verdana" w:cs="Arial"/>
          <w:sz w:val="20"/>
          <w:szCs w:val="20"/>
        </w:rPr>
        <w:t xml:space="preserve">, cette problématique faisant l’objet des </w:t>
      </w:r>
      <w:hyperlink r:id="rId15" w:anchor="book_2/part_3/tit_10/subch_3/lvl_A" w:history="1">
        <w:r w:rsidR="00CF2306" w:rsidRPr="00C87E20">
          <w:rPr>
            <w:rStyle w:val="Lienhypertexte"/>
            <w:rFonts w:ascii="Verdana" w:hAnsi="Verdana" w:cs="Arial"/>
            <w:sz w:val="20"/>
            <w:szCs w:val="20"/>
          </w:rPr>
          <w:t>art. 382ss CC </w:t>
        </w:r>
      </w:hyperlink>
      <w:r w:rsidR="00CF2306" w:rsidRPr="001A2D22">
        <w:rPr>
          <w:rFonts w:ascii="Verdana" w:hAnsi="Verdana" w:cs="Arial"/>
          <w:sz w:val="20"/>
          <w:szCs w:val="20"/>
        </w:rPr>
        <w:t>: ils « visent autant les personnes du troisième âge que toute personne adulte incapable de discernement séjournant dans une institution, pour autant qu’elle n’y ait pas été placée de manière contrainte » (Bureau d’aide aux curateurs privés, 2019, p. 66</w:t>
      </w:r>
      <w:r w:rsidR="00CF2306" w:rsidRPr="001A2D22">
        <w:rPr>
          <w:rStyle w:val="Appelnotedebasdep"/>
          <w:rFonts w:ascii="Verdana" w:hAnsi="Verdana" w:cs="Arial"/>
          <w:sz w:val="20"/>
          <w:szCs w:val="20"/>
        </w:rPr>
        <w:footnoteReference w:id="1"/>
      </w:r>
      <w:r w:rsidR="00CF2306" w:rsidRPr="001A2D22">
        <w:rPr>
          <w:rFonts w:ascii="Verdana" w:hAnsi="Verdana" w:cs="Arial"/>
          <w:sz w:val="20"/>
          <w:szCs w:val="20"/>
        </w:rPr>
        <w:t>)</w:t>
      </w:r>
    </w:p>
    <w:p w14:paraId="5C66BA30" w14:textId="7E105B27" w:rsidR="00CF2306" w:rsidRPr="001A2D22" w:rsidRDefault="00DE3686">
      <w:pPr>
        <w:numPr>
          <w:ilvl w:val="0"/>
          <w:numId w:val="1"/>
        </w:numPr>
        <w:spacing w:before="120" w:after="120" w:line="276" w:lineRule="auto"/>
        <w:jc w:val="both"/>
        <w:rPr>
          <w:rFonts w:ascii="Verdana" w:hAnsi="Verdana" w:cs="Arial"/>
          <w:sz w:val="20"/>
          <w:szCs w:val="20"/>
        </w:rPr>
      </w:pPr>
      <w:r w:rsidRPr="001A2D22">
        <w:rPr>
          <w:rFonts w:ascii="Verdana" w:hAnsi="Verdana" w:cs="Arial"/>
          <w:sz w:val="20"/>
          <w:szCs w:val="20"/>
        </w:rPr>
        <w:t>Faire</w:t>
      </w:r>
      <w:r w:rsidR="00CF2306" w:rsidRPr="001A2D22">
        <w:rPr>
          <w:rFonts w:ascii="Verdana" w:hAnsi="Verdana" w:cs="Arial"/>
          <w:sz w:val="20"/>
          <w:szCs w:val="20"/>
        </w:rPr>
        <w:t xml:space="preserve"> de la curatelle une </w:t>
      </w:r>
      <w:r w:rsidR="00CF2306" w:rsidRPr="001A2D22">
        <w:rPr>
          <w:rFonts w:ascii="Verdana" w:hAnsi="Verdana" w:cs="Arial"/>
          <w:b/>
          <w:sz w:val="20"/>
          <w:szCs w:val="20"/>
        </w:rPr>
        <w:t>mesure subsidiaire</w:t>
      </w:r>
      <w:r w:rsidR="00CF2306" w:rsidRPr="001A2D22">
        <w:rPr>
          <w:rFonts w:ascii="Verdana" w:hAnsi="Verdana" w:cs="Arial"/>
          <w:sz w:val="20"/>
          <w:szCs w:val="20"/>
        </w:rPr>
        <w:t> : « une mesure de protection de l’adulte n’est ordonnée par l’autorité que si elle est nécessaire et appropriée » (</w:t>
      </w:r>
      <w:hyperlink r:id="rId16" w:anchor="art_389" w:history="1">
        <w:r w:rsidR="00CF2306" w:rsidRPr="00C0389E">
          <w:rPr>
            <w:rStyle w:val="Lienhypertexte"/>
            <w:rFonts w:ascii="Verdana" w:hAnsi="Verdana" w:cs="Arial"/>
            <w:sz w:val="20"/>
            <w:szCs w:val="20"/>
          </w:rPr>
          <w:t>art. 389 al. 2 CC</w:t>
        </w:r>
      </w:hyperlink>
      <w:r w:rsidR="00CF2306" w:rsidRPr="001A2D22">
        <w:rPr>
          <w:rFonts w:ascii="Verdana" w:hAnsi="Verdana" w:cs="Arial"/>
          <w:sz w:val="20"/>
          <w:szCs w:val="20"/>
        </w:rPr>
        <w:t>)</w:t>
      </w:r>
    </w:p>
    <w:p w14:paraId="1679CD44" w14:textId="3FA53341" w:rsidR="00CF2306" w:rsidRPr="001A2D22" w:rsidRDefault="00CF2306">
      <w:pPr>
        <w:numPr>
          <w:ilvl w:val="0"/>
          <w:numId w:val="1"/>
        </w:numPr>
        <w:spacing w:before="120" w:after="120" w:line="276" w:lineRule="auto"/>
        <w:jc w:val="both"/>
        <w:rPr>
          <w:rFonts w:ascii="Verdana" w:hAnsi="Verdana" w:cs="Arial"/>
          <w:sz w:val="20"/>
          <w:szCs w:val="20"/>
        </w:rPr>
      </w:pPr>
      <w:r w:rsidRPr="001A2D22">
        <w:rPr>
          <w:rFonts w:ascii="Verdana" w:hAnsi="Verdana" w:cs="Arial"/>
          <w:sz w:val="20"/>
          <w:szCs w:val="20"/>
        </w:rPr>
        <w:t>« </w:t>
      </w:r>
      <w:r w:rsidR="00DE3686" w:rsidRPr="001A2D22">
        <w:rPr>
          <w:rFonts w:ascii="Verdana" w:hAnsi="Verdana" w:cs="Arial"/>
          <w:sz w:val="20"/>
          <w:szCs w:val="20"/>
        </w:rPr>
        <w:t>Améliorer</w:t>
      </w:r>
      <w:r w:rsidRPr="001A2D22">
        <w:rPr>
          <w:rFonts w:ascii="Verdana" w:hAnsi="Verdana" w:cs="Arial"/>
          <w:sz w:val="20"/>
          <w:szCs w:val="20"/>
        </w:rPr>
        <w:t xml:space="preserve"> la protection juridique des </w:t>
      </w:r>
      <w:r w:rsidRPr="001A2D22">
        <w:rPr>
          <w:rFonts w:ascii="Verdana" w:hAnsi="Verdana" w:cs="Arial"/>
          <w:b/>
          <w:sz w:val="20"/>
          <w:szCs w:val="20"/>
        </w:rPr>
        <w:t>personnes placées à des fins d’assistance</w:t>
      </w:r>
      <w:r w:rsidRPr="001A2D22">
        <w:rPr>
          <w:rFonts w:ascii="Verdana" w:hAnsi="Verdana" w:cs="Arial"/>
          <w:sz w:val="20"/>
          <w:szCs w:val="20"/>
        </w:rPr>
        <w:t> » (</w:t>
      </w:r>
      <w:proofErr w:type="spellStart"/>
      <w:r w:rsidRPr="001A2D22">
        <w:rPr>
          <w:rFonts w:ascii="Verdana" w:hAnsi="Verdana" w:cs="Arial"/>
          <w:sz w:val="20"/>
          <w:szCs w:val="20"/>
        </w:rPr>
        <w:t>Guillod</w:t>
      </w:r>
      <w:proofErr w:type="spellEnd"/>
      <w:r w:rsidRPr="001A2D22">
        <w:rPr>
          <w:rFonts w:ascii="Verdana" w:hAnsi="Verdana" w:cs="Arial"/>
          <w:sz w:val="20"/>
          <w:szCs w:val="20"/>
        </w:rPr>
        <w:t xml:space="preserve">, 2012, p. 7) par le biais des </w:t>
      </w:r>
      <w:hyperlink r:id="rId17" w:anchor="art_426" w:history="1">
        <w:r w:rsidRPr="001907BC">
          <w:rPr>
            <w:rStyle w:val="Lienhypertexte"/>
            <w:rFonts w:ascii="Verdana" w:hAnsi="Verdana" w:cs="Arial"/>
            <w:sz w:val="20"/>
            <w:szCs w:val="20"/>
          </w:rPr>
          <w:t>art. 426ss CC</w:t>
        </w:r>
      </w:hyperlink>
      <w:r w:rsidRPr="001A2D22">
        <w:rPr>
          <w:rFonts w:ascii="Verdana" w:hAnsi="Verdana" w:cs="Arial"/>
          <w:sz w:val="20"/>
          <w:szCs w:val="20"/>
        </w:rPr>
        <w:t xml:space="preserve">. </w:t>
      </w:r>
    </w:p>
    <w:p w14:paraId="59C47827" w14:textId="77777777" w:rsidR="00CF2306" w:rsidRPr="001A2D22" w:rsidRDefault="00CF2306" w:rsidP="002831BA">
      <w:pPr>
        <w:pStyle w:val="Paragraphedeliste"/>
        <w:spacing w:before="120" w:after="120" w:line="276" w:lineRule="auto"/>
        <w:jc w:val="both"/>
        <w:rPr>
          <w:rFonts w:ascii="Verdana" w:hAnsi="Verdana" w:cs="Arial"/>
          <w:sz w:val="20"/>
          <w:szCs w:val="20"/>
        </w:rPr>
      </w:pPr>
    </w:p>
    <w:p w14:paraId="614250D3" w14:textId="77777777" w:rsidR="00CF2306" w:rsidRPr="001A2D22" w:rsidRDefault="00CF2306" w:rsidP="002831BA">
      <w:pPr>
        <w:spacing w:before="120" w:after="120" w:line="276" w:lineRule="auto"/>
        <w:jc w:val="both"/>
        <w:rPr>
          <w:rFonts w:ascii="Verdana" w:hAnsi="Verdana" w:cs="Arial"/>
          <w:sz w:val="22"/>
          <w:szCs w:val="22"/>
        </w:rPr>
      </w:pPr>
      <w:r w:rsidRPr="001A2D22">
        <w:rPr>
          <w:rFonts w:ascii="Verdana" w:hAnsi="Verdana" w:cs="Arial"/>
          <w:sz w:val="22"/>
          <w:szCs w:val="22"/>
        </w:rPr>
        <w:br w:type="page"/>
      </w:r>
    </w:p>
    <w:p w14:paraId="1809C67F" w14:textId="5A66C6A3" w:rsidR="0068417D" w:rsidRPr="001A2D22" w:rsidRDefault="0068417D" w:rsidP="001C30FB">
      <w:pPr>
        <w:pStyle w:val="Titre1"/>
      </w:pPr>
      <w:bookmarkStart w:id="2" w:name="_Toc128842047"/>
      <w:bookmarkStart w:id="3" w:name="_Toc128906452"/>
      <w:r w:rsidRPr="001A2D22">
        <w:lastRenderedPageBreak/>
        <w:t>Bases légales</w:t>
      </w:r>
      <w:bookmarkEnd w:id="2"/>
      <w:bookmarkEnd w:id="3"/>
      <w:r w:rsidR="00AE1054">
        <w:t xml:space="preserve"> </w:t>
      </w:r>
    </w:p>
    <w:p w14:paraId="7FA616E8" w14:textId="77777777" w:rsidR="00EE6636" w:rsidRPr="00FB6751" w:rsidRDefault="0068417D" w:rsidP="00FB6751">
      <w:pPr>
        <w:pStyle w:val="Titre2"/>
      </w:pPr>
      <w:bookmarkStart w:id="4" w:name="_Toc128842048"/>
      <w:bookmarkStart w:id="5" w:name="_Toc128906453"/>
      <w:r w:rsidRPr="00FB6751">
        <w:t>D</w:t>
      </w:r>
      <w:r w:rsidR="00224A75" w:rsidRPr="00FB6751">
        <w:t>roit international</w:t>
      </w:r>
      <w:bookmarkEnd w:id="4"/>
      <w:bookmarkEnd w:id="5"/>
    </w:p>
    <w:p w14:paraId="21C9B958" w14:textId="4A1ACA8B" w:rsidR="0068417D" w:rsidRPr="001A2D22" w:rsidRDefault="0068417D" w:rsidP="002831BA">
      <w:pPr>
        <w:spacing w:before="120" w:after="120" w:line="276" w:lineRule="auto"/>
        <w:jc w:val="both"/>
        <w:rPr>
          <w:rFonts w:ascii="Verdana" w:hAnsi="Verdana" w:cs="Arial"/>
          <w:sz w:val="20"/>
          <w:szCs w:val="20"/>
        </w:rPr>
      </w:pPr>
      <w:r w:rsidRPr="001A2D22">
        <w:rPr>
          <w:rFonts w:ascii="Verdana" w:hAnsi="Verdana" w:cs="Arial"/>
          <w:sz w:val="20"/>
          <w:szCs w:val="20"/>
        </w:rPr>
        <w:t>Si différents pays européens connaissent également les directives anticipées, force est de constater qu’elles sont légalement définies de façon différente, notamment en ce qui concerne l</w:t>
      </w:r>
      <w:r w:rsidR="00155285" w:rsidRPr="001A2D22">
        <w:rPr>
          <w:rFonts w:ascii="Verdana" w:hAnsi="Verdana" w:cs="Arial"/>
          <w:sz w:val="20"/>
          <w:szCs w:val="20"/>
        </w:rPr>
        <w:t>eur</w:t>
      </w:r>
      <w:r w:rsidRPr="001A2D22">
        <w:rPr>
          <w:rFonts w:ascii="Verdana" w:hAnsi="Verdana" w:cs="Arial"/>
          <w:sz w:val="20"/>
          <w:szCs w:val="20"/>
        </w:rPr>
        <w:t xml:space="preserve"> force obligatoire : ainsi, en France, elles sont une aide à la décision pour les soignants</w:t>
      </w:r>
      <w:r w:rsidR="0081199C" w:rsidRPr="001A2D22">
        <w:rPr>
          <w:rFonts w:ascii="Verdana" w:hAnsi="Verdana" w:cs="Arial"/>
          <w:sz w:val="20"/>
          <w:szCs w:val="20"/>
        </w:rPr>
        <w:t xml:space="preserve"> et ne sont ouvertes qu’aux personnes âgées de 18 ans au moins</w:t>
      </w:r>
      <w:r w:rsidRPr="001A2D22">
        <w:rPr>
          <w:rFonts w:ascii="Verdana" w:hAnsi="Verdana" w:cs="Arial"/>
          <w:sz w:val="20"/>
          <w:szCs w:val="20"/>
        </w:rPr>
        <w:t xml:space="preserve"> : « Toute personne majeure peut, si elle le souhaite, faire une déclaration écrite appelée </w:t>
      </w:r>
      <w:r w:rsidRPr="001A2D22">
        <w:rPr>
          <w:rFonts w:ascii="Verdana" w:hAnsi="Verdana" w:cs="Arial"/>
          <w:i/>
          <w:iCs/>
          <w:sz w:val="20"/>
          <w:szCs w:val="20"/>
        </w:rPr>
        <w:t>directives anticipées</w:t>
      </w:r>
      <w:r w:rsidRPr="001A2D22">
        <w:rPr>
          <w:rFonts w:ascii="Verdana" w:hAnsi="Verdana" w:cs="Arial"/>
          <w:sz w:val="20"/>
          <w:szCs w:val="20"/>
        </w:rPr>
        <w:t xml:space="preserve"> pour préciser ses souhaits concernant sa fin de vie. Ce document aidera les médecins, le moment venu, à prendre leurs décisions sur les soins à donner, si la personne ne peut plus exprimer ses volontés »</w:t>
      </w:r>
      <w:r w:rsidRPr="001A2D22">
        <w:rPr>
          <w:rStyle w:val="Appelnotedebasdep"/>
          <w:rFonts w:ascii="Verdana" w:hAnsi="Verdana" w:cs="Arial"/>
          <w:sz w:val="20"/>
          <w:szCs w:val="20"/>
        </w:rPr>
        <w:footnoteReference w:id="2"/>
      </w:r>
      <w:r w:rsidR="00393F0F" w:rsidRPr="001A2D22">
        <w:rPr>
          <w:rFonts w:ascii="Verdana" w:hAnsi="Verdana" w:cs="Arial"/>
          <w:sz w:val="20"/>
          <w:szCs w:val="20"/>
        </w:rPr>
        <w:t>.</w:t>
      </w:r>
    </w:p>
    <w:p w14:paraId="6B71A71D" w14:textId="77777777" w:rsidR="0068417D" w:rsidRPr="001A2D22" w:rsidRDefault="0068417D" w:rsidP="00FB6751">
      <w:pPr>
        <w:pStyle w:val="Titre2"/>
      </w:pPr>
      <w:bookmarkStart w:id="6" w:name="_Toc128842049"/>
      <w:bookmarkStart w:id="7" w:name="_Toc128906454"/>
      <w:r w:rsidRPr="001A2D22">
        <w:t>D</w:t>
      </w:r>
      <w:r w:rsidR="00224A75" w:rsidRPr="001A2D22">
        <w:t>roit</w:t>
      </w:r>
      <w:r w:rsidRPr="001A2D22">
        <w:t xml:space="preserve"> </w:t>
      </w:r>
      <w:r w:rsidR="00224A75" w:rsidRPr="001A2D22">
        <w:t>suisse</w:t>
      </w:r>
      <w:r w:rsidR="00954924" w:rsidRPr="001A2D22">
        <w:t xml:space="preserve"> </w:t>
      </w:r>
      <w:r w:rsidR="00D6487B" w:rsidRPr="001A2D22">
        <w:t>(droit fédéral</w:t>
      </w:r>
      <w:r w:rsidR="00402DDA" w:rsidRPr="001A2D22">
        <w:t>, liste non exhaustive</w:t>
      </w:r>
      <w:r w:rsidR="00D6487B" w:rsidRPr="001A2D22">
        <w:t>)</w:t>
      </w:r>
      <w:bookmarkEnd w:id="6"/>
      <w:bookmarkEnd w:id="7"/>
    </w:p>
    <w:p w14:paraId="617A767E" w14:textId="77777777" w:rsidR="004931C0" w:rsidRPr="001A2D22" w:rsidRDefault="000A452C" w:rsidP="00F96123">
      <w:pPr>
        <w:pStyle w:val="p2"/>
      </w:pPr>
      <w:r w:rsidRPr="001A2D22">
        <w:t>Code civil</w:t>
      </w:r>
      <w:r w:rsidR="00401A53" w:rsidRPr="001A2D22">
        <w:t xml:space="preserve"> (RS 210) </w:t>
      </w:r>
    </w:p>
    <w:p w14:paraId="32209CFD" w14:textId="165AEE41" w:rsidR="00514F42" w:rsidRPr="001A2D22" w:rsidRDefault="0068417D" w:rsidP="00F96123">
      <w:pPr>
        <w:pStyle w:val="p2"/>
      </w:pPr>
      <w:r w:rsidRPr="001A2D22">
        <w:t xml:space="preserve">La protection de </w:t>
      </w:r>
      <w:r w:rsidRPr="001A2D22">
        <w:rPr>
          <w:b/>
          <w:bCs/>
        </w:rPr>
        <w:t>l’adulte</w:t>
      </w:r>
      <w:r w:rsidRPr="001A2D22">
        <w:t xml:space="preserve"> est ancrée, sur le plan fédéral, aux </w:t>
      </w:r>
      <w:hyperlink r:id="rId18" w:anchor="art_360" w:history="1">
        <w:r w:rsidRPr="000C44E1">
          <w:rPr>
            <w:rStyle w:val="Lienhypertexte"/>
          </w:rPr>
          <w:t>art. 360ss CC</w:t>
        </w:r>
      </w:hyperlink>
      <w:r w:rsidR="00514F42" w:rsidRPr="001A2D22">
        <w:t xml:space="preserve">. </w:t>
      </w:r>
    </w:p>
    <w:p w14:paraId="28335EE4" w14:textId="0796999A" w:rsidR="00224A75" w:rsidRPr="001A2D22" w:rsidRDefault="00514F42" w:rsidP="00F96123">
      <w:pPr>
        <w:pStyle w:val="p2"/>
      </w:pPr>
      <w:r w:rsidRPr="001A2D22">
        <w:t>L</w:t>
      </w:r>
      <w:r w:rsidR="0068417D" w:rsidRPr="001A2D22">
        <w:t xml:space="preserve">a protection </w:t>
      </w:r>
      <w:r w:rsidR="0068417D" w:rsidRPr="001A2D22">
        <w:rPr>
          <w:b/>
          <w:bCs/>
        </w:rPr>
        <w:t>des mineurs</w:t>
      </w:r>
      <w:r w:rsidR="0068417D" w:rsidRPr="001A2D22">
        <w:t xml:space="preserve"> </w:t>
      </w:r>
      <w:r w:rsidR="000150FF" w:rsidRPr="001A2D22">
        <w:t xml:space="preserve">est prévue aux </w:t>
      </w:r>
      <w:hyperlink r:id="rId19" w:anchor="art_307" w:history="1">
        <w:r w:rsidR="00D1488C" w:rsidRPr="00464FF6">
          <w:rPr>
            <w:rStyle w:val="Lienhypertexte"/>
          </w:rPr>
          <w:t>art. 307ss CC</w:t>
        </w:r>
      </w:hyperlink>
      <w:r w:rsidR="00D1488C" w:rsidRPr="001A2D22">
        <w:t>, sachant que « les dispositions de la procédure devant l’autorité de protection de l’adulte sont applicables par analogie » (</w:t>
      </w:r>
      <w:hyperlink r:id="rId20" w:anchor="art_314" w:history="1">
        <w:r w:rsidR="00D1488C" w:rsidRPr="00E227F6">
          <w:rPr>
            <w:rStyle w:val="Lienhypertexte"/>
          </w:rPr>
          <w:t>art. 314 al. 1 CC</w:t>
        </w:r>
      </w:hyperlink>
      <w:r w:rsidR="00D1488C" w:rsidRPr="001A2D22">
        <w:t>)</w:t>
      </w:r>
    </w:p>
    <w:p w14:paraId="1414F93A" w14:textId="72991ADE" w:rsidR="00514F42" w:rsidRPr="001A2D22" w:rsidRDefault="00514F42" w:rsidP="00F96123">
      <w:pPr>
        <w:pStyle w:val="p2"/>
      </w:pPr>
      <w:r w:rsidRPr="001A2D22">
        <w:t xml:space="preserve">Ordonnance sur la carte d’assuré pour l’assurance obligatoire des soins (OAC, </w:t>
      </w:r>
      <w:hyperlink r:id="rId21" w:history="1">
        <w:r w:rsidRPr="00603B03">
          <w:rPr>
            <w:rStyle w:val="Lienhypertexte"/>
          </w:rPr>
          <w:t>RS 832.105</w:t>
        </w:r>
      </w:hyperlink>
      <w:r w:rsidRPr="001A2D22">
        <w:t>)</w:t>
      </w:r>
      <w:r w:rsidR="000150FF" w:rsidRPr="001A2D22">
        <w:t> : l’OAC prévoit l’inscription des directives anticipées sur la carte d’assuré LAMal</w:t>
      </w:r>
    </w:p>
    <w:p w14:paraId="28EB806D" w14:textId="7212F409" w:rsidR="00514F42" w:rsidRPr="001A2D22" w:rsidRDefault="000A452C" w:rsidP="00F96123">
      <w:pPr>
        <w:pStyle w:val="p2"/>
      </w:pPr>
      <w:r w:rsidRPr="001A2D22">
        <w:t>Ordonnance sur la gestion du patrimoine dans le cadre d’une curatelle ou d’une tutelle</w:t>
      </w:r>
      <w:r w:rsidR="00401A53" w:rsidRPr="001A2D22">
        <w:t xml:space="preserve"> (OGPCT, </w:t>
      </w:r>
      <w:hyperlink r:id="rId22" w:history="1">
        <w:r w:rsidR="00401A53" w:rsidRPr="008C1F7A">
          <w:rPr>
            <w:rStyle w:val="Lienhypertexte"/>
          </w:rPr>
          <w:t>RS 211.223.11</w:t>
        </w:r>
      </w:hyperlink>
      <w:r w:rsidR="00401A53" w:rsidRPr="001A2D22">
        <w:t>)</w:t>
      </w:r>
    </w:p>
    <w:p w14:paraId="45280F3E" w14:textId="16F4FA32" w:rsidR="00514F42" w:rsidRPr="001A2D22" w:rsidRDefault="000A452C" w:rsidP="00F96123">
      <w:pPr>
        <w:pStyle w:val="p2"/>
      </w:pPr>
      <w:r w:rsidRPr="001A2D22">
        <w:t>Loi fédérale sur les mesures de coercition à des fins d’assistance et les placements extrafamiliaux antérieurs à 1981</w:t>
      </w:r>
      <w:r w:rsidR="0036394B" w:rsidRPr="001A2D22">
        <w:t xml:space="preserve"> (LMCFA, </w:t>
      </w:r>
      <w:hyperlink r:id="rId23" w:history="1">
        <w:r w:rsidR="0036394B" w:rsidRPr="008D4C24">
          <w:rPr>
            <w:rStyle w:val="Lienhypertexte"/>
          </w:rPr>
          <w:t>RS 211.223.13</w:t>
        </w:r>
      </w:hyperlink>
      <w:r w:rsidR="0036394B" w:rsidRPr="001A2D22">
        <w:t>)</w:t>
      </w:r>
    </w:p>
    <w:p w14:paraId="4CC813AA" w14:textId="238A7A19" w:rsidR="004931C0" w:rsidRPr="001A2D22" w:rsidRDefault="00E76DB4" w:rsidP="00F96123">
      <w:pPr>
        <w:pStyle w:val="p2"/>
      </w:pPr>
      <w:r w:rsidRPr="001A2D22">
        <w:t>Ordonnance relative à la loi fédérale sur les mesures de coercition à des fins d’assistance et les placements extrafamiliaux antérieurs à 1981</w:t>
      </w:r>
      <w:r w:rsidR="00401A53" w:rsidRPr="001A2D22">
        <w:t xml:space="preserve"> (OMCFA, </w:t>
      </w:r>
      <w:hyperlink r:id="rId24" w:history="1">
        <w:r w:rsidR="00401A53" w:rsidRPr="00F84C51">
          <w:rPr>
            <w:rStyle w:val="Lienhypertexte"/>
          </w:rPr>
          <w:t>RS 211.223.131</w:t>
        </w:r>
      </w:hyperlink>
      <w:r w:rsidR="00401A53" w:rsidRPr="001A2D22">
        <w:t xml:space="preserve">) </w:t>
      </w:r>
    </w:p>
    <w:p w14:paraId="7DFC81B6" w14:textId="77777777" w:rsidR="00393F0F" w:rsidRPr="006D6E81" w:rsidRDefault="00393F0F" w:rsidP="006D6E81">
      <w:pPr>
        <w:pStyle w:val="Titre2"/>
        <w:ind w:left="709"/>
      </w:pPr>
      <w:bookmarkStart w:id="8" w:name="_Toc128842050"/>
      <w:bookmarkStart w:id="9" w:name="_Toc128906455"/>
      <w:r w:rsidRPr="001A2D22">
        <w:t>Droit suisse (droit cantonal vaudois</w:t>
      </w:r>
      <w:r w:rsidR="00402DDA" w:rsidRPr="001A2D22">
        <w:t>, liste non exhaustive</w:t>
      </w:r>
      <w:r w:rsidRPr="001A2D22">
        <w:t>)</w:t>
      </w:r>
      <w:bookmarkEnd w:id="8"/>
      <w:bookmarkEnd w:id="9"/>
    </w:p>
    <w:p w14:paraId="09466AFC" w14:textId="70C563EF" w:rsidR="00393F0F" w:rsidRPr="00F96123" w:rsidRDefault="00393F0F" w:rsidP="00546553">
      <w:pPr>
        <w:pStyle w:val="p2"/>
        <w:numPr>
          <w:ilvl w:val="0"/>
          <w:numId w:val="35"/>
        </w:numPr>
        <w:ind w:left="1276"/>
      </w:pPr>
      <w:r w:rsidRPr="00F96123">
        <w:t>Loi d'application du droit fédéral de la protection de l'adulte et de l'enfant (</w:t>
      </w:r>
      <w:hyperlink r:id="rId25" w:history="1">
        <w:r w:rsidR="00401A53" w:rsidRPr="00324EEB">
          <w:rPr>
            <w:rStyle w:val="Lienhypertexte"/>
          </w:rPr>
          <w:t>LVPAE</w:t>
        </w:r>
      </w:hyperlink>
      <w:r w:rsidR="00401A53" w:rsidRPr="00F96123">
        <w:t>, RSV 211.255</w:t>
      </w:r>
      <w:r w:rsidRPr="00F96123">
        <w:t>)</w:t>
      </w:r>
    </w:p>
    <w:p w14:paraId="6D82F98B" w14:textId="244DB07C" w:rsidR="00D1488C" w:rsidRPr="00F96123" w:rsidRDefault="00393F0F" w:rsidP="00F96123">
      <w:pPr>
        <w:pStyle w:val="p2"/>
        <w:ind w:left="1276"/>
      </w:pPr>
      <w:r w:rsidRPr="00F96123">
        <w:t>Loi sur la protection des mineurs (</w:t>
      </w:r>
      <w:proofErr w:type="spellStart"/>
      <w:r>
        <w:fldChar w:fldCharType="begin"/>
      </w:r>
      <w:r>
        <w:instrText>HYPERLINK "https://prestations.vd.ch/pub/blv-publication/actes/consolide/850.41?key=1676801735922&amp;id=781fe426-5621-4eb9-945b-6fdabc74ba6b"</w:instrText>
      </w:r>
      <w:r>
        <w:fldChar w:fldCharType="separate"/>
      </w:r>
      <w:r w:rsidRPr="00300332">
        <w:rPr>
          <w:rStyle w:val="Lienhypertexte"/>
        </w:rPr>
        <w:t>LProMin</w:t>
      </w:r>
      <w:proofErr w:type="spellEnd"/>
      <w:r>
        <w:rPr>
          <w:rStyle w:val="Lienhypertexte"/>
        </w:rPr>
        <w:fldChar w:fldCharType="end"/>
      </w:r>
      <w:r w:rsidR="00401A53" w:rsidRPr="00F96123">
        <w:t>, RSV 850.41</w:t>
      </w:r>
      <w:r w:rsidRPr="00F96123">
        <w:t>)</w:t>
      </w:r>
    </w:p>
    <w:p w14:paraId="54AC4BF2" w14:textId="62CF6168" w:rsidR="003F347A" w:rsidRPr="00F96123" w:rsidRDefault="003F347A" w:rsidP="00F96123">
      <w:pPr>
        <w:pStyle w:val="p2"/>
        <w:ind w:left="1276"/>
      </w:pPr>
      <w:r w:rsidRPr="00F96123">
        <w:t>Loi d’organisation judiciaire</w:t>
      </w:r>
      <w:r w:rsidR="00EE6636" w:rsidRPr="00F96123">
        <w:t xml:space="preserve"> (</w:t>
      </w:r>
      <w:hyperlink r:id="rId26" w:history="1">
        <w:r w:rsidR="00EE6636" w:rsidRPr="00DD56E7">
          <w:rPr>
            <w:rStyle w:val="Lienhypertexte"/>
          </w:rPr>
          <w:t>LOJV</w:t>
        </w:r>
      </w:hyperlink>
      <w:r w:rsidR="00401A53" w:rsidRPr="00F96123">
        <w:t>, RSV 173.01</w:t>
      </w:r>
      <w:r w:rsidR="00EE6636" w:rsidRPr="00F96123">
        <w:t>)</w:t>
      </w:r>
      <w:r w:rsidR="00401A53" w:rsidRPr="00F96123">
        <w:t>.</w:t>
      </w:r>
    </w:p>
    <w:p w14:paraId="70EA65E4" w14:textId="77777777" w:rsidR="00430A3E" w:rsidRPr="001A2D22" w:rsidRDefault="00430A3E" w:rsidP="002831BA">
      <w:pPr>
        <w:shd w:val="clear" w:color="auto" w:fill="FFFFFF"/>
        <w:spacing w:before="120" w:after="120" w:line="276" w:lineRule="auto"/>
        <w:jc w:val="both"/>
        <w:rPr>
          <w:rFonts w:ascii="Verdana" w:hAnsi="Verdana" w:cs="Arial"/>
          <w:sz w:val="22"/>
          <w:szCs w:val="22"/>
        </w:rPr>
      </w:pPr>
    </w:p>
    <w:p w14:paraId="6B53DA01" w14:textId="77777777" w:rsidR="00EE6636" w:rsidRPr="001A2D22" w:rsidRDefault="00EE6636" w:rsidP="00F96123">
      <w:pPr>
        <w:pStyle w:val="P"/>
      </w:pPr>
      <w:r w:rsidRPr="001A2D22">
        <w:t xml:space="preserve">Des textes au titre identique ou presque se retrouvent dans toutes les législations cantonales. </w:t>
      </w:r>
    </w:p>
    <w:p w14:paraId="0ADF5413" w14:textId="77777777" w:rsidR="00EE6636" w:rsidRPr="001A2D22" w:rsidRDefault="00EE6636" w:rsidP="002831BA">
      <w:pPr>
        <w:shd w:val="clear" w:color="auto" w:fill="FFFFFF"/>
        <w:spacing w:before="120" w:after="120" w:line="276" w:lineRule="auto"/>
        <w:jc w:val="both"/>
        <w:rPr>
          <w:rFonts w:ascii="Verdana" w:hAnsi="Verdana" w:cs="Arial"/>
          <w:sz w:val="22"/>
          <w:szCs w:val="22"/>
        </w:rPr>
      </w:pPr>
    </w:p>
    <w:p w14:paraId="34A90C2F" w14:textId="77777777" w:rsidR="00430A3E" w:rsidRPr="001A2D22" w:rsidRDefault="00430A3E" w:rsidP="002831BA">
      <w:pPr>
        <w:spacing w:before="120" w:after="120" w:line="276" w:lineRule="auto"/>
        <w:jc w:val="both"/>
        <w:rPr>
          <w:rFonts w:ascii="Verdana" w:hAnsi="Verdana" w:cs="Arial"/>
          <w:sz w:val="22"/>
          <w:szCs w:val="22"/>
        </w:rPr>
      </w:pPr>
      <w:r w:rsidRPr="001A2D22">
        <w:rPr>
          <w:rFonts w:ascii="Verdana" w:hAnsi="Verdana" w:cs="Arial"/>
          <w:sz w:val="22"/>
          <w:szCs w:val="22"/>
        </w:rPr>
        <w:br w:type="page"/>
      </w:r>
    </w:p>
    <w:p w14:paraId="7DA1DC27" w14:textId="160A3B05" w:rsidR="00224A75" w:rsidRPr="001A2D22" w:rsidRDefault="002807C2" w:rsidP="00F216F1">
      <w:pPr>
        <w:pStyle w:val="Titre1"/>
      </w:pPr>
      <w:bookmarkStart w:id="10" w:name="_Toc128842051"/>
      <w:bookmarkStart w:id="11" w:name="_Toc128906456"/>
      <w:r w:rsidRPr="001A2D22">
        <w:lastRenderedPageBreak/>
        <w:t>Définitions</w:t>
      </w:r>
      <w:r w:rsidR="00224A75" w:rsidRPr="001A2D22">
        <w:t xml:space="preserve"> des </w:t>
      </w:r>
      <w:proofErr w:type="spellStart"/>
      <w:r w:rsidR="00224A75" w:rsidRPr="001A2D22">
        <w:t>notions</w:t>
      </w:r>
      <w:r w:rsidR="00004767" w:rsidRPr="001A2D22">
        <w:t>-</w:t>
      </w:r>
      <w:r w:rsidR="00224A75" w:rsidRPr="001A2D22">
        <w:t>clés</w:t>
      </w:r>
      <w:bookmarkEnd w:id="10"/>
      <w:bookmarkEnd w:id="11"/>
      <w:proofErr w:type="spellEnd"/>
      <w:r w:rsidR="00224A75" w:rsidRPr="001A2D22">
        <w:t xml:space="preserve"> </w:t>
      </w:r>
    </w:p>
    <w:p w14:paraId="0562983B" w14:textId="077A1F1A" w:rsidR="003F347A" w:rsidRPr="001A2D22" w:rsidRDefault="00EE1892"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Capacité de discer</w:t>
      </w:r>
      <w:r w:rsidR="003F347A" w:rsidRPr="001A2D22">
        <w:rPr>
          <w:rFonts w:ascii="Verdana" w:hAnsi="Verdana" w:cs="Arial"/>
          <w:b/>
          <w:bCs/>
          <w:sz w:val="20"/>
          <w:szCs w:val="20"/>
        </w:rPr>
        <w:t>n</w:t>
      </w:r>
      <w:r w:rsidRPr="001A2D22">
        <w:rPr>
          <w:rFonts w:ascii="Verdana" w:hAnsi="Verdana" w:cs="Arial"/>
          <w:b/>
          <w:bCs/>
          <w:sz w:val="20"/>
          <w:szCs w:val="20"/>
        </w:rPr>
        <w:t>ement</w:t>
      </w:r>
      <w:r w:rsidRPr="001A2D22">
        <w:rPr>
          <w:rFonts w:ascii="Verdana" w:hAnsi="Verdana" w:cs="Arial"/>
          <w:sz w:val="20"/>
          <w:szCs w:val="20"/>
        </w:rPr>
        <w:t xml:space="preserve"> (</w:t>
      </w:r>
      <w:hyperlink r:id="rId27" w:anchor="art_16" w:history="1">
        <w:r w:rsidRPr="004E6DA6">
          <w:rPr>
            <w:rStyle w:val="Lienhypertexte"/>
            <w:rFonts w:ascii="Verdana" w:hAnsi="Verdana" w:cs="Arial"/>
            <w:sz w:val="20"/>
            <w:szCs w:val="20"/>
          </w:rPr>
          <w:t>art. 16 CC</w:t>
        </w:r>
      </w:hyperlink>
      <w:r w:rsidRPr="001A2D22">
        <w:rPr>
          <w:rFonts w:ascii="Verdana" w:hAnsi="Verdana" w:cs="Arial"/>
          <w:sz w:val="20"/>
          <w:szCs w:val="20"/>
        </w:rPr>
        <w:t>)</w:t>
      </w:r>
      <w:r w:rsidR="003F347A" w:rsidRPr="001A2D22">
        <w:rPr>
          <w:rFonts w:ascii="Verdana" w:hAnsi="Verdana" w:cs="Arial"/>
          <w:sz w:val="20"/>
          <w:szCs w:val="20"/>
        </w:rPr>
        <w:t xml:space="preserve"> : </w:t>
      </w:r>
      <w:r w:rsidR="002F321C" w:rsidRPr="001A2D22">
        <w:rPr>
          <w:rFonts w:ascii="Verdana" w:hAnsi="Verdana" w:cs="Arial"/>
          <w:b/>
          <w:bCs/>
          <w:sz w:val="20"/>
          <w:szCs w:val="20"/>
        </w:rPr>
        <w:t xml:space="preserve">présomption </w:t>
      </w:r>
      <w:r w:rsidR="002F321C" w:rsidRPr="001A2D22">
        <w:rPr>
          <w:rFonts w:ascii="Verdana" w:hAnsi="Verdana" w:cs="Arial"/>
          <w:sz w:val="20"/>
          <w:szCs w:val="20"/>
        </w:rPr>
        <w:t xml:space="preserve">qu’elle est </w:t>
      </w:r>
      <w:r w:rsidR="003F347A" w:rsidRPr="001A2D22">
        <w:rPr>
          <w:rFonts w:ascii="Verdana" w:hAnsi="Verdana" w:cs="Arial"/>
          <w:sz w:val="20"/>
          <w:szCs w:val="20"/>
        </w:rPr>
        <w:t>existante chez les jeunes de plus de seize ans, absente chez les enfants de moins de 10 ans. Entre 10 et 16 ans, elle est dépendante de l’objet (vaccination HPV, avortement ou formation professionnelle…).</w:t>
      </w:r>
      <w:r w:rsidR="00752BA4" w:rsidRPr="001A2D22">
        <w:rPr>
          <w:rFonts w:ascii="Verdana" w:hAnsi="Verdana" w:cs="Arial"/>
          <w:sz w:val="20"/>
          <w:szCs w:val="20"/>
        </w:rPr>
        <w:t xml:space="preserve"> </w:t>
      </w:r>
    </w:p>
    <w:p w14:paraId="0F7F6912" w14:textId="1C9403FB" w:rsidR="0079314C" w:rsidRPr="001A2D22" w:rsidRDefault="0079314C"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 xml:space="preserve">Mandat pour cause d’inaptitude </w:t>
      </w:r>
      <w:r w:rsidRPr="001A2D22">
        <w:rPr>
          <w:rFonts w:ascii="Verdana" w:hAnsi="Verdana" w:cs="Arial"/>
          <w:sz w:val="20"/>
          <w:szCs w:val="20"/>
        </w:rPr>
        <w:t>(</w:t>
      </w:r>
      <w:hyperlink r:id="rId28" w:anchor="art_360" w:history="1">
        <w:r w:rsidRPr="00F95CA8">
          <w:rPr>
            <w:rStyle w:val="Lienhypertexte"/>
            <w:rFonts w:ascii="Verdana" w:hAnsi="Verdana" w:cs="Arial"/>
            <w:sz w:val="20"/>
            <w:szCs w:val="20"/>
          </w:rPr>
          <w:t>art. 360 CC</w:t>
        </w:r>
      </w:hyperlink>
      <w:r w:rsidRPr="001A2D22">
        <w:rPr>
          <w:rFonts w:ascii="Verdana" w:hAnsi="Verdana" w:cs="Arial"/>
          <w:sz w:val="20"/>
          <w:szCs w:val="20"/>
        </w:rPr>
        <w:t xml:space="preserve">) : par un document olographe ou authentique, le mandant peut confier différentes tâches à un ou des mandataires dans l’hypothèse où il perdrait sa capacité de discernement. Il est en quelque sorte « le pendant » des directives anticipées – désignation d’un représentant thérapeutique pour toutes les questions qui ne relèvent pas du champ médical. </w:t>
      </w:r>
    </w:p>
    <w:p w14:paraId="4E96A4C0" w14:textId="62985DB8" w:rsidR="007D7B56" w:rsidRPr="001A2D22" w:rsidRDefault="007D7B56"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Directives anticipées</w:t>
      </w:r>
      <w:r w:rsidRPr="001A2D22">
        <w:rPr>
          <w:rFonts w:ascii="Verdana" w:hAnsi="Verdana" w:cs="Arial"/>
          <w:sz w:val="20"/>
          <w:szCs w:val="20"/>
        </w:rPr>
        <w:t xml:space="preserve"> (</w:t>
      </w:r>
      <w:hyperlink r:id="rId29" w:anchor="art_360" w:history="1">
        <w:r w:rsidRPr="000A128B">
          <w:rPr>
            <w:rStyle w:val="Lienhypertexte"/>
            <w:rFonts w:ascii="Verdana" w:hAnsi="Verdana" w:cs="Arial"/>
            <w:sz w:val="20"/>
            <w:szCs w:val="20"/>
          </w:rPr>
          <w:t>art. 370 al. 1 CC</w:t>
        </w:r>
      </w:hyperlink>
      <w:r w:rsidRPr="001A2D22">
        <w:rPr>
          <w:rFonts w:ascii="Verdana" w:hAnsi="Verdana" w:cs="Arial"/>
          <w:sz w:val="20"/>
          <w:szCs w:val="20"/>
        </w:rPr>
        <w:t>) : « </w:t>
      </w:r>
      <w:r w:rsidRPr="001A2D22">
        <w:rPr>
          <w:rFonts w:ascii="Verdana" w:hAnsi="Verdana" w:cs="Arial"/>
          <w:i/>
          <w:iCs/>
          <w:sz w:val="20"/>
          <w:szCs w:val="20"/>
        </w:rPr>
        <w:t>Toute personne capable de discernement peut déterminer, dans des directives anticipées, les traitements médicaux auxquels elle consent ou non au cas où elle deviendrait incapable de discernement</w:t>
      </w:r>
      <w:r w:rsidRPr="001A2D22">
        <w:rPr>
          <w:rFonts w:ascii="Verdana" w:hAnsi="Verdana" w:cs="Arial"/>
          <w:sz w:val="20"/>
          <w:szCs w:val="20"/>
        </w:rPr>
        <w:t> », ces contenus devant être licites (</w:t>
      </w:r>
      <w:hyperlink r:id="rId30" w:anchor="art_372" w:history="1">
        <w:r w:rsidRPr="00881742">
          <w:rPr>
            <w:rStyle w:val="Lienhypertexte"/>
            <w:rFonts w:ascii="Verdana" w:hAnsi="Verdana" w:cs="Arial"/>
            <w:sz w:val="20"/>
            <w:szCs w:val="20"/>
          </w:rPr>
          <w:t>art. 372 al. 2 CC</w:t>
        </w:r>
      </w:hyperlink>
      <w:r w:rsidRPr="001A2D22">
        <w:rPr>
          <w:rFonts w:ascii="Verdana" w:hAnsi="Verdana" w:cs="Arial"/>
          <w:sz w:val="20"/>
          <w:szCs w:val="20"/>
        </w:rPr>
        <w:t xml:space="preserve"> a contrario : « </w:t>
      </w:r>
      <w:r w:rsidRPr="001A2D22">
        <w:rPr>
          <w:rFonts w:ascii="Verdana" w:hAnsi="Verdana" w:cs="Arial"/>
          <w:i/>
          <w:iCs/>
          <w:sz w:val="20"/>
          <w:szCs w:val="20"/>
        </w:rPr>
        <w:t xml:space="preserve">le médecin </w:t>
      </w:r>
      <w:r w:rsidRPr="001A2D22">
        <w:rPr>
          <w:rFonts w:ascii="Verdana" w:hAnsi="Verdana" w:cs="Arial"/>
          <w:b/>
          <w:bCs/>
          <w:i/>
          <w:iCs/>
          <w:sz w:val="20"/>
          <w:szCs w:val="20"/>
        </w:rPr>
        <w:t>respecte</w:t>
      </w:r>
      <w:r w:rsidRPr="001A2D22">
        <w:rPr>
          <w:rFonts w:ascii="Verdana" w:hAnsi="Verdana" w:cs="Arial"/>
          <w:i/>
          <w:iCs/>
          <w:sz w:val="20"/>
          <w:szCs w:val="20"/>
        </w:rPr>
        <w:t xml:space="preserve"> les directives anticipées du patient, sauf si elles violent des dispositions légales (…) »</w:t>
      </w:r>
      <w:r w:rsidR="00AB6909" w:rsidRPr="001A2D22">
        <w:rPr>
          <w:rFonts w:ascii="Verdana" w:hAnsi="Verdana" w:cs="Arial"/>
          <w:i/>
          <w:iCs/>
          <w:sz w:val="20"/>
          <w:szCs w:val="20"/>
        </w:rPr>
        <w:t> </w:t>
      </w:r>
      <w:r w:rsidR="00AB6909" w:rsidRPr="001A2D22">
        <w:rPr>
          <w:rFonts w:ascii="Verdana" w:hAnsi="Verdana" w:cs="Arial"/>
          <w:sz w:val="20"/>
          <w:szCs w:val="20"/>
        </w:rPr>
        <w:t xml:space="preserve">: il en découle que le contenu de ce document est contraignant. </w:t>
      </w:r>
    </w:p>
    <w:p w14:paraId="6DE39D46" w14:textId="2868859A" w:rsidR="002F321C" w:rsidRPr="001A2D22" w:rsidRDefault="007D7B56"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Représentant thérapeutique</w:t>
      </w:r>
      <w:r w:rsidRPr="001A2D22">
        <w:rPr>
          <w:rFonts w:ascii="Verdana" w:hAnsi="Verdana" w:cs="Arial"/>
          <w:sz w:val="20"/>
          <w:szCs w:val="20"/>
        </w:rPr>
        <w:t> (</w:t>
      </w:r>
      <w:hyperlink r:id="rId31" w:anchor="art_360" w:history="1">
        <w:r w:rsidRPr="000A128B">
          <w:rPr>
            <w:rStyle w:val="Lienhypertexte"/>
            <w:rFonts w:ascii="Verdana" w:hAnsi="Verdana" w:cs="Arial"/>
            <w:sz w:val="20"/>
            <w:szCs w:val="20"/>
          </w:rPr>
          <w:t>art. 370 al 2 CC</w:t>
        </w:r>
      </w:hyperlink>
      <w:r w:rsidRPr="001A2D22">
        <w:rPr>
          <w:rFonts w:ascii="Verdana" w:hAnsi="Verdana" w:cs="Arial"/>
          <w:sz w:val="20"/>
          <w:szCs w:val="20"/>
        </w:rPr>
        <w:t>) : « </w:t>
      </w:r>
      <w:r w:rsidRPr="001A2D22">
        <w:rPr>
          <w:rFonts w:ascii="Verdana" w:hAnsi="Verdana" w:cs="Arial"/>
          <w:i/>
          <w:iCs/>
          <w:sz w:val="20"/>
          <w:szCs w:val="20"/>
        </w:rPr>
        <w:t>Elle peut également désigner une personne physique qui sera appelée à s’entretenir avec le médecin sur les soins médicaux à lui administrer et à décider en son nom au cas où elle deviendrait incapable de discernement. Elle peut donner des instructions à cette personne</w:t>
      </w:r>
      <w:r w:rsidRPr="001A2D22">
        <w:rPr>
          <w:rFonts w:ascii="Verdana" w:hAnsi="Verdana" w:cs="Arial"/>
          <w:sz w:val="20"/>
          <w:szCs w:val="20"/>
        </w:rPr>
        <w:t> »</w:t>
      </w:r>
      <w:r w:rsidR="002F321C" w:rsidRPr="001A2D22">
        <w:rPr>
          <w:rFonts w:ascii="Verdana" w:hAnsi="Verdana" w:cs="Arial"/>
          <w:sz w:val="20"/>
          <w:szCs w:val="20"/>
        </w:rPr>
        <w:t xml:space="preserve">, la personne pouvant nommer </w:t>
      </w:r>
      <w:r w:rsidR="002F321C" w:rsidRPr="001A2D22">
        <w:rPr>
          <w:rFonts w:ascii="Verdana" w:hAnsi="Verdana" w:cs="Arial"/>
          <w:b/>
          <w:bCs/>
          <w:sz w:val="20"/>
          <w:szCs w:val="20"/>
        </w:rPr>
        <w:t>plusieurs</w:t>
      </w:r>
      <w:r w:rsidR="002F321C" w:rsidRPr="001A2D22">
        <w:rPr>
          <w:rFonts w:ascii="Verdana" w:hAnsi="Verdana" w:cs="Arial"/>
          <w:sz w:val="20"/>
          <w:szCs w:val="20"/>
        </w:rPr>
        <w:t xml:space="preserve"> </w:t>
      </w:r>
      <w:r w:rsidR="002F321C" w:rsidRPr="001A2D22">
        <w:rPr>
          <w:rFonts w:ascii="Verdana" w:hAnsi="Verdana" w:cs="Arial"/>
          <w:b/>
          <w:bCs/>
          <w:sz w:val="20"/>
          <w:szCs w:val="20"/>
        </w:rPr>
        <w:t>représentants</w:t>
      </w:r>
      <w:r w:rsidR="009D044E">
        <w:rPr>
          <w:rFonts w:ascii="Verdana" w:hAnsi="Verdana" w:cs="Arial"/>
          <w:b/>
          <w:bCs/>
          <w:sz w:val="20"/>
          <w:szCs w:val="20"/>
        </w:rPr>
        <w:t>,</w:t>
      </w:r>
      <w:r w:rsidR="002F321C" w:rsidRPr="001A2D22">
        <w:rPr>
          <w:rFonts w:ascii="Verdana" w:hAnsi="Verdana" w:cs="Arial"/>
          <w:sz w:val="20"/>
          <w:szCs w:val="20"/>
        </w:rPr>
        <w:t xml:space="preserve"> agissant « de concert » ou des « viennent ensuite » : l’</w:t>
      </w:r>
      <w:hyperlink r:id="rId32" w:anchor="art_360" w:history="1">
        <w:r w:rsidR="002F321C" w:rsidRPr="001C5ADE">
          <w:rPr>
            <w:rStyle w:val="Lienhypertexte"/>
            <w:rFonts w:ascii="Verdana" w:hAnsi="Verdana" w:cs="Arial"/>
            <w:sz w:val="20"/>
            <w:szCs w:val="20"/>
          </w:rPr>
          <w:t>art. 370 al. 3 CC </w:t>
        </w:r>
      </w:hyperlink>
      <w:r w:rsidR="002F321C" w:rsidRPr="001A2D22">
        <w:rPr>
          <w:rFonts w:ascii="Verdana" w:hAnsi="Verdana" w:cs="Arial"/>
          <w:sz w:val="20"/>
          <w:szCs w:val="20"/>
        </w:rPr>
        <w:t>prévoyant que « </w:t>
      </w:r>
      <w:r w:rsidR="002F321C" w:rsidRPr="001A2D22">
        <w:rPr>
          <w:rFonts w:ascii="Verdana" w:hAnsi="Verdana" w:cs="Arial"/>
          <w:i/>
          <w:iCs/>
          <w:sz w:val="20"/>
          <w:szCs w:val="20"/>
        </w:rPr>
        <w:t xml:space="preserve">Elle (toute personne capable de discernement) peut prévoir des solutions de remplacement pour le cas où la personne désignée déclinerait le mandat, ne serait pas apte à le remplir ou le résilierait ». </w:t>
      </w:r>
    </w:p>
    <w:p w14:paraId="65731FAB" w14:textId="38BEB178" w:rsidR="00401A53" w:rsidRPr="001A2D22" w:rsidRDefault="003360AF" w:rsidP="002831BA">
      <w:pPr>
        <w:spacing w:before="120" w:after="120" w:line="276" w:lineRule="auto"/>
        <w:jc w:val="both"/>
        <w:rPr>
          <w:rFonts w:ascii="Verdana" w:hAnsi="Verdana" w:cs="Arial"/>
          <w:sz w:val="20"/>
          <w:szCs w:val="20"/>
        </w:rPr>
      </w:pPr>
      <w:r w:rsidRPr="001A2D22">
        <w:rPr>
          <w:rFonts w:ascii="Verdana" w:hAnsi="Verdana" w:cs="Arial"/>
          <w:b/>
          <w:bCs/>
          <w:sz w:val="20"/>
          <w:szCs w:val="20"/>
        </w:rPr>
        <w:t>Curatelles</w:t>
      </w:r>
      <w:r w:rsidRPr="001A2D22">
        <w:rPr>
          <w:rFonts w:ascii="Verdana" w:hAnsi="Verdana" w:cs="Arial"/>
          <w:sz w:val="20"/>
          <w:szCs w:val="20"/>
        </w:rPr>
        <w:t xml:space="preserve"> : </w:t>
      </w:r>
      <w:r w:rsidR="00631318" w:rsidRPr="001A2D22">
        <w:rPr>
          <w:rFonts w:ascii="Verdana" w:hAnsi="Verdana" w:cs="Arial"/>
          <w:sz w:val="20"/>
          <w:szCs w:val="20"/>
        </w:rPr>
        <w:t xml:space="preserve">différentes </w:t>
      </w:r>
      <w:r w:rsidRPr="001A2D22">
        <w:rPr>
          <w:rFonts w:ascii="Verdana" w:hAnsi="Verdana" w:cs="Arial"/>
          <w:sz w:val="20"/>
          <w:szCs w:val="20"/>
        </w:rPr>
        <w:t>mesure</w:t>
      </w:r>
      <w:r w:rsidR="00631318" w:rsidRPr="001A2D22">
        <w:rPr>
          <w:rFonts w:ascii="Verdana" w:hAnsi="Verdana" w:cs="Arial"/>
          <w:sz w:val="20"/>
          <w:szCs w:val="20"/>
        </w:rPr>
        <w:t>s pouvant être</w:t>
      </w:r>
      <w:r w:rsidRPr="001A2D22">
        <w:rPr>
          <w:rFonts w:ascii="Verdana" w:hAnsi="Verdana" w:cs="Arial"/>
          <w:sz w:val="20"/>
          <w:szCs w:val="20"/>
        </w:rPr>
        <w:t xml:space="preserve"> prononcée par l’autorité de protection de l’adulte</w:t>
      </w:r>
      <w:r w:rsidR="00631318" w:rsidRPr="001A2D22">
        <w:rPr>
          <w:rFonts w:ascii="Verdana" w:hAnsi="Verdana" w:cs="Arial"/>
          <w:sz w:val="20"/>
          <w:szCs w:val="20"/>
        </w:rPr>
        <w:t xml:space="preserve"> au sens des art. </w:t>
      </w:r>
      <w:hyperlink r:id="rId33" w:anchor="art_393" w:history="1">
        <w:r w:rsidR="00631318" w:rsidRPr="00601E00">
          <w:rPr>
            <w:rStyle w:val="Lienhypertexte"/>
            <w:rFonts w:ascii="Verdana" w:hAnsi="Verdana" w:cs="Arial"/>
            <w:sz w:val="20"/>
            <w:szCs w:val="20"/>
          </w:rPr>
          <w:t>393ss CC</w:t>
        </w:r>
      </w:hyperlink>
      <w:r w:rsidRPr="001A2D22">
        <w:rPr>
          <w:rFonts w:ascii="Verdana" w:hAnsi="Verdana" w:cs="Arial"/>
          <w:sz w:val="20"/>
          <w:szCs w:val="20"/>
        </w:rPr>
        <w:t xml:space="preserve">, lorsque les mesures personnelles anticipées (mandat, directives) et la représentation de plein droit sont inexistantes ou « inopérantes », en faveur d’une personne présentant un besoin d’aide. </w:t>
      </w:r>
    </w:p>
    <w:p w14:paraId="761A0782" w14:textId="55E1A8C0" w:rsidR="000150FF" w:rsidRPr="001A2D22" w:rsidRDefault="00401A53" w:rsidP="002831BA">
      <w:pPr>
        <w:spacing w:before="120" w:after="120" w:line="276" w:lineRule="auto"/>
        <w:jc w:val="both"/>
        <w:rPr>
          <w:rFonts w:ascii="Verdana" w:hAnsi="Verdana" w:cs="Arial"/>
          <w:b/>
          <w:bCs/>
          <w:sz w:val="20"/>
          <w:szCs w:val="20"/>
        </w:rPr>
      </w:pPr>
      <w:r w:rsidRPr="001A2D22">
        <w:rPr>
          <w:rFonts w:ascii="Verdana" w:hAnsi="Verdana" w:cs="Arial"/>
          <w:b/>
          <w:bCs/>
          <w:sz w:val="20"/>
          <w:szCs w:val="20"/>
        </w:rPr>
        <w:t>Placement à des fins d’assistance</w:t>
      </w:r>
      <w:r w:rsidRPr="001A2D22">
        <w:rPr>
          <w:rFonts w:ascii="Verdana" w:hAnsi="Verdana" w:cs="Arial"/>
          <w:sz w:val="20"/>
          <w:szCs w:val="20"/>
        </w:rPr>
        <w:t xml:space="preserve"> : mesure pouvant être prononcée par l’autorité de protection de l’adulte, des médecins désignés par le droit cantonal, pour des durées variables, dans le but de priver une personne de la liberté de mouvements aux conditions et pour les causes énumérées aux </w:t>
      </w:r>
      <w:hyperlink r:id="rId34" w:anchor="art_426" w:history="1">
        <w:r w:rsidRPr="009E7D26">
          <w:rPr>
            <w:rStyle w:val="Lienhypertexte"/>
            <w:rFonts w:ascii="Verdana" w:hAnsi="Verdana" w:cs="Arial"/>
            <w:sz w:val="20"/>
            <w:szCs w:val="20"/>
          </w:rPr>
          <w:t>art. 426ss CC</w:t>
        </w:r>
      </w:hyperlink>
      <w:r w:rsidRPr="001A2D22">
        <w:rPr>
          <w:rFonts w:ascii="Verdana" w:hAnsi="Verdana" w:cs="Arial"/>
          <w:sz w:val="20"/>
          <w:szCs w:val="20"/>
        </w:rPr>
        <w:t xml:space="preserve">. </w:t>
      </w:r>
      <w:r w:rsidR="000150FF" w:rsidRPr="001A2D22">
        <w:rPr>
          <w:rFonts w:ascii="Verdana" w:hAnsi="Verdana" w:cs="Arial"/>
          <w:b/>
          <w:bCs/>
          <w:sz w:val="20"/>
          <w:szCs w:val="20"/>
        </w:rPr>
        <w:br w:type="page"/>
      </w:r>
    </w:p>
    <w:p w14:paraId="5F9EFD83" w14:textId="4A0652E8" w:rsidR="00F67C85" w:rsidRDefault="009D044E" w:rsidP="009D044E">
      <w:pPr>
        <w:pStyle w:val="Titre1"/>
      </w:pPr>
      <w:bookmarkStart w:id="12" w:name="_Toc128842052"/>
      <w:bookmarkStart w:id="13" w:name="_Toc128906457"/>
      <w:r w:rsidRPr="001A2D22">
        <w:lastRenderedPageBreak/>
        <w:t>Résumé</w:t>
      </w:r>
      <w:r w:rsidR="00F67C85" w:rsidRPr="001A2D22">
        <w:t>́ des slides</w:t>
      </w:r>
      <w:bookmarkEnd w:id="12"/>
      <w:bookmarkEnd w:id="13"/>
      <w:r w:rsidR="00F67C85" w:rsidRPr="001A2D22">
        <w:t xml:space="preserve"> </w:t>
      </w:r>
    </w:p>
    <w:p w14:paraId="7CCD7193" w14:textId="4F852CCE" w:rsidR="00E94D17" w:rsidRPr="001A2D22" w:rsidRDefault="00E94D17" w:rsidP="00546553">
      <w:pPr>
        <w:pStyle w:val="Titre2"/>
        <w:numPr>
          <w:ilvl w:val="0"/>
          <w:numId w:val="36"/>
        </w:numPr>
        <w:ind w:left="709"/>
      </w:pPr>
      <w:bookmarkStart w:id="14" w:name="_Toc128842053"/>
      <w:bookmarkStart w:id="15" w:name="_Toc128906458"/>
      <w:r>
        <w:t>Le discernement : notion-clé</w:t>
      </w:r>
      <w:bookmarkEnd w:id="14"/>
      <w:bookmarkEnd w:id="15"/>
    </w:p>
    <w:p w14:paraId="00C69642" w14:textId="77777777" w:rsidR="00CB132A" w:rsidRPr="001A2D22" w:rsidRDefault="003F347A" w:rsidP="002831BA">
      <w:pPr>
        <w:shd w:val="clear" w:color="auto" w:fill="FFFFFF"/>
        <w:spacing w:before="120" w:after="120" w:line="276" w:lineRule="auto"/>
        <w:jc w:val="both"/>
        <w:rPr>
          <w:rFonts w:ascii="Verdana" w:hAnsi="Verdana" w:cs="Arial"/>
          <w:sz w:val="22"/>
          <w:szCs w:val="22"/>
        </w:rPr>
      </w:pPr>
      <w:r w:rsidRPr="001A2D22">
        <w:rPr>
          <w:rFonts w:ascii="Verdana" w:hAnsi="Verdana" w:cs="Arial"/>
          <w:noProof/>
          <w:sz w:val="22"/>
          <w:szCs w:val="22"/>
          <w:lang w:eastAsia="fr-CH"/>
        </w:rPr>
        <w:drawing>
          <wp:inline distT="0" distB="0" distL="0" distR="0" wp14:anchorId="13F3AC8C" wp14:editId="48E24A85">
            <wp:extent cx="5478145" cy="3329126"/>
            <wp:effectExtent l="0" t="0" r="8255"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11775"/>
                    <a:stretch/>
                  </pic:blipFill>
                  <pic:spPr bwMode="auto">
                    <a:xfrm>
                      <a:off x="0" y="0"/>
                      <a:ext cx="5487549" cy="3334841"/>
                    </a:xfrm>
                    <a:prstGeom prst="rect">
                      <a:avLst/>
                    </a:prstGeom>
                    <a:ln>
                      <a:noFill/>
                    </a:ln>
                    <a:extLst>
                      <a:ext uri="{53640926-AAD7-44D8-BBD7-CCE9431645EC}">
                        <a14:shadowObscured xmlns:a14="http://schemas.microsoft.com/office/drawing/2010/main"/>
                      </a:ext>
                    </a:extLst>
                  </pic:spPr>
                </pic:pic>
              </a:graphicData>
            </a:graphic>
          </wp:inline>
        </w:drawing>
      </w:r>
    </w:p>
    <w:p w14:paraId="5D7F03C5" w14:textId="77777777" w:rsidR="00752BA4" w:rsidRPr="001A2D22" w:rsidRDefault="00CB132A" w:rsidP="002831BA">
      <w:pPr>
        <w:shd w:val="clear" w:color="auto" w:fill="FFFFFF"/>
        <w:spacing w:before="120" w:after="120" w:line="276" w:lineRule="auto"/>
        <w:jc w:val="both"/>
        <w:rPr>
          <w:rFonts w:ascii="Verdana" w:hAnsi="Verdana" w:cs="Arial"/>
          <w:i/>
          <w:iCs/>
          <w:sz w:val="20"/>
          <w:szCs w:val="20"/>
        </w:rPr>
      </w:pPr>
      <w:r w:rsidRPr="001A2D22">
        <w:rPr>
          <w:rFonts w:ascii="Verdana" w:hAnsi="Verdana" w:cs="Arial"/>
          <w:sz w:val="20"/>
          <w:szCs w:val="20"/>
        </w:rPr>
        <w:t xml:space="preserve">La capacité de discernement est une notion </w:t>
      </w:r>
      <w:r w:rsidR="00752BA4" w:rsidRPr="001A2D22">
        <w:rPr>
          <w:rFonts w:ascii="Verdana" w:hAnsi="Verdana" w:cs="Arial"/>
          <w:sz w:val="20"/>
          <w:szCs w:val="20"/>
        </w:rPr>
        <w:t xml:space="preserve">centrale </w:t>
      </w:r>
      <w:r w:rsidRPr="001A2D22">
        <w:rPr>
          <w:rFonts w:ascii="Verdana" w:hAnsi="Verdana" w:cs="Arial"/>
          <w:sz w:val="20"/>
          <w:szCs w:val="20"/>
        </w:rPr>
        <w:t>comportant « </w:t>
      </w:r>
      <w:r w:rsidRPr="001A2D22">
        <w:rPr>
          <w:rFonts w:ascii="Verdana" w:hAnsi="Verdana" w:cs="Arial"/>
          <w:i/>
          <w:iCs/>
          <w:sz w:val="20"/>
          <w:szCs w:val="20"/>
        </w:rPr>
        <w:t xml:space="preserve">deux éléments : </w:t>
      </w:r>
    </w:p>
    <w:p w14:paraId="2E157639" w14:textId="205C3491" w:rsidR="00CB132A" w:rsidRDefault="005F0F69">
      <w:pPr>
        <w:pStyle w:val="Paragraphedeliste"/>
        <w:numPr>
          <w:ilvl w:val="0"/>
          <w:numId w:val="6"/>
        </w:numPr>
        <w:shd w:val="clear" w:color="auto" w:fill="FFFFFF"/>
        <w:spacing w:before="120" w:after="120" w:line="276" w:lineRule="auto"/>
        <w:jc w:val="both"/>
        <w:rPr>
          <w:rFonts w:ascii="Verdana" w:hAnsi="Verdana" w:cs="Arial"/>
          <w:i/>
          <w:iCs/>
          <w:sz w:val="20"/>
          <w:szCs w:val="20"/>
        </w:rPr>
      </w:pPr>
      <w:r w:rsidRPr="001A2D22">
        <w:rPr>
          <w:rFonts w:ascii="Verdana" w:hAnsi="Verdana" w:cs="Arial"/>
          <w:b/>
          <w:bCs/>
          <w:i/>
          <w:iCs/>
          <w:sz w:val="20"/>
          <w:szCs w:val="20"/>
        </w:rPr>
        <w:t>Un</w:t>
      </w:r>
      <w:r w:rsidR="00CB132A" w:rsidRPr="001A2D22">
        <w:rPr>
          <w:rFonts w:ascii="Verdana" w:hAnsi="Verdana" w:cs="Arial"/>
          <w:b/>
          <w:bCs/>
          <w:i/>
          <w:iCs/>
          <w:sz w:val="20"/>
          <w:szCs w:val="20"/>
        </w:rPr>
        <w:t xml:space="preserve"> élément intellectuel</w:t>
      </w:r>
      <w:r w:rsidR="00CB132A" w:rsidRPr="001A2D22">
        <w:rPr>
          <w:rFonts w:ascii="Verdana" w:hAnsi="Verdana" w:cs="Arial"/>
          <w:i/>
          <w:iCs/>
          <w:sz w:val="20"/>
          <w:szCs w:val="20"/>
        </w:rPr>
        <w:t xml:space="preserve">, la capacité d’apprécier le sens, l’opportunité et les effets d’un acte déterminé, et </w:t>
      </w:r>
    </w:p>
    <w:p w14:paraId="2B0AFC55" w14:textId="2D37642C" w:rsidR="00CB132A" w:rsidRPr="001A2D22" w:rsidRDefault="005F0F69">
      <w:pPr>
        <w:pStyle w:val="Paragraphedeliste"/>
        <w:numPr>
          <w:ilvl w:val="0"/>
          <w:numId w:val="6"/>
        </w:numPr>
        <w:shd w:val="clear" w:color="auto" w:fill="FFFFFF"/>
        <w:spacing w:before="120" w:after="120" w:line="276" w:lineRule="auto"/>
        <w:jc w:val="both"/>
        <w:rPr>
          <w:rFonts w:ascii="Verdana" w:hAnsi="Verdana" w:cs="Arial"/>
          <w:i/>
          <w:iCs/>
          <w:sz w:val="20"/>
          <w:szCs w:val="20"/>
        </w:rPr>
      </w:pPr>
      <w:r w:rsidRPr="001A2D22">
        <w:rPr>
          <w:rFonts w:ascii="Verdana" w:hAnsi="Verdana" w:cs="Arial"/>
          <w:b/>
          <w:bCs/>
          <w:i/>
          <w:iCs/>
          <w:sz w:val="20"/>
          <w:szCs w:val="20"/>
        </w:rPr>
        <w:t>Un</w:t>
      </w:r>
      <w:r w:rsidR="00CB132A" w:rsidRPr="001A2D22">
        <w:rPr>
          <w:rFonts w:ascii="Verdana" w:hAnsi="Verdana" w:cs="Arial"/>
          <w:b/>
          <w:bCs/>
          <w:i/>
          <w:iCs/>
          <w:sz w:val="20"/>
          <w:szCs w:val="20"/>
        </w:rPr>
        <w:t xml:space="preserve"> élément volontaire ou caractériel</w:t>
      </w:r>
      <w:r w:rsidR="00CB132A" w:rsidRPr="001A2D22">
        <w:rPr>
          <w:rFonts w:ascii="Verdana" w:hAnsi="Verdana" w:cs="Arial"/>
          <w:i/>
          <w:iCs/>
          <w:sz w:val="20"/>
          <w:szCs w:val="20"/>
        </w:rPr>
        <w:t xml:space="preserve">, la faculté d’agir en fonction de cette compréhension raisonnable selon sa libre volonté (…). La capacité de discernement est </w:t>
      </w:r>
      <w:r w:rsidR="00CB132A" w:rsidRPr="001A2D22">
        <w:rPr>
          <w:rFonts w:ascii="Verdana" w:hAnsi="Verdana" w:cs="Arial"/>
          <w:b/>
          <w:bCs/>
          <w:i/>
          <w:iCs/>
          <w:sz w:val="20"/>
          <w:szCs w:val="20"/>
        </w:rPr>
        <w:t>relative</w:t>
      </w:r>
      <w:r w:rsidR="00CB132A" w:rsidRPr="001A2D22">
        <w:rPr>
          <w:rFonts w:ascii="Verdana" w:hAnsi="Verdana" w:cs="Arial"/>
          <w:i/>
          <w:iCs/>
          <w:sz w:val="20"/>
          <w:szCs w:val="20"/>
        </w:rPr>
        <w:t xml:space="preserve"> : elle ne doit pas être appréciée dans l’abstrait, mais concrètement, </w:t>
      </w:r>
      <w:r w:rsidR="00CB132A" w:rsidRPr="001A2D22">
        <w:rPr>
          <w:rFonts w:ascii="Verdana" w:hAnsi="Verdana" w:cs="Arial"/>
          <w:b/>
          <w:bCs/>
          <w:i/>
          <w:iCs/>
          <w:sz w:val="20"/>
          <w:szCs w:val="20"/>
        </w:rPr>
        <w:t>par rapport à un acte déterminé, en fonction de sa nature et de son importance</w:t>
      </w:r>
      <w:r w:rsidR="00CB132A" w:rsidRPr="001A2D22">
        <w:rPr>
          <w:rFonts w:ascii="Verdana" w:hAnsi="Verdana" w:cs="Arial"/>
          <w:i/>
          <w:iCs/>
          <w:sz w:val="20"/>
          <w:szCs w:val="20"/>
        </w:rPr>
        <w:t xml:space="preserve">, les facultés requises devant exister au moment de l’acte, (…) la capacité de discernement doit être présumée, sur la base de l’expérience générale de la vie. </w:t>
      </w:r>
      <w:r w:rsidR="00CB132A" w:rsidRPr="001A2D22">
        <w:rPr>
          <w:rFonts w:ascii="Verdana" w:hAnsi="Verdana" w:cs="Arial"/>
          <w:sz w:val="20"/>
          <w:szCs w:val="20"/>
        </w:rPr>
        <w:t xml:space="preserve">(Arrêt </w:t>
      </w:r>
      <w:hyperlink r:id="rId36" w:history="1">
        <w:r w:rsidR="00CB132A" w:rsidRPr="001A458E">
          <w:rPr>
            <w:rStyle w:val="Lienhypertexte"/>
            <w:rFonts w:ascii="Verdana" w:hAnsi="Verdana" w:cs="Arial"/>
            <w:sz w:val="20"/>
            <w:szCs w:val="20"/>
          </w:rPr>
          <w:t>5A_905/2015</w:t>
        </w:r>
      </w:hyperlink>
      <w:r w:rsidR="00CB132A" w:rsidRPr="001A2D22">
        <w:rPr>
          <w:rFonts w:ascii="Verdana" w:hAnsi="Verdana" w:cs="Arial"/>
          <w:sz w:val="20"/>
          <w:szCs w:val="20"/>
        </w:rPr>
        <w:t xml:space="preserve"> du 1</w:t>
      </w:r>
      <w:r w:rsidR="00CB132A" w:rsidRPr="001A2D22">
        <w:rPr>
          <w:rFonts w:ascii="Verdana" w:hAnsi="Verdana" w:cs="Arial"/>
          <w:sz w:val="20"/>
          <w:szCs w:val="20"/>
          <w:vertAlign w:val="superscript"/>
        </w:rPr>
        <w:t>er</w:t>
      </w:r>
      <w:r w:rsidR="00CB132A" w:rsidRPr="001A2D22">
        <w:rPr>
          <w:rFonts w:ascii="Verdana" w:hAnsi="Verdana" w:cs="Arial"/>
          <w:sz w:val="20"/>
          <w:szCs w:val="20"/>
        </w:rPr>
        <w:t xml:space="preserve"> février 2016). </w:t>
      </w:r>
    </w:p>
    <w:p w14:paraId="298693FC" w14:textId="77777777" w:rsidR="00CB132A" w:rsidRPr="001A2D22" w:rsidRDefault="00CB132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La capacité de discernement peut être évaluée par différents tests et outils</w:t>
      </w:r>
    </w:p>
    <w:p w14:paraId="20F4A789" w14:textId="77777777" w:rsidR="00CB132A" w:rsidRPr="001A2D22" w:rsidRDefault="00CB132A">
      <w:pPr>
        <w:pStyle w:val="Paragraphedeliste"/>
        <w:numPr>
          <w:ilvl w:val="0"/>
          <w:numId w:val="6"/>
        </w:num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Mini Mental </w:t>
      </w:r>
      <w:proofErr w:type="spellStart"/>
      <w:r w:rsidRPr="001A2D22">
        <w:rPr>
          <w:rFonts w:ascii="Verdana" w:hAnsi="Verdana" w:cs="Arial"/>
          <w:b/>
          <w:bCs/>
          <w:sz w:val="20"/>
          <w:szCs w:val="20"/>
        </w:rPr>
        <w:t>Status</w:t>
      </w:r>
      <w:proofErr w:type="spellEnd"/>
      <w:r w:rsidRPr="001A2D22">
        <w:rPr>
          <w:rFonts w:ascii="Verdana" w:hAnsi="Verdana" w:cs="Arial"/>
          <w:b/>
          <w:bCs/>
          <w:sz w:val="20"/>
          <w:szCs w:val="20"/>
        </w:rPr>
        <w:t xml:space="preserve"> (MMS)</w:t>
      </w:r>
    </w:p>
    <w:p w14:paraId="64CC07A9" w14:textId="1FD9F32E" w:rsidR="00CB132A" w:rsidRPr="001A2D22" w:rsidRDefault="00CB132A" w:rsidP="002831BA">
      <w:pPr>
        <w:pStyle w:val="Paragraphedeliste"/>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Quel jour sommes-nous, quelle date, quelle saison, retenez les trois mots suivants et redites-les moi, soustraction trois fois de suite de 7 sur 100, pouvez-vous me redire les trois mots d’avant, pouvez-vous dessiner les figures suivantes, pouvez-vous répéter la phrase suivante « pas de si ni de mais</w:t>
      </w:r>
      <w:r w:rsidR="00B9566E" w:rsidRPr="001A2D22">
        <w:rPr>
          <w:rFonts w:ascii="Verdana" w:hAnsi="Verdana" w:cs="Arial"/>
          <w:sz w:val="20"/>
          <w:szCs w:val="20"/>
        </w:rPr>
        <w:t xml:space="preserve"> » …</w:t>
      </w:r>
      <w:r w:rsidRPr="001A2D22">
        <w:rPr>
          <w:rFonts w:ascii="Verdana" w:hAnsi="Verdana" w:cs="Arial"/>
          <w:sz w:val="20"/>
          <w:szCs w:val="20"/>
        </w:rPr>
        <w:t>)</w:t>
      </w:r>
    </w:p>
    <w:p w14:paraId="25965294" w14:textId="77777777" w:rsidR="00CB132A" w:rsidRPr="001A2D22" w:rsidRDefault="00CB132A">
      <w:pPr>
        <w:pStyle w:val="Paragraphedeliste"/>
        <w:numPr>
          <w:ilvl w:val="0"/>
          <w:numId w:val="6"/>
        </w:num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Questionnaire </w:t>
      </w:r>
      <w:proofErr w:type="spellStart"/>
      <w:r w:rsidRPr="001A2D22">
        <w:rPr>
          <w:rFonts w:ascii="Verdana" w:hAnsi="Verdana" w:cs="Arial"/>
          <w:b/>
          <w:bCs/>
          <w:sz w:val="20"/>
          <w:szCs w:val="20"/>
        </w:rPr>
        <w:t>MacCAT</w:t>
      </w:r>
      <w:proofErr w:type="spellEnd"/>
    </w:p>
    <w:p w14:paraId="12EAAD45" w14:textId="77777777" w:rsidR="00CB132A" w:rsidRPr="001A2D22" w:rsidRDefault="00CB132A" w:rsidP="002831BA">
      <w:pPr>
        <w:pStyle w:val="Paragraphedeliste"/>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Pouvez-vous donner un résumé de la situation, quel traitement souhaitez-vous dans cette situation, pouvez-vous nommer un autre choix possible de traitement, quelles sont les raisons de votre choix, que signifiera votre décision pour vous et votre famille, quel effet le traitement aura-t-il à court puis à long terme… </w:t>
      </w:r>
    </w:p>
    <w:p w14:paraId="703FEDA5" w14:textId="77777777" w:rsidR="004763F5" w:rsidRDefault="004763F5">
      <w:pPr>
        <w:rPr>
          <w:rFonts w:ascii="Verdana" w:hAnsi="Verdana" w:cs="Arial"/>
          <w:b/>
          <w:bCs/>
          <w:sz w:val="20"/>
          <w:szCs w:val="20"/>
        </w:rPr>
      </w:pPr>
      <w:r>
        <w:rPr>
          <w:rFonts w:ascii="Verdana" w:hAnsi="Verdana" w:cs="Arial"/>
          <w:b/>
          <w:bCs/>
          <w:sz w:val="20"/>
          <w:szCs w:val="20"/>
        </w:rPr>
        <w:br w:type="page"/>
      </w:r>
    </w:p>
    <w:p w14:paraId="0EA369E7" w14:textId="7D9C4CEC" w:rsidR="00CB132A" w:rsidRPr="001A2D22" w:rsidRDefault="00F629CF">
      <w:pPr>
        <w:pStyle w:val="Paragraphedeliste"/>
        <w:numPr>
          <w:ilvl w:val="0"/>
          <w:numId w:val="6"/>
        </w:num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lastRenderedPageBreak/>
        <w:t>Q</w:t>
      </w:r>
      <w:r w:rsidR="00CB132A" w:rsidRPr="001A2D22">
        <w:rPr>
          <w:rFonts w:ascii="Verdana" w:hAnsi="Verdana" w:cs="Arial"/>
          <w:b/>
          <w:bCs/>
          <w:sz w:val="20"/>
          <w:szCs w:val="20"/>
        </w:rPr>
        <w:t xml:space="preserve">uestionnaire de </w:t>
      </w:r>
      <w:proofErr w:type="spellStart"/>
      <w:r w:rsidR="00CB132A" w:rsidRPr="001A2D22">
        <w:rPr>
          <w:rFonts w:ascii="Verdana" w:hAnsi="Verdana" w:cs="Arial"/>
          <w:b/>
          <w:bCs/>
          <w:sz w:val="20"/>
          <w:szCs w:val="20"/>
        </w:rPr>
        <w:t>Silberfeld</w:t>
      </w:r>
      <w:proofErr w:type="spellEnd"/>
      <w:r w:rsidR="00CB132A" w:rsidRPr="001A2D22">
        <w:rPr>
          <w:rFonts w:ascii="Verdana" w:hAnsi="Verdana" w:cs="Arial"/>
          <w:b/>
          <w:bCs/>
          <w:sz w:val="20"/>
          <w:szCs w:val="20"/>
        </w:rPr>
        <w:t xml:space="preserve"> </w:t>
      </w:r>
    </w:p>
    <w:p w14:paraId="7B0AF386" w14:textId="77777777" w:rsidR="00F629CF" w:rsidRPr="001A2D22" w:rsidRDefault="00F629CF"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La capacité de discernement est nécessaire notamment</w:t>
      </w:r>
    </w:p>
    <w:p w14:paraId="5CE8A1BF" w14:textId="26676EF6" w:rsidR="00D01498" w:rsidRPr="001A2D22" w:rsidRDefault="00201323">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Pour avoir l’exercice des droits civils (être capable d’acquérir et de s</w:t>
      </w:r>
      <w:r w:rsidR="00F629CF" w:rsidRPr="001A2D22">
        <w:rPr>
          <w:rFonts w:ascii="Verdana" w:hAnsi="Verdana" w:cs="Arial"/>
          <w:sz w:val="20"/>
          <w:szCs w:val="20"/>
        </w:rPr>
        <w:t>’obliger)</w:t>
      </w:r>
    </w:p>
    <w:p w14:paraId="74464238" w14:textId="6F8380E9" w:rsidR="00D01498" w:rsidRPr="001A2D22" w:rsidRDefault="00201323">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Prendre des mesures personnelles anticipées valablement (directives, avec ou sans désignation d’un représentant thérapeutique, mandat pour cause d’inaptitude) </w:t>
      </w:r>
    </w:p>
    <w:p w14:paraId="048C4AAA" w14:textId="3A676BB8" w:rsidR="00F629CF" w:rsidRPr="001A2D22" w:rsidRDefault="00201323">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Accepter ou refuser un traitement médical (</w:t>
      </w:r>
      <w:r w:rsidR="00F629CF" w:rsidRPr="001A2D22">
        <w:rPr>
          <w:rFonts w:ascii="Verdana" w:hAnsi="Verdana" w:cs="Arial"/>
          <w:b/>
          <w:bCs/>
          <w:sz w:val="20"/>
          <w:szCs w:val="20"/>
        </w:rPr>
        <w:t>droit strictement personnel relatif</w:t>
      </w:r>
      <w:r w:rsidR="00F629CF" w:rsidRPr="001A2D22">
        <w:rPr>
          <w:rFonts w:ascii="Verdana" w:hAnsi="Verdana" w:cs="Arial"/>
          <w:sz w:val="20"/>
          <w:szCs w:val="20"/>
        </w:rPr>
        <w:t xml:space="preserve">, pouvant dès lors être confié à un tiers en cas de perte de la capacité de discernement). </w:t>
      </w:r>
      <w:r w:rsidR="00D01498" w:rsidRPr="001A2D22">
        <w:rPr>
          <w:rFonts w:ascii="Verdana" w:hAnsi="Verdana" w:cs="Arial"/>
          <w:sz w:val="20"/>
          <w:szCs w:val="20"/>
        </w:rPr>
        <w:t>Les droits des patients sont des droits strictement personnels.</w:t>
      </w:r>
    </w:p>
    <w:p w14:paraId="7E479882" w14:textId="77777777" w:rsidR="00F629CF" w:rsidRPr="001A2D22" w:rsidRDefault="00F629CF"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A défaut de capacité de discernement pour une ou des questions particulières, il s’agira de déterminer la représentation de la personne devenue incapable pour que ses droits civils puissent être exercés valablement. </w:t>
      </w:r>
    </w:p>
    <w:p w14:paraId="2FF98789" w14:textId="13784575" w:rsidR="00E21F4A" w:rsidRPr="001A2D22" w:rsidRDefault="0042635A" w:rsidP="002831BA">
      <w:pPr>
        <w:shd w:val="clear" w:color="auto" w:fill="FFFFFF"/>
        <w:spacing w:before="120" w:after="120" w:line="276" w:lineRule="auto"/>
        <w:jc w:val="both"/>
        <w:rPr>
          <w:rFonts w:ascii="Verdana" w:hAnsi="Verdana" w:cs="Arial"/>
          <w:sz w:val="20"/>
          <w:szCs w:val="20"/>
        </w:rPr>
      </w:pPr>
      <w:hyperlink r:id="rId37" w:anchor="art_13" w:history="1">
        <w:r w:rsidR="00E21F4A" w:rsidRPr="00E43CBD">
          <w:rPr>
            <w:rStyle w:val="Lienhypertexte"/>
            <w:rFonts w:ascii="Verdana" w:hAnsi="Verdana" w:cs="Arial"/>
            <w:sz w:val="20"/>
            <w:szCs w:val="20"/>
          </w:rPr>
          <w:t>Art. 13 CC</w:t>
        </w:r>
      </w:hyperlink>
      <w:r w:rsidR="00E21F4A" w:rsidRPr="001A2D22">
        <w:rPr>
          <w:rFonts w:ascii="Verdana" w:hAnsi="Verdana" w:cs="Arial"/>
          <w:sz w:val="20"/>
          <w:szCs w:val="20"/>
        </w:rPr>
        <w:t> : toute personne majeure et capable de discernement a l’exercice des droits civils (la majorité étant fixée à 18 ans selon l’</w:t>
      </w:r>
      <w:hyperlink r:id="rId38" w:anchor="art_14" w:history="1">
        <w:r w:rsidR="00E21F4A" w:rsidRPr="000413A0">
          <w:rPr>
            <w:rStyle w:val="Lienhypertexte"/>
            <w:rFonts w:ascii="Verdana" w:hAnsi="Verdana" w:cs="Arial"/>
            <w:sz w:val="20"/>
            <w:szCs w:val="20"/>
          </w:rPr>
          <w:t>art. 14 CC</w:t>
        </w:r>
      </w:hyperlink>
      <w:r w:rsidR="00E21F4A" w:rsidRPr="001A2D22">
        <w:rPr>
          <w:rFonts w:ascii="Verdana" w:hAnsi="Verdana" w:cs="Arial"/>
          <w:sz w:val="20"/>
          <w:szCs w:val="20"/>
        </w:rPr>
        <w:t xml:space="preserve">). </w:t>
      </w:r>
    </w:p>
    <w:p w14:paraId="06D61322" w14:textId="551A9EAB" w:rsidR="00E21F4A" w:rsidRPr="001A2D22" w:rsidRDefault="00E21F4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En vertu de l’art. </w:t>
      </w:r>
      <w:hyperlink r:id="rId39" w:anchor="art_19_c" w:history="1">
        <w:r w:rsidRPr="0057465A">
          <w:rPr>
            <w:rStyle w:val="Lienhypertexte"/>
            <w:rFonts w:ascii="Verdana" w:hAnsi="Verdana" w:cs="Arial"/>
            <w:sz w:val="20"/>
            <w:szCs w:val="20"/>
          </w:rPr>
          <w:t>19c CC</w:t>
        </w:r>
      </w:hyperlink>
      <w:r w:rsidRPr="001A2D22">
        <w:rPr>
          <w:rFonts w:ascii="Verdana" w:hAnsi="Verdana" w:cs="Arial"/>
          <w:sz w:val="20"/>
          <w:szCs w:val="20"/>
        </w:rPr>
        <w:t>, « </w:t>
      </w:r>
      <w:r w:rsidRPr="001A2D22">
        <w:rPr>
          <w:rFonts w:ascii="Verdana" w:hAnsi="Verdana" w:cs="Arial"/>
          <w:i/>
          <w:iCs/>
          <w:sz w:val="20"/>
          <w:szCs w:val="20"/>
        </w:rPr>
        <w:t>les personnes capables de discernement exercent leurs droits strictement personnels (…)</w:t>
      </w:r>
      <w:r w:rsidRPr="001A2D22">
        <w:rPr>
          <w:rFonts w:ascii="Verdana" w:hAnsi="Verdana" w:cs="Arial"/>
          <w:sz w:val="20"/>
          <w:szCs w:val="20"/>
        </w:rPr>
        <w:t xml:space="preserve"> ». </w:t>
      </w:r>
    </w:p>
    <w:p w14:paraId="2BAAA325" w14:textId="79FD61A9" w:rsidR="000B2603" w:rsidRPr="001A2D22" w:rsidRDefault="000B2603"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discernement : </w:t>
      </w:r>
      <w:hyperlink r:id="rId40" w:history="1">
        <w:r w:rsidRPr="00322B0A">
          <w:rPr>
            <w:rStyle w:val="Lienhypertexte"/>
            <w:rFonts w:ascii="Verdana" w:hAnsi="Verdana" w:cs="Arial"/>
            <w:sz w:val="20"/>
            <w:szCs w:val="20"/>
          </w:rPr>
          <w:t>ATF 134 II 235</w:t>
        </w:r>
      </w:hyperlink>
      <w:r w:rsidRPr="001A2D22">
        <w:rPr>
          <w:rFonts w:ascii="Verdana" w:hAnsi="Verdana" w:cs="Arial"/>
          <w:sz w:val="20"/>
          <w:szCs w:val="20"/>
        </w:rPr>
        <w:t> : « </w:t>
      </w:r>
      <w:r w:rsidRPr="001A2D22">
        <w:rPr>
          <w:rFonts w:ascii="Verdana" w:hAnsi="Verdana" w:cs="Arial"/>
          <w:i/>
          <w:iCs/>
          <w:sz w:val="20"/>
          <w:szCs w:val="20"/>
        </w:rPr>
        <w:t xml:space="preserve">la patiente étant âgée de 13 ans et deux mois au moment des faits, il s’agit d’un âge charnière où l’on peut hésiter à appliquer d’emblée la présomption réservée aux adultes ». </w:t>
      </w:r>
    </w:p>
    <w:p w14:paraId="4C419D67" w14:textId="4D5FF1AF" w:rsidR="00E21F4A" w:rsidRPr="001A2D22" w:rsidRDefault="0084510D" w:rsidP="00546553">
      <w:pPr>
        <w:pStyle w:val="Titre2"/>
        <w:numPr>
          <w:ilvl w:val="0"/>
          <w:numId w:val="36"/>
        </w:numPr>
        <w:ind w:left="709"/>
      </w:pPr>
      <w:bookmarkStart w:id="16" w:name="_Toc128842054"/>
      <w:bookmarkStart w:id="17" w:name="_Toc128906459"/>
      <w:r>
        <w:t xml:space="preserve">Droits </w:t>
      </w:r>
      <w:r w:rsidR="002D38FA">
        <w:t>de la personne</w:t>
      </w:r>
      <w:bookmarkEnd w:id="16"/>
      <w:bookmarkEnd w:id="17"/>
    </w:p>
    <w:p w14:paraId="0C4065E4" w14:textId="77777777" w:rsidR="003F347A" w:rsidRPr="001A2D22" w:rsidRDefault="00C46CB6"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noProof/>
          <w:sz w:val="20"/>
          <w:szCs w:val="20"/>
          <w:lang w:eastAsia="fr-CH"/>
        </w:rPr>
        <w:drawing>
          <wp:inline distT="0" distB="0" distL="0" distR="0" wp14:anchorId="6370B852" wp14:editId="42B04A78">
            <wp:extent cx="5755283" cy="3084990"/>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0224" b="9923"/>
                    <a:stretch/>
                  </pic:blipFill>
                  <pic:spPr bwMode="auto">
                    <a:xfrm>
                      <a:off x="0" y="0"/>
                      <a:ext cx="5760659" cy="3087872"/>
                    </a:xfrm>
                    <a:prstGeom prst="rect">
                      <a:avLst/>
                    </a:prstGeom>
                    <a:ln>
                      <a:noFill/>
                    </a:ln>
                    <a:extLst>
                      <a:ext uri="{53640926-AAD7-44D8-BBD7-CCE9431645EC}">
                        <a14:shadowObscured xmlns:a14="http://schemas.microsoft.com/office/drawing/2010/main"/>
                      </a:ext>
                    </a:extLst>
                  </pic:spPr>
                </pic:pic>
              </a:graphicData>
            </a:graphic>
          </wp:inline>
        </w:drawing>
      </w:r>
    </w:p>
    <w:p w14:paraId="765E3C0B" w14:textId="77777777" w:rsidR="00065C43" w:rsidRPr="001A2D22" w:rsidRDefault="00E21F4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Les droits patrimoniaux sont des droits subjectifs privés portant sur le patrimoine de la personne. </w:t>
      </w:r>
    </w:p>
    <w:p w14:paraId="1F9C50B5" w14:textId="77777777" w:rsidR="00557C7F" w:rsidRDefault="00557C7F">
      <w:pPr>
        <w:rPr>
          <w:rFonts w:ascii="Verdana" w:hAnsi="Verdana" w:cs="Arial"/>
          <w:sz w:val="20"/>
          <w:szCs w:val="20"/>
        </w:rPr>
      </w:pPr>
      <w:r>
        <w:rPr>
          <w:rFonts w:ascii="Verdana" w:hAnsi="Verdana" w:cs="Arial"/>
          <w:sz w:val="20"/>
          <w:szCs w:val="20"/>
        </w:rPr>
        <w:br w:type="page"/>
      </w:r>
    </w:p>
    <w:p w14:paraId="63CC6F68" w14:textId="4A7C5A2D" w:rsidR="00E21F4A" w:rsidRPr="001A2D22" w:rsidRDefault="00E21F4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lastRenderedPageBreak/>
        <w:t>Les droits strictement personnels sont des droits subjectifs privés</w:t>
      </w:r>
      <w:r w:rsidRPr="001A2D22">
        <w:rPr>
          <w:rFonts w:ascii="Verdana" w:hAnsi="Verdana" w:cs="Arial"/>
          <w:sz w:val="20"/>
          <w:szCs w:val="20"/>
        </w:rPr>
        <w:t xml:space="preserve"> qui portent sur des attributs essentiels de la personne, comme les biens de la personnalité : les droits des patients sont des droits strictement personnels relatifs (improprement dits car sujets à représentation par un tiers). </w:t>
      </w:r>
    </w:p>
    <w:p w14:paraId="49042CF1" w14:textId="77777777" w:rsidR="00E21F4A" w:rsidRPr="001A2D22" w:rsidRDefault="00E21F4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mariage est un droit strictement personnel proprement dit car non sujet à représentation (l’accord d’un curateur n’est plus nécessaire). </w:t>
      </w:r>
    </w:p>
    <w:p w14:paraId="7B2D0DB3" w14:textId="77777777" w:rsidR="00E21F4A" w:rsidRPr="001A2D22" w:rsidRDefault="00E21F4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Un contrat avec un médecin comporte un volet patrimonial et un volet strictement personnel. </w:t>
      </w:r>
    </w:p>
    <w:p w14:paraId="0A737947" w14:textId="1A662F62" w:rsidR="00065C43" w:rsidRPr="001A2D22" w:rsidRDefault="00BE4440"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noProof/>
          <w:sz w:val="20"/>
          <w:szCs w:val="20"/>
          <w:lang w:eastAsia="fr-CH"/>
        </w:rPr>
        <w:drawing>
          <wp:anchor distT="0" distB="0" distL="114300" distR="114300" simplePos="0" relativeHeight="251659264" behindDoc="0" locked="0" layoutInCell="1" allowOverlap="1" wp14:anchorId="763D0280" wp14:editId="5D34824A">
            <wp:simplePos x="0" y="0"/>
            <wp:positionH relativeFrom="margin">
              <wp:align>right</wp:align>
            </wp:positionH>
            <wp:positionV relativeFrom="paragraph">
              <wp:posOffset>158602</wp:posOffset>
            </wp:positionV>
            <wp:extent cx="5756910" cy="32385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urgat_Droitdespatientes_2020-4 (glissé(e)s).pdf"/>
                    <pic:cNvPicPr/>
                  </pic:nvPicPr>
                  <pic:blipFill>
                    <a:blip r:embed="rId42">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14:sizeRelH relativeFrom="page">
              <wp14:pctWidth>0</wp14:pctWidth>
            </wp14:sizeRelH>
            <wp14:sizeRelV relativeFrom="page">
              <wp14:pctHeight>0</wp14:pctHeight>
            </wp14:sizeRelV>
          </wp:anchor>
        </w:drawing>
      </w:r>
    </w:p>
    <w:p w14:paraId="0B0045FA" w14:textId="55BFC0ED" w:rsidR="00E21F4A" w:rsidRPr="001A2D22" w:rsidRDefault="00E21F4A" w:rsidP="002831BA">
      <w:pPr>
        <w:shd w:val="clear" w:color="auto" w:fill="FFFFFF"/>
        <w:spacing w:before="120" w:after="120" w:line="276" w:lineRule="auto"/>
        <w:jc w:val="both"/>
        <w:rPr>
          <w:rFonts w:ascii="Verdana" w:hAnsi="Verdana" w:cs="Arial"/>
          <w:sz w:val="20"/>
          <w:szCs w:val="20"/>
        </w:rPr>
      </w:pPr>
    </w:p>
    <w:p w14:paraId="24894F9B" w14:textId="4830FCFC" w:rsidR="00065C43" w:rsidRPr="001A2D22" w:rsidRDefault="00065C43" w:rsidP="002831BA">
      <w:pPr>
        <w:shd w:val="clear" w:color="auto" w:fill="FFFFFF"/>
        <w:spacing w:before="120" w:after="120" w:line="276" w:lineRule="auto"/>
        <w:jc w:val="both"/>
        <w:rPr>
          <w:rFonts w:ascii="Verdana" w:hAnsi="Verdana" w:cs="Arial"/>
          <w:sz w:val="20"/>
          <w:szCs w:val="20"/>
        </w:rPr>
      </w:pPr>
    </w:p>
    <w:p w14:paraId="42BFA13C" w14:textId="77777777" w:rsidR="00065C43" w:rsidRPr="001A2D22" w:rsidRDefault="00065C43" w:rsidP="002831BA">
      <w:pPr>
        <w:shd w:val="clear" w:color="auto" w:fill="FFFFFF"/>
        <w:spacing w:before="120" w:after="120" w:line="276" w:lineRule="auto"/>
        <w:jc w:val="both"/>
        <w:rPr>
          <w:rFonts w:ascii="Verdana" w:hAnsi="Verdana" w:cs="Arial"/>
          <w:sz w:val="20"/>
          <w:szCs w:val="20"/>
        </w:rPr>
      </w:pPr>
    </w:p>
    <w:p w14:paraId="4C994FEA" w14:textId="77777777" w:rsidR="00065C43" w:rsidRPr="001A2D22" w:rsidRDefault="00065C43" w:rsidP="002831BA">
      <w:pPr>
        <w:shd w:val="clear" w:color="auto" w:fill="FFFFFF"/>
        <w:spacing w:before="120" w:after="120" w:line="276" w:lineRule="auto"/>
        <w:jc w:val="both"/>
        <w:rPr>
          <w:rFonts w:ascii="Verdana" w:hAnsi="Verdana" w:cs="Arial"/>
          <w:sz w:val="20"/>
          <w:szCs w:val="20"/>
        </w:rPr>
      </w:pPr>
    </w:p>
    <w:p w14:paraId="309BAB09" w14:textId="77777777" w:rsidR="00065C43" w:rsidRPr="001A2D22" w:rsidRDefault="00065C43" w:rsidP="002831BA">
      <w:pPr>
        <w:shd w:val="clear" w:color="auto" w:fill="FFFFFF"/>
        <w:spacing w:before="120" w:after="120" w:line="276" w:lineRule="auto"/>
        <w:jc w:val="both"/>
        <w:rPr>
          <w:rFonts w:ascii="Verdana" w:hAnsi="Verdana" w:cs="Arial"/>
          <w:sz w:val="20"/>
          <w:szCs w:val="20"/>
        </w:rPr>
      </w:pPr>
    </w:p>
    <w:p w14:paraId="5EFD48BE" w14:textId="77777777" w:rsidR="00065C43" w:rsidRPr="001A2D22" w:rsidRDefault="00065C43" w:rsidP="002831BA">
      <w:pPr>
        <w:shd w:val="clear" w:color="auto" w:fill="FFFFFF"/>
        <w:spacing w:before="120" w:after="120" w:line="276" w:lineRule="auto"/>
        <w:jc w:val="both"/>
        <w:rPr>
          <w:rFonts w:ascii="Verdana" w:hAnsi="Verdana" w:cs="Arial"/>
          <w:sz w:val="20"/>
          <w:szCs w:val="20"/>
        </w:rPr>
      </w:pPr>
    </w:p>
    <w:p w14:paraId="35DC7E03" w14:textId="77777777" w:rsidR="00065C43" w:rsidRPr="001A2D22" w:rsidRDefault="00065C43" w:rsidP="002831BA">
      <w:pPr>
        <w:shd w:val="clear" w:color="auto" w:fill="FFFFFF"/>
        <w:spacing w:before="120" w:after="120" w:line="276" w:lineRule="auto"/>
        <w:jc w:val="both"/>
        <w:rPr>
          <w:rFonts w:ascii="Verdana" w:hAnsi="Verdana" w:cs="Arial"/>
          <w:sz w:val="20"/>
          <w:szCs w:val="20"/>
        </w:rPr>
      </w:pPr>
    </w:p>
    <w:p w14:paraId="66DAFC86"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7A168CCC"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4E24726F"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6746DDC5"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24B6B96B"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10F3F219"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799B73B5"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5BB2E3A8" w14:textId="77777777" w:rsidR="00065C43" w:rsidRPr="001A2D22" w:rsidRDefault="00065C43" w:rsidP="002831BA">
      <w:pPr>
        <w:shd w:val="clear" w:color="auto" w:fill="FFFFFF"/>
        <w:spacing w:before="120" w:after="120" w:line="276" w:lineRule="auto"/>
        <w:jc w:val="both"/>
        <w:rPr>
          <w:rFonts w:ascii="Verdana" w:hAnsi="Verdana" w:cs="Arial"/>
          <w:b/>
          <w:bCs/>
          <w:sz w:val="20"/>
          <w:szCs w:val="20"/>
        </w:rPr>
      </w:pPr>
    </w:p>
    <w:p w14:paraId="78D49C70" w14:textId="77777777" w:rsidR="00484268" w:rsidRPr="001A2D22" w:rsidRDefault="00484268" w:rsidP="002831BA">
      <w:pPr>
        <w:shd w:val="clear" w:color="auto" w:fill="FFFFFF"/>
        <w:spacing w:before="120" w:after="120" w:line="276" w:lineRule="auto"/>
        <w:jc w:val="both"/>
        <w:rPr>
          <w:rFonts w:ascii="Verdana" w:hAnsi="Verdana" w:cs="Arial"/>
          <w:b/>
          <w:bCs/>
          <w:sz w:val="20"/>
          <w:szCs w:val="20"/>
        </w:rPr>
      </w:pPr>
    </w:p>
    <w:p w14:paraId="0F8270EC" w14:textId="77777777" w:rsidR="00E21F4A" w:rsidRPr="001A2D22" w:rsidRDefault="00E21F4A" w:rsidP="002831BA">
      <w:pPr>
        <w:spacing w:before="120" w:after="120" w:line="276" w:lineRule="auto"/>
        <w:jc w:val="both"/>
        <w:rPr>
          <w:rFonts w:ascii="Verdana" w:hAnsi="Verdana" w:cs="Arial"/>
          <w:b/>
          <w:bCs/>
          <w:sz w:val="20"/>
          <w:szCs w:val="20"/>
        </w:rPr>
      </w:pPr>
      <w:r w:rsidRPr="001A2D22">
        <w:rPr>
          <w:rFonts w:ascii="Verdana" w:hAnsi="Verdana" w:cs="Arial"/>
          <w:b/>
          <w:bCs/>
          <w:sz w:val="20"/>
          <w:szCs w:val="20"/>
        </w:rPr>
        <w:br w:type="page"/>
      </w:r>
    </w:p>
    <w:p w14:paraId="1D2E568D" w14:textId="264FA873" w:rsidR="00451918" w:rsidRDefault="00451918" w:rsidP="00546553">
      <w:pPr>
        <w:pStyle w:val="Titre2"/>
        <w:numPr>
          <w:ilvl w:val="0"/>
          <w:numId w:val="36"/>
        </w:numPr>
        <w:ind w:left="709"/>
      </w:pPr>
      <w:bookmarkStart w:id="18" w:name="_Toc128842055"/>
      <w:bookmarkStart w:id="19" w:name="_Toc128906460"/>
      <w:r>
        <w:lastRenderedPageBreak/>
        <w:t>Les mesures de protection de l’adult</w:t>
      </w:r>
      <w:r w:rsidR="002D38FA">
        <w:t>e</w:t>
      </w:r>
      <w:bookmarkEnd w:id="18"/>
      <w:bookmarkEnd w:id="19"/>
    </w:p>
    <w:p w14:paraId="1A32C782" w14:textId="6F229801" w:rsidR="00065C43" w:rsidRPr="001A2D22" w:rsidRDefault="00065C43" w:rsidP="002831BA">
      <w:p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Toute la protection de l’adulte en un schéma, le suivant étant un focus sur le mandat et les directives, présentées ici comme des « mesures personnelles anticipées ». </w:t>
      </w:r>
    </w:p>
    <w:p w14:paraId="291C7B6D" w14:textId="643314C6" w:rsidR="00065C43" w:rsidRPr="001A2D22" w:rsidRDefault="00373081" w:rsidP="002831BA">
      <w:pPr>
        <w:shd w:val="clear" w:color="auto" w:fill="FFFFFF"/>
        <w:spacing w:before="120" w:after="120" w:line="276" w:lineRule="auto"/>
        <w:jc w:val="both"/>
        <w:rPr>
          <w:rFonts w:ascii="Verdana" w:hAnsi="Verdana" w:cs="Arial"/>
          <w:b/>
          <w:bCs/>
          <w:sz w:val="20"/>
          <w:szCs w:val="20"/>
        </w:rPr>
      </w:pPr>
      <w:r w:rsidRPr="001A2D22">
        <w:rPr>
          <w:rFonts w:ascii="Verdana" w:hAnsi="Verdana" w:cs="Arial"/>
          <w:noProof/>
          <w:sz w:val="20"/>
          <w:szCs w:val="20"/>
          <w:lang w:eastAsia="fr-CH"/>
        </w:rPr>
        <w:drawing>
          <wp:anchor distT="0" distB="0" distL="114300" distR="114300" simplePos="0" relativeHeight="251660288" behindDoc="0" locked="0" layoutInCell="1" allowOverlap="1" wp14:anchorId="1AB6AED8" wp14:editId="43E329A7">
            <wp:simplePos x="0" y="0"/>
            <wp:positionH relativeFrom="margin">
              <wp:posOffset>214353</wp:posOffset>
            </wp:positionH>
            <wp:positionV relativeFrom="paragraph">
              <wp:posOffset>2528</wp:posOffset>
            </wp:positionV>
            <wp:extent cx="5015883" cy="3483345"/>
            <wp:effectExtent l="0" t="0" r="0" b="317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t="7402"/>
                    <a:stretch/>
                  </pic:blipFill>
                  <pic:spPr bwMode="auto">
                    <a:xfrm>
                      <a:off x="0" y="0"/>
                      <a:ext cx="5022853" cy="34881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A982B0" w14:textId="77777777" w:rsidR="00C46CB6" w:rsidRDefault="00C46CB6" w:rsidP="002831BA">
      <w:pPr>
        <w:shd w:val="clear" w:color="auto" w:fill="FFFFFF"/>
        <w:spacing w:before="120" w:after="120" w:line="276" w:lineRule="auto"/>
        <w:jc w:val="both"/>
        <w:rPr>
          <w:rFonts w:ascii="Verdana" w:hAnsi="Verdana" w:cs="Arial"/>
          <w:sz w:val="20"/>
          <w:szCs w:val="20"/>
        </w:rPr>
      </w:pPr>
    </w:p>
    <w:p w14:paraId="120BE6AF" w14:textId="77777777" w:rsidR="00646841" w:rsidRDefault="00646841" w:rsidP="002831BA">
      <w:pPr>
        <w:shd w:val="clear" w:color="auto" w:fill="FFFFFF"/>
        <w:spacing w:before="120" w:after="120" w:line="276" w:lineRule="auto"/>
        <w:jc w:val="both"/>
        <w:rPr>
          <w:rFonts w:ascii="Verdana" w:hAnsi="Verdana" w:cs="Arial"/>
          <w:sz w:val="20"/>
          <w:szCs w:val="20"/>
        </w:rPr>
      </w:pPr>
    </w:p>
    <w:p w14:paraId="4CE57AA3" w14:textId="77777777" w:rsidR="00646841" w:rsidRDefault="00646841" w:rsidP="002831BA">
      <w:pPr>
        <w:shd w:val="clear" w:color="auto" w:fill="FFFFFF"/>
        <w:spacing w:before="120" w:after="120" w:line="276" w:lineRule="auto"/>
        <w:jc w:val="both"/>
        <w:rPr>
          <w:rFonts w:ascii="Verdana" w:hAnsi="Verdana" w:cs="Arial"/>
          <w:sz w:val="20"/>
          <w:szCs w:val="20"/>
        </w:rPr>
      </w:pPr>
    </w:p>
    <w:p w14:paraId="516DFF3D" w14:textId="77777777" w:rsidR="00646841" w:rsidRDefault="00646841" w:rsidP="002831BA">
      <w:pPr>
        <w:shd w:val="clear" w:color="auto" w:fill="FFFFFF"/>
        <w:spacing w:before="120" w:after="120" w:line="276" w:lineRule="auto"/>
        <w:jc w:val="both"/>
        <w:rPr>
          <w:rFonts w:ascii="Verdana" w:hAnsi="Verdana" w:cs="Arial"/>
          <w:sz w:val="20"/>
          <w:szCs w:val="20"/>
        </w:rPr>
      </w:pPr>
    </w:p>
    <w:p w14:paraId="1E9469B0" w14:textId="77777777" w:rsidR="00646841" w:rsidRDefault="00646841" w:rsidP="002831BA">
      <w:pPr>
        <w:shd w:val="clear" w:color="auto" w:fill="FFFFFF"/>
        <w:spacing w:before="120" w:after="120" w:line="276" w:lineRule="auto"/>
        <w:jc w:val="both"/>
        <w:rPr>
          <w:rFonts w:ascii="Verdana" w:hAnsi="Verdana" w:cs="Arial"/>
          <w:sz w:val="20"/>
          <w:szCs w:val="20"/>
        </w:rPr>
      </w:pPr>
    </w:p>
    <w:p w14:paraId="31B2FA98" w14:textId="77777777" w:rsidR="00646841" w:rsidRDefault="00646841" w:rsidP="002831BA">
      <w:pPr>
        <w:shd w:val="clear" w:color="auto" w:fill="FFFFFF"/>
        <w:spacing w:before="120" w:after="120" w:line="276" w:lineRule="auto"/>
        <w:jc w:val="both"/>
        <w:rPr>
          <w:rFonts w:ascii="Verdana" w:hAnsi="Verdana" w:cs="Arial"/>
          <w:sz w:val="20"/>
          <w:szCs w:val="20"/>
        </w:rPr>
      </w:pPr>
    </w:p>
    <w:p w14:paraId="6B6CC13F" w14:textId="77777777" w:rsidR="00646841" w:rsidRDefault="00646841" w:rsidP="002831BA">
      <w:pPr>
        <w:shd w:val="clear" w:color="auto" w:fill="FFFFFF"/>
        <w:spacing w:before="120" w:after="120" w:line="276" w:lineRule="auto"/>
        <w:jc w:val="both"/>
        <w:rPr>
          <w:rFonts w:ascii="Verdana" w:hAnsi="Verdana" w:cs="Arial"/>
          <w:sz w:val="20"/>
          <w:szCs w:val="20"/>
        </w:rPr>
      </w:pPr>
    </w:p>
    <w:p w14:paraId="63F8927D" w14:textId="77777777" w:rsidR="00646841" w:rsidRDefault="00646841" w:rsidP="002831BA">
      <w:pPr>
        <w:shd w:val="clear" w:color="auto" w:fill="FFFFFF"/>
        <w:spacing w:before="120" w:after="120" w:line="276" w:lineRule="auto"/>
        <w:jc w:val="both"/>
        <w:rPr>
          <w:rFonts w:ascii="Verdana" w:hAnsi="Verdana" w:cs="Arial"/>
          <w:sz w:val="20"/>
          <w:szCs w:val="20"/>
        </w:rPr>
      </w:pPr>
    </w:p>
    <w:p w14:paraId="15AACB89" w14:textId="77777777" w:rsidR="00646841" w:rsidRDefault="00646841" w:rsidP="002831BA">
      <w:pPr>
        <w:shd w:val="clear" w:color="auto" w:fill="FFFFFF"/>
        <w:spacing w:before="120" w:after="120" w:line="276" w:lineRule="auto"/>
        <w:jc w:val="both"/>
        <w:rPr>
          <w:rFonts w:ascii="Verdana" w:hAnsi="Verdana" w:cs="Arial"/>
          <w:sz w:val="20"/>
          <w:szCs w:val="20"/>
        </w:rPr>
      </w:pPr>
    </w:p>
    <w:p w14:paraId="78B74875" w14:textId="77777777" w:rsidR="00646841" w:rsidRDefault="00646841" w:rsidP="002831BA">
      <w:pPr>
        <w:shd w:val="clear" w:color="auto" w:fill="FFFFFF"/>
        <w:spacing w:before="120" w:after="120" w:line="276" w:lineRule="auto"/>
        <w:jc w:val="both"/>
        <w:rPr>
          <w:rFonts w:ascii="Verdana" w:hAnsi="Verdana" w:cs="Arial"/>
          <w:sz w:val="20"/>
          <w:szCs w:val="20"/>
        </w:rPr>
      </w:pPr>
    </w:p>
    <w:p w14:paraId="49CD2C20" w14:textId="77777777" w:rsidR="00646841" w:rsidRDefault="00646841" w:rsidP="002831BA">
      <w:pPr>
        <w:shd w:val="clear" w:color="auto" w:fill="FFFFFF"/>
        <w:spacing w:before="120" w:after="120" w:line="276" w:lineRule="auto"/>
        <w:jc w:val="both"/>
        <w:rPr>
          <w:rFonts w:ascii="Verdana" w:hAnsi="Verdana" w:cs="Arial"/>
          <w:sz w:val="20"/>
          <w:szCs w:val="20"/>
        </w:rPr>
      </w:pPr>
    </w:p>
    <w:p w14:paraId="4CD5D835" w14:textId="77777777" w:rsidR="00646841" w:rsidRDefault="00646841" w:rsidP="002831BA">
      <w:pPr>
        <w:shd w:val="clear" w:color="auto" w:fill="FFFFFF"/>
        <w:spacing w:before="120" w:after="120" w:line="276" w:lineRule="auto"/>
        <w:jc w:val="both"/>
        <w:rPr>
          <w:rFonts w:ascii="Verdana" w:hAnsi="Verdana" w:cs="Arial"/>
          <w:sz w:val="20"/>
          <w:szCs w:val="20"/>
        </w:rPr>
      </w:pPr>
    </w:p>
    <w:p w14:paraId="63472B17" w14:textId="77777777" w:rsidR="00646841" w:rsidRDefault="00646841" w:rsidP="002831BA">
      <w:pPr>
        <w:shd w:val="clear" w:color="auto" w:fill="FFFFFF"/>
        <w:spacing w:before="120" w:after="120" w:line="276" w:lineRule="auto"/>
        <w:jc w:val="both"/>
        <w:rPr>
          <w:rFonts w:ascii="Verdana" w:hAnsi="Verdana" w:cs="Arial"/>
          <w:sz w:val="20"/>
          <w:szCs w:val="20"/>
        </w:rPr>
      </w:pPr>
    </w:p>
    <w:p w14:paraId="50F64376" w14:textId="4F238305" w:rsidR="008B36A7" w:rsidRPr="008B36A7" w:rsidRDefault="008B36A7" w:rsidP="00546553">
      <w:pPr>
        <w:pStyle w:val="Titre2"/>
        <w:numPr>
          <w:ilvl w:val="0"/>
          <w:numId w:val="36"/>
        </w:numPr>
        <w:ind w:left="709"/>
      </w:pPr>
      <w:bookmarkStart w:id="20" w:name="_Toc128842056"/>
      <w:bookmarkStart w:id="21" w:name="_Toc128906461"/>
      <w:r w:rsidRPr="008B36A7">
        <w:t>Les mesures personnelles anticipées</w:t>
      </w:r>
      <w:bookmarkEnd w:id="20"/>
      <w:bookmarkEnd w:id="21"/>
    </w:p>
    <w:p w14:paraId="6E0770C7" w14:textId="20662E43" w:rsidR="00DC08C3" w:rsidRPr="001A2D22" w:rsidRDefault="002B5E49"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noProof/>
          <w:sz w:val="20"/>
          <w:szCs w:val="20"/>
          <w:lang w:eastAsia="fr-CH"/>
        </w:rPr>
        <w:drawing>
          <wp:anchor distT="0" distB="0" distL="114300" distR="114300" simplePos="0" relativeHeight="251661312" behindDoc="0" locked="0" layoutInCell="1" allowOverlap="1" wp14:anchorId="509C8DF1" wp14:editId="2D859400">
            <wp:simplePos x="0" y="0"/>
            <wp:positionH relativeFrom="margin">
              <wp:posOffset>202</wp:posOffset>
            </wp:positionH>
            <wp:positionV relativeFrom="paragraph">
              <wp:posOffset>109085</wp:posOffset>
            </wp:positionV>
            <wp:extent cx="5304408" cy="3978616"/>
            <wp:effectExtent l="0" t="0" r="0" b="317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304408" cy="3978616"/>
                    </a:xfrm>
                    <a:prstGeom prst="rect">
                      <a:avLst/>
                    </a:prstGeom>
                  </pic:spPr>
                </pic:pic>
              </a:graphicData>
            </a:graphic>
            <wp14:sizeRelH relativeFrom="page">
              <wp14:pctWidth>0</wp14:pctWidth>
            </wp14:sizeRelH>
            <wp14:sizeRelV relativeFrom="page">
              <wp14:pctHeight>0</wp14:pctHeight>
            </wp14:sizeRelV>
          </wp:anchor>
        </w:drawing>
      </w:r>
    </w:p>
    <w:p w14:paraId="2E7E7024" w14:textId="38C68B94" w:rsidR="003F347A" w:rsidRPr="001A2D22" w:rsidRDefault="003F347A" w:rsidP="002831BA">
      <w:pPr>
        <w:shd w:val="clear" w:color="auto" w:fill="FFFFFF"/>
        <w:spacing w:before="120" w:after="120" w:line="276" w:lineRule="auto"/>
        <w:jc w:val="both"/>
        <w:rPr>
          <w:rFonts w:ascii="Verdana" w:hAnsi="Verdana" w:cs="Arial"/>
          <w:sz w:val="20"/>
          <w:szCs w:val="20"/>
        </w:rPr>
      </w:pPr>
    </w:p>
    <w:p w14:paraId="43A0D3A5" w14:textId="0D147705" w:rsidR="00C46CB6" w:rsidRPr="001A2D22" w:rsidRDefault="00C46CB6" w:rsidP="002831BA">
      <w:pPr>
        <w:shd w:val="clear" w:color="auto" w:fill="FFFFFF"/>
        <w:spacing w:before="120" w:after="120" w:line="276" w:lineRule="auto"/>
        <w:jc w:val="both"/>
        <w:rPr>
          <w:rFonts w:ascii="Verdana" w:hAnsi="Verdana" w:cs="Arial"/>
          <w:sz w:val="20"/>
          <w:szCs w:val="20"/>
        </w:rPr>
      </w:pPr>
    </w:p>
    <w:p w14:paraId="0BE42E1F" w14:textId="77777777" w:rsidR="00C6563F" w:rsidRPr="001A2D22" w:rsidRDefault="00C6563F" w:rsidP="002831BA">
      <w:pPr>
        <w:shd w:val="clear" w:color="auto" w:fill="FFFFFF"/>
        <w:spacing w:before="120" w:after="120" w:line="276" w:lineRule="auto"/>
        <w:jc w:val="both"/>
        <w:rPr>
          <w:rFonts w:ascii="Verdana" w:hAnsi="Verdana" w:cs="Arial"/>
          <w:sz w:val="20"/>
          <w:szCs w:val="20"/>
          <w:u w:val="single"/>
        </w:rPr>
      </w:pPr>
    </w:p>
    <w:p w14:paraId="4BCA122F" w14:textId="77777777" w:rsidR="00C6563F" w:rsidRDefault="00C6563F" w:rsidP="002831BA">
      <w:pPr>
        <w:shd w:val="clear" w:color="auto" w:fill="FFFFFF"/>
        <w:spacing w:before="120" w:after="120" w:line="276" w:lineRule="auto"/>
        <w:jc w:val="both"/>
        <w:rPr>
          <w:rFonts w:ascii="Verdana" w:hAnsi="Verdana" w:cs="Arial"/>
          <w:sz w:val="20"/>
          <w:szCs w:val="20"/>
          <w:u w:val="single"/>
        </w:rPr>
      </w:pPr>
    </w:p>
    <w:p w14:paraId="572F5700"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2AE3C635"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12B159D9"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36EEBD29"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283A6EEB"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68BFF8F1"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464C485B"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1CE6E15E"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7491DD58" w14:textId="77777777" w:rsidR="00646841" w:rsidRDefault="00646841" w:rsidP="00373081">
      <w:pPr>
        <w:shd w:val="clear" w:color="auto" w:fill="FFFFFF"/>
        <w:spacing w:before="120" w:after="120" w:line="276" w:lineRule="auto"/>
        <w:jc w:val="right"/>
        <w:rPr>
          <w:rFonts w:ascii="Verdana" w:hAnsi="Verdana" w:cs="Arial"/>
          <w:sz w:val="20"/>
          <w:szCs w:val="20"/>
          <w:u w:val="single"/>
        </w:rPr>
      </w:pPr>
    </w:p>
    <w:p w14:paraId="6CB1C968"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407E0070" w14:textId="77777777" w:rsidR="00646841" w:rsidRDefault="00646841" w:rsidP="002831BA">
      <w:pPr>
        <w:shd w:val="clear" w:color="auto" w:fill="FFFFFF"/>
        <w:spacing w:before="120" w:after="120" w:line="276" w:lineRule="auto"/>
        <w:jc w:val="both"/>
        <w:rPr>
          <w:rFonts w:ascii="Verdana" w:hAnsi="Verdana" w:cs="Arial"/>
          <w:sz w:val="20"/>
          <w:szCs w:val="20"/>
          <w:u w:val="single"/>
        </w:rPr>
      </w:pPr>
    </w:p>
    <w:p w14:paraId="1B256177" w14:textId="77777777" w:rsidR="00683192" w:rsidRDefault="00683192">
      <w:pPr>
        <w:rPr>
          <w:rFonts w:ascii="Verdana" w:hAnsi="Verdana" w:cs="Arial"/>
          <w:b/>
          <w:bCs/>
          <w:color w:val="002060"/>
          <w:sz w:val="20"/>
          <w:szCs w:val="20"/>
        </w:rPr>
      </w:pPr>
      <w:bookmarkStart w:id="22" w:name="_Toc128842057"/>
      <w:r>
        <w:br w:type="page"/>
      </w:r>
    </w:p>
    <w:p w14:paraId="22287463" w14:textId="788B82C9" w:rsidR="00A40F04" w:rsidRPr="000C4412" w:rsidRDefault="00A40F04" w:rsidP="009028C1">
      <w:pPr>
        <w:pStyle w:val="Titre03"/>
      </w:pPr>
      <w:r w:rsidRPr="000C4412">
        <w:lastRenderedPageBreak/>
        <w:t>Mandat pour cause d’inaptitude (</w:t>
      </w:r>
      <w:hyperlink r:id="rId45" w:anchor="book_2/part_3/tit_10/subch_1" w:history="1">
        <w:r w:rsidRPr="000C4412">
          <w:rPr>
            <w:rStyle w:val="Lienhypertexte"/>
            <w:b w:val="0"/>
            <w:bCs w:val="0"/>
            <w:color w:val="002060"/>
            <w:u w:val="none"/>
          </w:rPr>
          <w:t>art. 360ss CC</w:t>
        </w:r>
      </w:hyperlink>
      <w:r w:rsidRPr="000C4412">
        <w:t>)</w:t>
      </w:r>
      <w:bookmarkEnd w:id="22"/>
      <w:r w:rsidRPr="000C4412">
        <w:t xml:space="preserve"> </w:t>
      </w:r>
    </w:p>
    <w:p w14:paraId="4620969E" w14:textId="1C924E73" w:rsidR="00A40F04" w:rsidRPr="008867DE" w:rsidRDefault="00595A12" w:rsidP="008867DE">
      <w:pPr>
        <w:pStyle w:val="Paragraphedeliste"/>
        <w:shd w:val="clear" w:color="auto" w:fill="FFFFFF"/>
        <w:spacing w:before="120" w:after="120" w:line="276" w:lineRule="auto"/>
        <w:ind w:left="0"/>
        <w:jc w:val="both"/>
        <w:rPr>
          <w:rFonts w:ascii="Verdana" w:hAnsi="Verdana" w:cs="Arial"/>
          <w:b/>
          <w:bCs/>
          <w:sz w:val="20"/>
          <w:szCs w:val="20"/>
        </w:rPr>
      </w:pPr>
      <w:r w:rsidRPr="008867DE">
        <w:rPr>
          <w:rFonts w:ascii="Verdana" w:hAnsi="Verdana" w:cs="Arial"/>
          <w:b/>
          <w:bCs/>
          <w:sz w:val="20"/>
          <w:szCs w:val="20"/>
        </w:rPr>
        <w:t>Principe (a</w:t>
      </w:r>
      <w:r w:rsidR="00A40F04" w:rsidRPr="008867DE">
        <w:rPr>
          <w:rFonts w:ascii="Verdana" w:hAnsi="Verdana" w:cs="Arial"/>
          <w:b/>
          <w:bCs/>
          <w:sz w:val="20"/>
          <w:szCs w:val="20"/>
        </w:rPr>
        <w:t xml:space="preserve">rt. </w:t>
      </w:r>
      <w:hyperlink r:id="rId46" w:anchor="art_360" w:history="1">
        <w:r w:rsidR="00A40F04" w:rsidRPr="008867DE">
          <w:rPr>
            <w:rStyle w:val="Lienhypertexte"/>
            <w:rFonts w:ascii="Verdana" w:hAnsi="Verdana" w:cs="Arial"/>
            <w:b/>
            <w:bCs/>
            <w:sz w:val="20"/>
            <w:szCs w:val="20"/>
          </w:rPr>
          <w:t>360 CC</w:t>
        </w:r>
      </w:hyperlink>
      <w:r w:rsidRPr="008867DE">
        <w:rPr>
          <w:rFonts w:ascii="Verdana" w:hAnsi="Verdana" w:cs="Arial"/>
          <w:b/>
          <w:bCs/>
          <w:sz w:val="20"/>
          <w:szCs w:val="20"/>
        </w:rPr>
        <w:t>)</w:t>
      </w:r>
    </w:p>
    <w:p w14:paraId="6B3F14F8" w14:textId="77777777" w:rsidR="00C6563F" w:rsidRPr="001A2D22" w:rsidRDefault="00C6563F" w:rsidP="002831BA">
      <w:pPr>
        <w:pStyle w:val="Paragraphedeliste"/>
        <w:shd w:val="clear" w:color="auto" w:fill="FFFFFF"/>
        <w:spacing w:before="120" w:after="120" w:line="276" w:lineRule="auto"/>
        <w:ind w:left="0"/>
        <w:jc w:val="both"/>
        <w:rPr>
          <w:rFonts w:ascii="Verdana" w:hAnsi="Verdana" w:cs="Arial"/>
          <w:sz w:val="20"/>
          <w:szCs w:val="20"/>
        </w:rPr>
      </w:pPr>
    </w:p>
    <w:p w14:paraId="6E146BAC" w14:textId="77777777" w:rsidR="00A40F04" w:rsidRPr="001A2D22" w:rsidRDefault="00A40F04">
      <w:pPr>
        <w:pStyle w:val="Paragraphedeliste"/>
        <w:numPr>
          <w:ilvl w:val="0"/>
          <w:numId w:val="7"/>
        </w:numPr>
        <w:shd w:val="clear" w:color="auto" w:fill="FFFFFF"/>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Toute personne ayant </w:t>
      </w:r>
      <w:r w:rsidRPr="001A2D22">
        <w:rPr>
          <w:rFonts w:ascii="Verdana" w:hAnsi="Verdana" w:cs="Arial"/>
          <w:b/>
          <w:bCs/>
          <w:i/>
          <w:iCs/>
          <w:sz w:val="20"/>
          <w:szCs w:val="20"/>
        </w:rPr>
        <w:t>l’exercice des droits civils</w:t>
      </w:r>
      <w:r w:rsidRPr="001A2D22">
        <w:rPr>
          <w:rFonts w:ascii="Verdana" w:hAnsi="Verdana" w:cs="Arial"/>
          <w:i/>
          <w:iCs/>
          <w:sz w:val="20"/>
          <w:szCs w:val="20"/>
        </w:rPr>
        <w:t xml:space="preserve"> (mandant) peut charger une personne </w:t>
      </w:r>
      <w:r w:rsidRPr="001A2D22">
        <w:rPr>
          <w:rFonts w:ascii="Verdana" w:hAnsi="Verdana" w:cs="Arial"/>
          <w:b/>
          <w:bCs/>
          <w:i/>
          <w:iCs/>
          <w:sz w:val="20"/>
          <w:szCs w:val="20"/>
        </w:rPr>
        <w:t>physique ou morale</w:t>
      </w:r>
      <w:r w:rsidRPr="001A2D22">
        <w:rPr>
          <w:rFonts w:ascii="Verdana" w:hAnsi="Verdana" w:cs="Arial"/>
          <w:i/>
          <w:iCs/>
          <w:sz w:val="20"/>
          <w:szCs w:val="20"/>
        </w:rPr>
        <w:t xml:space="preserve"> (mandataire) de lui fournir </w:t>
      </w:r>
    </w:p>
    <w:p w14:paraId="20738FCF" w14:textId="39377ABB" w:rsidR="00A40F04" w:rsidRPr="001A2D22" w:rsidRDefault="00CE10C6">
      <w:pPr>
        <w:pStyle w:val="Paragraphedeliste"/>
        <w:numPr>
          <w:ilvl w:val="0"/>
          <w:numId w:val="8"/>
        </w:numPr>
        <w:shd w:val="clear" w:color="auto" w:fill="FFFFFF"/>
        <w:spacing w:before="120" w:after="120" w:line="276" w:lineRule="auto"/>
        <w:jc w:val="both"/>
        <w:rPr>
          <w:rFonts w:ascii="Verdana" w:hAnsi="Verdana" w:cs="Arial"/>
          <w:i/>
          <w:iCs/>
          <w:sz w:val="20"/>
          <w:szCs w:val="20"/>
        </w:rPr>
      </w:pPr>
      <w:r w:rsidRPr="001A2D22">
        <w:rPr>
          <w:rFonts w:ascii="Verdana" w:hAnsi="Verdana" w:cs="Arial"/>
          <w:i/>
          <w:iCs/>
          <w:sz w:val="20"/>
          <w:szCs w:val="20"/>
        </w:rPr>
        <w:t>Une</w:t>
      </w:r>
      <w:r w:rsidR="00A40F04" w:rsidRPr="001A2D22">
        <w:rPr>
          <w:rFonts w:ascii="Verdana" w:hAnsi="Verdana" w:cs="Arial"/>
          <w:i/>
          <w:iCs/>
          <w:sz w:val="20"/>
          <w:szCs w:val="20"/>
        </w:rPr>
        <w:t xml:space="preserve"> </w:t>
      </w:r>
      <w:r w:rsidR="00A40F04" w:rsidRPr="001A2D22">
        <w:rPr>
          <w:rFonts w:ascii="Verdana" w:hAnsi="Verdana" w:cs="Arial"/>
          <w:b/>
          <w:bCs/>
          <w:i/>
          <w:iCs/>
          <w:sz w:val="20"/>
          <w:szCs w:val="20"/>
        </w:rPr>
        <w:t>assistance</w:t>
      </w:r>
      <w:r w:rsidR="00A40F04" w:rsidRPr="001A2D22">
        <w:rPr>
          <w:rFonts w:ascii="Verdana" w:hAnsi="Verdana" w:cs="Arial"/>
          <w:i/>
          <w:iCs/>
          <w:sz w:val="20"/>
          <w:szCs w:val="20"/>
        </w:rPr>
        <w:t xml:space="preserve"> personnelle</w:t>
      </w:r>
    </w:p>
    <w:p w14:paraId="0C60C873" w14:textId="6DE17716" w:rsidR="00A40F04" w:rsidRPr="001A2D22" w:rsidRDefault="00CE10C6">
      <w:pPr>
        <w:pStyle w:val="Paragraphedeliste"/>
        <w:numPr>
          <w:ilvl w:val="0"/>
          <w:numId w:val="8"/>
        </w:numPr>
        <w:shd w:val="clear" w:color="auto" w:fill="FFFFFF"/>
        <w:spacing w:before="120" w:after="120" w:line="276" w:lineRule="auto"/>
        <w:jc w:val="both"/>
        <w:rPr>
          <w:rFonts w:ascii="Verdana" w:hAnsi="Verdana" w:cs="Arial"/>
          <w:i/>
          <w:iCs/>
          <w:sz w:val="20"/>
          <w:szCs w:val="20"/>
        </w:rPr>
      </w:pPr>
      <w:r w:rsidRPr="001A2D22">
        <w:rPr>
          <w:rFonts w:ascii="Verdana" w:hAnsi="Verdana" w:cs="Arial"/>
          <w:i/>
          <w:iCs/>
          <w:sz w:val="20"/>
          <w:szCs w:val="20"/>
        </w:rPr>
        <w:t>De</w:t>
      </w:r>
      <w:r w:rsidR="00A40F04" w:rsidRPr="001A2D22">
        <w:rPr>
          <w:rFonts w:ascii="Verdana" w:hAnsi="Verdana" w:cs="Arial"/>
          <w:i/>
          <w:iCs/>
          <w:sz w:val="20"/>
          <w:szCs w:val="20"/>
        </w:rPr>
        <w:t xml:space="preserve"> </w:t>
      </w:r>
      <w:r w:rsidR="00A40F04" w:rsidRPr="001A2D22">
        <w:rPr>
          <w:rFonts w:ascii="Verdana" w:hAnsi="Verdana" w:cs="Arial"/>
          <w:b/>
          <w:bCs/>
          <w:i/>
          <w:iCs/>
          <w:sz w:val="20"/>
          <w:szCs w:val="20"/>
        </w:rPr>
        <w:t>gérer</w:t>
      </w:r>
      <w:r w:rsidR="00A40F04" w:rsidRPr="001A2D22">
        <w:rPr>
          <w:rFonts w:ascii="Verdana" w:hAnsi="Verdana" w:cs="Arial"/>
          <w:i/>
          <w:iCs/>
          <w:sz w:val="20"/>
          <w:szCs w:val="20"/>
        </w:rPr>
        <w:t xml:space="preserve"> son patrimoine </w:t>
      </w:r>
      <w:r w:rsidR="00C6563F" w:rsidRPr="001A2D22">
        <w:rPr>
          <w:rFonts w:ascii="Verdana" w:hAnsi="Verdana" w:cs="Arial"/>
          <w:sz w:val="20"/>
          <w:szCs w:val="20"/>
        </w:rPr>
        <w:t>(on pensera notamment là au dépôt d’une demande de prestations complémentaires à l’AVS-AI)</w:t>
      </w:r>
    </w:p>
    <w:p w14:paraId="77F6ABDB" w14:textId="5ED31ECA" w:rsidR="00A40F04" w:rsidRPr="001A2D22" w:rsidRDefault="00CE10C6">
      <w:pPr>
        <w:pStyle w:val="Paragraphedeliste"/>
        <w:numPr>
          <w:ilvl w:val="0"/>
          <w:numId w:val="8"/>
        </w:numPr>
        <w:shd w:val="clear" w:color="auto" w:fill="FFFFFF"/>
        <w:spacing w:before="120" w:after="120" w:line="276" w:lineRule="auto"/>
        <w:jc w:val="both"/>
        <w:rPr>
          <w:rFonts w:ascii="Verdana" w:hAnsi="Verdana" w:cs="Arial"/>
          <w:i/>
          <w:iCs/>
          <w:sz w:val="20"/>
          <w:szCs w:val="20"/>
        </w:rPr>
      </w:pPr>
      <w:r w:rsidRPr="001A2D22">
        <w:rPr>
          <w:rFonts w:ascii="Verdana" w:hAnsi="Verdana" w:cs="Arial"/>
          <w:i/>
          <w:iCs/>
          <w:sz w:val="20"/>
          <w:szCs w:val="20"/>
        </w:rPr>
        <w:t>De</w:t>
      </w:r>
      <w:r w:rsidR="00A40F04" w:rsidRPr="001A2D22">
        <w:rPr>
          <w:rFonts w:ascii="Verdana" w:hAnsi="Verdana" w:cs="Arial"/>
          <w:i/>
          <w:iCs/>
          <w:sz w:val="20"/>
          <w:szCs w:val="20"/>
        </w:rPr>
        <w:t xml:space="preserve"> la </w:t>
      </w:r>
      <w:r w:rsidR="00A40F04" w:rsidRPr="001A2D22">
        <w:rPr>
          <w:rFonts w:ascii="Verdana" w:hAnsi="Verdana" w:cs="Arial"/>
          <w:b/>
          <w:bCs/>
          <w:i/>
          <w:iCs/>
          <w:sz w:val="20"/>
          <w:szCs w:val="20"/>
        </w:rPr>
        <w:t>représenter</w:t>
      </w:r>
      <w:r w:rsidR="00A40F04" w:rsidRPr="001A2D22">
        <w:rPr>
          <w:rFonts w:ascii="Verdana" w:hAnsi="Verdana" w:cs="Arial"/>
          <w:i/>
          <w:iCs/>
          <w:sz w:val="20"/>
          <w:szCs w:val="20"/>
        </w:rPr>
        <w:t xml:space="preserve"> dans les rapports juridiques avec les tiers</w:t>
      </w:r>
      <w:r w:rsidR="009A0A77" w:rsidRPr="001A2D22">
        <w:rPr>
          <w:rFonts w:ascii="Verdana" w:hAnsi="Verdana" w:cs="Arial"/>
          <w:i/>
          <w:iCs/>
          <w:sz w:val="20"/>
          <w:szCs w:val="20"/>
        </w:rPr>
        <w:t xml:space="preserve"> </w:t>
      </w:r>
      <w:r w:rsidR="009A0A77" w:rsidRPr="001A2D22">
        <w:rPr>
          <w:rFonts w:ascii="Verdana" w:hAnsi="Verdana" w:cs="Arial"/>
          <w:sz w:val="20"/>
          <w:szCs w:val="20"/>
        </w:rPr>
        <w:t>(tout</w:t>
      </w:r>
      <w:r w:rsidR="00C6563F" w:rsidRPr="001A2D22">
        <w:rPr>
          <w:rFonts w:ascii="Verdana" w:hAnsi="Verdana" w:cs="Arial"/>
          <w:sz w:val="20"/>
          <w:szCs w:val="20"/>
        </w:rPr>
        <w:t>e forme de</w:t>
      </w:r>
      <w:r w:rsidR="009A0A77" w:rsidRPr="001A2D22">
        <w:rPr>
          <w:rFonts w:ascii="Verdana" w:hAnsi="Verdana" w:cs="Arial"/>
          <w:sz w:val="20"/>
          <w:szCs w:val="20"/>
        </w:rPr>
        <w:t xml:space="preserve"> contrat</w:t>
      </w:r>
      <w:r w:rsidR="00C6563F" w:rsidRPr="001A2D22">
        <w:rPr>
          <w:rFonts w:ascii="Verdana" w:hAnsi="Verdana" w:cs="Arial"/>
          <w:sz w:val="20"/>
          <w:szCs w:val="20"/>
        </w:rPr>
        <w:t xml:space="preserve"> et les obligations – les droits en découlant, notamment contester une hausse de loyer au tribunal des baux)</w:t>
      </w:r>
    </w:p>
    <w:p w14:paraId="4D2BE6B8" w14:textId="1586D342" w:rsidR="00A40F04" w:rsidRPr="001A2D22" w:rsidRDefault="00CE10C6" w:rsidP="002831BA">
      <w:pPr>
        <w:shd w:val="clear" w:color="auto" w:fill="FFFFFF"/>
        <w:spacing w:before="120" w:after="120" w:line="276" w:lineRule="auto"/>
        <w:ind w:left="720"/>
        <w:jc w:val="both"/>
        <w:rPr>
          <w:rFonts w:ascii="Verdana" w:hAnsi="Verdana" w:cs="Arial"/>
          <w:i/>
          <w:iCs/>
          <w:sz w:val="20"/>
          <w:szCs w:val="20"/>
        </w:rPr>
      </w:pPr>
      <w:r w:rsidRPr="001A2D22">
        <w:rPr>
          <w:rFonts w:ascii="Verdana" w:hAnsi="Verdana" w:cs="Arial"/>
          <w:i/>
          <w:iCs/>
          <w:sz w:val="20"/>
          <w:szCs w:val="20"/>
        </w:rPr>
        <w:t>Au</w:t>
      </w:r>
      <w:r w:rsidR="00A40F04" w:rsidRPr="001A2D22">
        <w:rPr>
          <w:rFonts w:ascii="Verdana" w:hAnsi="Verdana" w:cs="Arial"/>
          <w:i/>
          <w:iCs/>
          <w:sz w:val="20"/>
          <w:szCs w:val="20"/>
        </w:rPr>
        <w:t xml:space="preserve"> cas où elle deviendrait incapable de discernement. </w:t>
      </w:r>
    </w:p>
    <w:p w14:paraId="15B8FF81" w14:textId="77777777" w:rsidR="00A40F04" w:rsidRPr="001A2D22" w:rsidRDefault="00A40F04">
      <w:pPr>
        <w:pStyle w:val="Paragraphedeliste"/>
        <w:numPr>
          <w:ilvl w:val="0"/>
          <w:numId w:val="7"/>
        </w:numPr>
        <w:shd w:val="clear" w:color="auto" w:fill="FFFFFF"/>
        <w:spacing w:before="120" w:after="120" w:line="276" w:lineRule="auto"/>
        <w:jc w:val="both"/>
        <w:rPr>
          <w:rFonts w:ascii="Verdana" w:hAnsi="Verdana" w:cs="Arial"/>
          <w:i/>
          <w:iCs/>
          <w:sz w:val="20"/>
          <w:szCs w:val="20"/>
          <w:u w:val="single"/>
        </w:rPr>
      </w:pPr>
      <w:r w:rsidRPr="001A2D22">
        <w:rPr>
          <w:rFonts w:ascii="Verdana" w:hAnsi="Verdana" w:cs="Arial"/>
          <w:i/>
          <w:iCs/>
          <w:sz w:val="20"/>
          <w:szCs w:val="20"/>
        </w:rPr>
        <w:t xml:space="preserve">Le mandant </w:t>
      </w:r>
      <w:r w:rsidR="00C6563F" w:rsidRPr="001A2D22">
        <w:rPr>
          <w:rFonts w:ascii="Verdana" w:hAnsi="Verdana" w:cs="Arial"/>
          <w:sz w:val="20"/>
          <w:szCs w:val="20"/>
        </w:rPr>
        <w:t xml:space="preserve">(doit être majeur et capable de discernement selon l’art. 16 CC au moment de la rédaction) </w:t>
      </w:r>
      <w:r w:rsidRPr="001A2D22">
        <w:rPr>
          <w:rFonts w:ascii="Verdana" w:hAnsi="Verdana" w:cs="Arial"/>
          <w:i/>
          <w:iCs/>
          <w:sz w:val="20"/>
          <w:szCs w:val="20"/>
        </w:rPr>
        <w:t>définit les tâches qu’il entend confier au mandataire</w:t>
      </w:r>
      <w:r w:rsidR="00C6563F" w:rsidRPr="001A2D22">
        <w:rPr>
          <w:rFonts w:ascii="Verdana" w:hAnsi="Verdana" w:cs="Arial"/>
          <w:i/>
          <w:iCs/>
          <w:sz w:val="20"/>
          <w:szCs w:val="20"/>
        </w:rPr>
        <w:t xml:space="preserve"> </w:t>
      </w:r>
      <w:r w:rsidR="00C6563F" w:rsidRPr="001A2D22">
        <w:rPr>
          <w:rFonts w:ascii="Verdana" w:hAnsi="Verdana" w:cs="Arial"/>
          <w:sz w:val="20"/>
          <w:szCs w:val="20"/>
        </w:rPr>
        <w:t>(qui doit être une personne capable de discernement)</w:t>
      </w:r>
      <w:r w:rsidRPr="001A2D22">
        <w:rPr>
          <w:rFonts w:ascii="Verdana" w:hAnsi="Verdana" w:cs="Arial"/>
          <w:i/>
          <w:iCs/>
          <w:sz w:val="20"/>
          <w:szCs w:val="20"/>
        </w:rPr>
        <w:t xml:space="preserve"> et peut prévoir des instructions sur la façon de les exécuter</w:t>
      </w:r>
      <w:r w:rsidR="0028051C" w:rsidRPr="001A2D22">
        <w:rPr>
          <w:rFonts w:ascii="Verdana" w:hAnsi="Verdana" w:cs="Arial"/>
          <w:i/>
          <w:iCs/>
          <w:sz w:val="20"/>
          <w:szCs w:val="20"/>
        </w:rPr>
        <w:t xml:space="preserve"> </w:t>
      </w:r>
      <w:r w:rsidR="0028051C" w:rsidRPr="001A2D22">
        <w:rPr>
          <w:rFonts w:ascii="Verdana" w:hAnsi="Verdana" w:cs="Arial"/>
          <w:sz w:val="20"/>
          <w:szCs w:val="20"/>
        </w:rPr>
        <w:t xml:space="preserve">(dans un document entièrement rédigé à la main, dit </w:t>
      </w:r>
      <w:r w:rsidR="0028051C" w:rsidRPr="001A2D22">
        <w:rPr>
          <w:rFonts w:ascii="Verdana" w:hAnsi="Verdana" w:cs="Arial"/>
          <w:b/>
          <w:bCs/>
          <w:sz w:val="20"/>
          <w:szCs w:val="20"/>
        </w:rPr>
        <w:t>olographe</w:t>
      </w:r>
      <w:r w:rsidR="0028051C" w:rsidRPr="001A2D22">
        <w:rPr>
          <w:rFonts w:ascii="Verdana" w:hAnsi="Verdana" w:cs="Arial"/>
          <w:sz w:val="20"/>
          <w:szCs w:val="20"/>
        </w:rPr>
        <w:t xml:space="preserve">, ou </w:t>
      </w:r>
      <w:r w:rsidR="0028051C" w:rsidRPr="001A2D22">
        <w:rPr>
          <w:rFonts w:ascii="Verdana" w:hAnsi="Verdana" w:cs="Arial"/>
          <w:b/>
          <w:bCs/>
          <w:sz w:val="20"/>
          <w:szCs w:val="20"/>
        </w:rPr>
        <w:t>authentique</w:t>
      </w:r>
      <w:r w:rsidR="00C6563F" w:rsidRPr="001A2D22">
        <w:rPr>
          <w:rFonts w:ascii="Verdana" w:hAnsi="Verdana" w:cs="Arial"/>
          <w:sz w:val="20"/>
          <w:szCs w:val="20"/>
        </w:rPr>
        <w:t>, donc devant notaire lorsque l’incapacité à rédiger est uniquement mécanique</w:t>
      </w:r>
      <w:r w:rsidR="0028051C" w:rsidRPr="001A2D22">
        <w:rPr>
          <w:rFonts w:ascii="Verdana" w:hAnsi="Verdana" w:cs="Arial"/>
          <w:sz w:val="20"/>
          <w:szCs w:val="20"/>
        </w:rPr>
        <w:t>)</w:t>
      </w:r>
      <w:r w:rsidR="00C6563F" w:rsidRPr="001A2D22">
        <w:rPr>
          <w:rFonts w:ascii="Verdana" w:hAnsi="Verdana" w:cs="Arial"/>
          <w:sz w:val="20"/>
          <w:szCs w:val="20"/>
        </w:rPr>
        <w:t>.</w:t>
      </w:r>
    </w:p>
    <w:p w14:paraId="1C0DE7A8" w14:textId="529A2E90" w:rsidR="00A40F04" w:rsidRPr="001A2D22" w:rsidRDefault="00A40F04">
      <w:pPr>
        <w:pStyle w:val="Paragraphedeliste"/>
        <w:numPr>
          <w:ilvl w:val="0"/>
          <w:numId w:val="7"/>
        </w:numPr>
        <w:shd w:val="clear" w:color="auto" w:fill="FFFFFF"/>
        <w:spacing w:before="120" w:after="120" w:line="276" w:lineRule="auto"/>
        <w:jc w:val="both"/>
        <w:rPr>
          <w:rFonts w:ascii="Verdana" w:hAnsi="Verdana" w:cs="Arial"/>
          <w:sz w:val="20"/>
          <w:szCs w:val="20"/>
          <w:u w:val="single"/>
        </w:rPr>
      </w:pPr>
      <w:r w:rsidRPr="001A2D22">
        <w:rPr>
          <w:rFonts w:ascii="Verdana" w:hAnsi="Verdana" w:cs="Arial"/>
          <w:i/>
          <w:iCs/>
          <w:sz w:val="20"/>
          <w:szCs w:val="20"/>
        </w:rPr>
        <w:t>Il peut prévoir des solutions de remplacement pour le cas où le mandataire déclinerait son mandat</w:t>
      </w:r>
      <w:r w:rsidRPr="001A2D22">
        <w:rPr>
          <w:rFonts w:ascii="Verdana" w:hAnsi="Verdana" w:cs="Arial"/>
          <w:sz w:val="20"/>
          <w:szCs w:val="20"/>
        </w:rPr>
        <w:t xml:space="preserve"> (</w:t>
      </w:r>
      <w:hyperlink r:id="rId47" w:anchor="art_366" w:history="1">
        <w:r w:rsidR="0028051C" w:rsidRPr="00B172F9">
          <w:rPr>
            <w:rStyle w:val="Lienhypertexte"/>
            <w:rFonts w:ascii="Verdana" w:hAnsi="Verdana" w:cs="Arial"/>
            <w:sz w:val="20"/>
            <w:szCs w:val="20"/>
          </w:rPr>
          <w:t>art. 366 CC </w:t>
        </w:r>
      </w:hyperlink>
      <w:r w:rsidR="0028051C" w:rsidRPr="001A2D22">
        <w:rPr>
          <w:rFonts w:ascii="Verdana" w:hAnsi="Verdana" w:cs="Arial"/>
          <w:sz w:val="20"/>
          <w:szCs w:val="20"/>
        </w:rPr>
        <w:t xml:space="preserve">: lorsque le mandat pour cause d’inaptitude ne contient pas de disposition sur la rémunération du mandataire, l’autorité de protection de l’adulte fixe une indemnisation appropriée si cela paraît justifié au regard de l’ampleur des tâches à accomplir ou si les prestations du mandataire font habituellement l’objet d’une rémunération), </w:t>
      </w:r>
      <w:r w:rsidR="0028051C" w:rsidRPr="001A2D22">
        <w:rPr>
          <w:rFonts w:ascii="Verdana" w:hAnsi="Verdana" w:cs="Arial"/>
          <w:i/>
          <w:iCs/>
          <w:sz w:val="20"/>
          <w:szCs w:val="20"/>
        </w:rPr>
        <w:t>ne serait pas apte à le remplir ou le résilierait</w:t>
      </w:r>
      <w:r w:rsidR="0028051C" w:rsidRPr="001A2D22">
        <w:rPr>
          <w:rFonts w:ascii="Verdana" w:hAnsi="Verdana" w:cs="Arial"/>
          <w:sz w:val="20"/>
          <w:szCs w:val="20"/>
        </w:rPr>
        <w:t>.</w:t>
      </w:r>
    </w:p>
    <w:p w14:paraId="67C42AA4" w14:textId="4C8C5401" w:rsidR="008F5BFD" w:rsidRPr="004F542A" w:rsidRDefault="008F5BFD" w:rsidP="008867DE">
      <w:pPr>
        <w:pStyle w:val="Paragraphedeliste"/>
        <w:shd w:val="clear" w:color="auto" w:fill="FFFFFF"/>
        <w:spacing w:before="120" w:after="120" w:line="276" w:lineRule="auto"/>
        <w:ind w:left="0"/>
        <w:jc w:val="both"/>
        <w:rPr>
          <w:rFonts w:ascii="Verdana" w:hAnsi="Verdana" w:cs="Arial"/>
          <w:b/>
          <w:bCs/>
          <w:sz w:val="20"/>
          <w:szCs w:val="20"/>
        </w:rPr>
      </w:pPr>
      <w:r w:rsidRPr="004F542A">
        <w:rPr>
          <w:rFonts w:ascii="Verdana" w:hAnsi="Verdana" w:cs="Arial"/>
          <w:b/>
          <w:bCs/>
          <w:sz w:val="20"/>
          <w:szCs w:val="20"/>
        </w:rPr>
        <w:t xml:space="preserve">Inscription </w:t>
      </w:r>
      <w:r w:rsidR="00595A12" w:rsidRPr="004F542A">
        <w:rPr>
          <w:rFonts w:ascii="Verdana" w:hAnsi="Verdana" w:cs="Arial"/>
          <w:b/>
          <w:bCs/>
          <w:sz w:val="20"/>
          <w:szCs w:val="20"/>
        </w:rPr>
        <w:t>/ publicité du mandat (</w:t>
      </w:r>
      <w:hyperlink r:id="rId48" w:anchor="art_361" w:history="1">
        <w:r w:rsidR="00595A12" w:rsidRPr="004F542A">
          <w:rPr>
            <w:rStyle w:val="Lienhypertexte"/>
            <w:rFonts w:ascii="Verdana" w:hAnsi="Verdana" w:cs="Arial"/>
            <w:b/>
            <w:bCs/>
            <w:sz w:val="20"/>
            <w:szCs w:val="20"/>
          </w:rPr>
          <w:t>art. 361 CC</w:t>
        </w:r>
      </w:hyperlink>
      <w:r w:rsidR="00595A12" w:rsidRPr="004F542A">
        <w:rPr>
          <w:rFonts w:ascii="Verdana" w:hAnsi="Verdana" w:cs="Arial"/>
          <w:b/>
          <w:bCs/>
          <w:sz w:val="20"/>
          <w:szCs w:val="20"/>
        </w:rPr>
        <w:t>)</w:t>
      </w:r>
    </w:p>
    <w:p w14:paraId="29B938B9" w14:textId="77777777" w:rsidR="0028051C" w:rsidRPr="001A2D22" w:rsidRDefault="001E0380"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Ce mandat pour cause d’inaptitude peut être inscrit sur son principe auprès de </w:t>
      </w:r>
      <w:r w:rsidRPr="001A2D22">
        <w:rPr>
          <w:rFonts w:ascii="Verdana" w:hAnsi="Verdana" w:cs="Arial"/>
          <w:b/>
          <w:bCs/>
          <w:sz w:val="20"/>
          <w:szCs w:val="20"/>
        </w:rPr>
        <w:t>l’état civil</w:t>
      </w:r>
      <w:r w:rsidRPr="001A2D22">
        <w:rPr>
          <w:rFonts w:ascii="Verdana" w:hAnsi="Verdana" w:cs="Arial"/>
          <w:sz w:val="20"/>
          <w:szCs w:val="20"/>
        </w:rPr>
        <w:t xml:space="preserve"> avec indication quant à son lieu de dépôt : </w:t>
      </w:r>
      <w:r w:rsidRPr="001A2D22">
        <w:rPr>
          <w:rFonts w:ascii="Verdana" w:hAnsi="Verdana" w:cs="Arial"/>
          <w:i/>
          <w:iCs/>
          <w:sz w:val="20"/>
          <w:szCs w:val="20"/>
        </w:rPr>
        <w:t xml:space="preserve">le mandant peut demander à l’office de l’état civil d’inscrire la constitution et le lieu de dépôt du mandat dans la banque de données centrale </w:t>
      </w:r>
      <w:r w:rsidRPr="001A2D22">
        <w:rPr>
          <w:rFonts w:ascii="Verdana" w:hAnsi="Verdana" w:cs="Arial"/>
          <w:sz w:val="20"/>
          <w:szCs w:val="20"/>
        </w:rPr>
        <w:t>(</w:t>
      </w:r>
      <w:proofErr w:type="spellStart"/>
      <w:r w:rsidRPr="001A2D22">
        <w:rPr>
          <w:rFonts w:ascii="Verdana" w:hAnsi="Verdana" w:cs="Arial"/>
          <w:sz w:val="20"/>
          <w:szCs w:val="20"/>
        </w:rPr>
        <w:t>InfoStar</w:t>
      </w:r>
      <w:proofErr w:type="spellEnd"/>
      <w:r w:rsidR="00666A82" w:rsidRPr="001A2D22">
        <w:rPr>
          <w:rStyle w:val="Appelnotedebasdep"/>
          <w:rFonts w:ascii="Verdana" w:hAnsi="Verdana" w:cs="Arial"/>
          <w:sz w:val="20"/>
          <w:szCs w:val="20"/>
        </w:rPr>
        <w:footnoteReference w:id="3"/>
      </w:r>
      <w:r w:rsidRPr="001A2D22">
        <w:rPr>
          <w:rFonts w:ascii="Verdana" w:hAnsi="Verdana" w:cs="Arial"/>
          <w:sz w:val="20"/>
          <w:szCs w:val="20"/>
        </w:rPr>
        <w:t>) (…) »</w:t>
      </w:r>
      <w:r w:rsidR="00666A82" w:rsidRPr="001A2D22">
        <w:rPr>
          <w:rFonts w:ascii="Verdana" w:hAnsi="Verdana" w:cs="Arial"/>
          <w:sz w:val="20"/>
          <w:szCs w:val="20"/>
        </w:rPr>
        <w:t xml:space="preserve"> (art. 361 al. 3 CC). </w:t>
      </w:r>
    </w:p>
    <w:p w14:paraId="66FB5333" w14:textId="2861CA5F" w:rsidR="00595A12" w:rsidRPr="008867DE" w:rsidRDefault="00595A12" w:rsidP="008B2BF7">
      <w:pPr>
        <w:pStyle w:val="Paragraphedeliste"/>
        <w:shd w:val="clear" w:color="auto" w:fill="FFFFFF"/>
        <w:spacing w:before="120" w:after="120" w:line="276" w:lineRule="auto"/>
        <w:ind w:left="0"/>
        <w:jc w:val="both"/>
        <w:rPr>
          <w:rFonts w:ascii="Verdana" w:hAnsi="Verdana" w:cs="Arial"/>
          <w:b/>
          <w:bCs/>
          <w:sz w:val="20"/>
          <w:szCs w:val="20"/>
        </w:rPr>
      </w:pPr>
      <w:r w:rsidRPr="008867DE">
        <w:rPr>
          <w:rFonts w:ascii="Verdana" w:hAnsi="Verdana" w:cs="Arial"/>
          <w:b/>
          <w:bCs/>
          <w:sz w:val="20"/>
          <w:szCs w:val="20"/>
        </w:rPr>
        <w:t xml:space="preserve">Modification du mandat (art. </w:t>
      </w:r>
      <w:hyperlink r:id="rId49" w:anchor="art_360" w:history="1">
        <w:r w:rsidRPr="0081605F">
          <w:rPr>
            <w:rStyle w:val="Lienhypertexte"/>
            <w:rFonts w:ascii="Verdana" w:hAnsi="Verdana" w:cs="Arial"/>
            <w:b/>
            <w:bCs/>
            <w:sz w:val="20"/>
            <w:szCs w:val="20"/>
          </w:rPr>
          <w:t>360</w:t>
        </w:r>
      </w:hyperlink>
      <w:r w:rsidRPr="008867DE">
        <w:rPr>
          <w:rFonts w:ascii="Verdana" w:hAnsi="Verdana" w:cs="Arial"/>
          <w:b/>
          <w:bCs/>
          <w:sz w:val="20"/>
          <w:szCs w:val="20"/>
        </w:rPr>
        <w:t xml:space="preserve"> et </w:t>
      </w:r>
      <w:hyperlink r:id="rId50" w:anchor="art_16" w:history="1">
        <w:r w:rsidRPr="00BD2E1C">
          <w:rPr>
            <w:rStyle w:val="Lienhypertexte"/>
            <w:rFonts w:ascii="Verdana" w:hAnsi="Verdana" w:cs="Arial"/>
            <w:b/>
            <w:bCs/>
            <w:sz w:val="20"/>
            <w:szCs w:val="20"/>
          </w:rPr>
          <w:t>16</w:t>
        </w:r>
      </w:hyperlink>
      <w:r w:rsidRPr="008867DE">
        <w:rPr>
          <w:rFonts w:ascii="Verdana" w:hAnsi="Verdana" w:cs="Arial"/>
          <w:b/>
          <w:bCs/>
          <w:sz w:val="20"/>
          <w:szCs w:val="20"/>
        </w:rPr>
        <w:t xml:space="preserve"> CC)</w:t>
      </w:r>
    </w:p>
    <w:p w14:paraId="565699B5" w14:textId="77777777" w:rsidR="00F95833" w:rsidRPr="001A2D22" w:rsidRDefault="00F95833"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mandant peut, tant est aussi longtemps qu’il dispose de la capacité de discernement, modifier, compléter, révoquer le mandat, le document le plus récent remplaçant le précédent. </w:t>
      </w:r>
    </w:p>
    <w:p w14:paraId="509C2A91" w14:textId="77777777" w:rsidR="008B2BF7" w:rsidRDefault="008B2BF7">
      <w:pPr>
        <w:rPr>
          <w:rFonts w:ascii="Verdana" w:hAnsi="Verdana" w:cs="Arial"/>
          <w:b/>
          <w:bCs/>
          <w:sz w:val="20"/>
          <w:szCs w:val="20"/>
        </w:rPr>
      </w:pPr>
      <w:r>
        <w:rPr>
          <w:rFonts w:ascii="Verdana" w:hAnsi="Verdana" w:cs="Arial"/>
          <w:b/>
          <w:bCs/>
          <w:sz w:val="20"/>
          <w:szCs w:val="20"/>
        </w:rPr>
        <w:br w:type="page"/>
      </w:r>
    </w:p>
    <w:p w14:paraId="39E1AE83" w14:textId="6FBE462D" w:rsidR="00595A12" w:rsidRPr="008B2BF7" w:rsidRDefault="00595A12" w:rsidP="008B2BF7">
      <w:pPr>
        <w:pStyle w:val="Paragraphedeliste"/>
        <w:shd w:val="clear" w:color="auto" w:fill="FFFFFF"/>
        <w:spacing w:before="120" w:after="120" w:line="276" w:lineRule="auto"/>
        <w:ind w:left="0"/>
        <w:jc w:val="both"/>
        <w:rPr>
          <w:rFonts w:ascii="Verdana" w:hAnsi="Verdana" w:cs="Arial"/>
          <w:b/>
          <w:bCs/>
          <w:sz w:val="20"/>
          <w:szCs w:val="20"/>
        </w:rPr>
      </w:pPr>
      <w:r w:rsidRPr="008B2BF7">
        <w:rPr>
          <w:rFonts w:ascii="Verdana" w:hAnsi="Verdana" w:cs="Arial"/>
          <w:b/>
          <w:bCs/>
          <w:sz w:val="20"/>
          <w:szCs w:val="20"/>
        </w:rPr>
        <w:lastRenderedPageBreak/>
        <w:t>Entrée en force du mandat (</w:t>
      </w:r>
      <w:hyperlink r:id="rId51" w:anchor="art_363" w:history="1">
        <w:r w:rsidRPr="00B5089D">
          <w:rPr>
            <w:rStyle w:val="Lienhypertexte"/>
            <w:rFonts w:ascii="Verdana" w:hAnsi="Verdana" w:cs="Arial"/>
            <w:b/>
            <w:bCs/>
            <w:sz w:val="20"/>
            <w:szCs w:val="20"/>
          </w:rPr>
          <w:t>art. 363 CC</w:t>
        </w:r>
      </w:hyperlink>
      <w:r w:rsidRPr="008B2BF7">
        <w:rPr>
          <w:rFonts w:ascii="Verdana" w:hAnsi="Verdana" w:cs="Arial"/>
          <w:b/>
          <w:bCs/>
          <w:sz w:val="20"/>
          <w:szCs w:val="20"/>
        </w:rPr>
        <w:t>)</w:t>
      </w:r>
    </w:p>
    <w:p w14:paraId="271ED9CD" w14:textId="24ED5C88" w:rsidR="00666A82" w:rsidRPr="001A2D22" w:rsidRDefault="00666A82"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Le mandat pour cause d’inaptitude entre en force après « validation » par l’autorité de protection de l’adulte</w:t>
      </w:r>
      <w:r w:rsidR="000150FF" w:rsidRPr="001A2D22">
        <w:rPr>
          <w:rFonts w:ascii="Verdana" w:hAnsi="Verdana" w:cs="Arial"/>
          <w:sz w:val="20"/>
          <w:szCs w:val="20"/>
        </w:rPr>
        <w:t xml:space="preserve">, cette même autorité étant chargée d’interpréter le mandat à la demande du mandataire (art. </w:t>
      </w:r>
      <w:hyperlink r:id="rId52" w:anchor="art_364" w:history="1">
        <w:r w:rsidR="000150FF" w:rsidRPr="00E47B88">
          <w:rPr>
            <w:rStyle w:val="Lienhypertexte"/>
            <w:rFonts w:ascii="Verdana" w:hAnsi="Verdana" w:cs="Arial"/>
            <w:sz w:val="20"/>
            <w:szCs w:val="20"/>
          </w:rPr>
          <w:t>364 CC</w:t>
        </w:r>
      </w:hyperlink>
      <w:r w:rsidR="000150FF" w:rsidRPr="001A2D22">
        <w:rPr>
          <w:rFonts w:ascii="Verdana" w:hAnsi="Verdana" w:cs="Arial"/>
          <w:sz w:val="20"/>
          <w:szCs w:val="20"/>
        </w:rPr>
        <w:t xml:space="preserve">). </w:t>
      </w:r>
    </w:p>
    <w:p w14:paraId="555121E2" w14:textId="77777777" w:rsidR="00595A12" w:rsidRPr="001A2D22" w:rsidRDefault="00595A12"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Cette validation impose à l’autorité de protection de vérifier la validité du mandat (conditions formelles) et l’aptitude ainsi que l’accord du ou des mandataires à remplir leurs fonctions : ils se voient alors remettre une attestation, prouvant leurs pouvoirs. </w:t>
      </w:r>
    </w:p>
    <w:p w14:paraId="69FC0363" w14:textId="77777777" w:rsidR="000150FF" w:rsidRPr="001A2D22" w:rsidRDefault="000150FF"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mandat pour cause d’inaptitude reste en vigueur tant est aussi longtemps que le mandataire n’a pas recouvré sa capacité de discernement au sujet des questions traitées par ce document. </w:t>
      </w:r>
    </w:p>
    <w:p w14:paraId="6DE8D553" w14:textId="6C95D710" w:rsidR="00595A12" w:rsidRPr="008B2BF7" w:rsidRDefault="00595A12" w:rsidP="008B2BF7">
      <w:pPr>
        <w:pStyle w:val="Paragraphedeliste"/>
        <w:shd w:val="clear" w:color="auto" w:fill="FFFFFF"/>
        <w:spacing w:before="120" w:after="120" w:line="276" w:lineRule="auto"/>
        <w:ind w:left="0"/>
        <w:jc w:val="both"/>
        <w:rPr>
          <w:rFonts w:ascii="Verdana" w:hAnsi="Verdana" w:cs="Arial"/>
          <w:b/>
          <w:bCs/>
          <w:sz w:val="20"/>
          <w:szCs w:val="20"/>
        </w:rPr>
      </w:pPr>
      <w:r w:rsidRPr="008B2BF7">
        <w:rPr>
          <w:rFonts w:ascii="Verdana" w:hAnsi="Verdana" w:cs="Arial"/>
          <w:b/>
          <w:bCs/>
          <w:sz w:val="20"/>
          <w:szCs w:val="20"/>
        </w:rPr>
        <w:t xml:space="preserve">Exécution du mandat (art. </w:t>
      </w:r>
      <w:hyperlink r:id="rId53" w:anchor="art_365" w:history="1">
        <w:r w:rsidRPr="005B7B45">
          <w:rPr>
            <w:rStyle w:val="Lienhypertexte"/>
            <w:rFonts w:ascii="Verdana" w:hAnsi="Verdana" w:cs="Arial"/>
            <w:b/>
            <w:bCs/>
            <w:sz w:val="20"/>
            <w:szCs w:val="20"/>
          </w:rPr>
          <w:t>365</w:t>
        </w:r>
      </w:hyperlink>
      <w:r w:rsidRPr="008B2BF7">
        <w:rPr>
          <w:rFonts w:ascii="Verdana" w:hAnsi="Verdana" w:cs="Arial"/>
          <w:b/>
          <w:bCs/>
          <w:sz w:val="20"/>
          <w:szCs w:val="20"/>
        </w:rPr>
        <w:t xml:space="preserve"> et </w:t>
      </w:r>
      <w:hyperlink r:id="rId54" w:anchor="art_366" w:history="1">
        <w:r w:rsidRPr="007B7119">
          <w:rPr>
            <w:rStyle w:val="Lienhypertexte"/>
            <w:rFonts w:ascii="Verdana" w:hAnsi="Verdana" w:cs="Arial"/>
            <w:b/>
            <w:bCs/>
            <w:sz w:val="20"/>
            <w:szCs w:val="20"/>
          </w:rPr>
          <w:t>366 CC</w:t>
        </w:r>
      </w:hyperlink>
      <w:r w:rsidRPr="008B2BF7">
        <w:rPr>
          <w:rFonts w:ascii="Verdana" w:hAnsi="Verdana" w:cs="Arial"/>
          <w:b/>
          <w:bCs/>
          <w:sz w:val="20"/>
          <w:szCs w:val="20"/>
        </w:rPr>
        <w:t xml:space="preserve">) </w:t>
      </w:r>
    </w:p>
    <w:p w14:paraId="54C0B08C" w14:textId="77777777" w:rsidR="00595A12" w:rsidRPr="001A2D22" w:rsidRDefault="00595A12"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mandataire doit </w:t>
      </w:r>
    </w:p>
    <w:p w14:paraId="1B881D28" w14:textId="2D09251B" w:rsidR="00595A12" w:rsidRDefault="007D03C5">
      <w:pPr>
        <w:pStyle w:val="Paragraphedeliste"/>
        <w:numPr>
          <w:ilvl w:val="0"/>
          <w:numId w:val="8"/>
        </w:numPr>
        <w:spacing w:before="120" w:after="120" w:line="276" w:lineRule="auto"/>
        <w:jc w:val="both"/>
        <w:rPr>
          <w:rFonts w:ascii="Verdana" w:hAnsi="Verdana" w:cs="Arial"/>
          <w:sz w:val="20"/>
          <w:szCs w:val="20"/>
        </w:rPr>
      </w:pPr>
      <w:r w:rsidRPr="001A2D22">
        <w:rPr>
          <w:rFonts w:ascii="Verdana" w:hAnsi="Verdana" w:cs="Arial"/>
          <w:sz w:val="20"/>
          <w:szCs w:val="20"/>
        </w:rPr>
        <w:t>Exécuter</w:t>
      </w:r>
      <w:r w:rsidR="00595A12" w:rsidRPr="001A2D22">
        <w:rPr>
          <w:rFonts w:ascii="Verdana" w:hAnsi="Verdana" w:cs="Arial"/>
          <w:sz w:val="20"/>
          <w:szCs w:val="20"/>
        </w:rPr>
        <w:t xml:space="preserve"> le mandat selon les instructions du mandant, selon </w:t>
      </w:r>
      <w:r w:rsidR="00595A12" w:rsidRPr="001A2D22">
        <w:rPr>
          <w:rFonts w:ascii="Verdana" w:hAnsi="Verdana" w:cs="Arial"/>
          <w:b/>
          <w:bCs/>
          <w:sz w:val="20"/>
          <w:szCs w:val="20"/>
        </w:rPr>
        <w:t>le principe de diligence</w:t>
      </w:r>
      <w:r w:rsidR="00595A12" w:rsidRPr="001A2D22">
        <w:rPr>
          <w:rFonts w:ascii="Verdana" w:hAnsi="Verdana" w:cs="Arial"/>
          <w:sz w:val="20"/>
          <w:szCs w:val="20"/>
        </w:rPr>
        <w:t xml:space="preserve"> et moyennant respect des règles du mandat (</w:t>
      </w:r>
      <w:hyperlink r:id="rId55" w:anchor="art_394" w:history="1">
        <w:r w:rsidR="00595A12" w:rsidRPr="00D1450C">
          <w:rPr>
            <w:rStyle w:val="Lienhypertexte"/>
            <w:rFonts w:ascii="Verdana" w:hAnsi="Verdana" w:cs="Arial"/>
            <w:sz w:val="20"/>
            <w:szCs w:val="20"/>
          </w:rPr>
          <w:t>art. 394ss CO</w:t>
        </w:r>
      </w:hyperlink>
      <w:r w:rsidR="00595A12" w:rsidRPr="001A2D22">
        <w:rPr>
          <w:rFonts w:ascii="Verdana" w:hAnsi="Verdana" w:cs="Arial"/>
          <w:sz w:val="20"/>
          <w:szCs w:val="20"/>
        </w:rPr>
        <w:t>)</w:t>
      </w:r>
    </w:p>
    <w:p w14:paraId="762C8627" w14:textId="4EEB228B" w:rsidR="00595A12" w:rsidRDefault="007D03C5">
      <w:pPr>
        <w:pStyle w:val="Paragraphedeliste"/>
        <w:numPr>
          <w:ilvl w:val="0"/>
          <w:numId w:val="8"/>
        </w:numPr>
        <w:spacing w:before="120" w:after="120" w:line="276" w:lineRule="auto"/>
        <w:jc w:val="both"/>
        <w:rPr>
          <w:rFonts w:ascii="Verdana" w:hAnsi="Verdana" w:cs="Arial"/>
          <w:sz w:val="20"/>
          <w:szCs w:val="20"/>
        </w:rPr>
      </w:pPr>
      <w:r w:rsidRPr="001A2D22">
        <w:rPr>
          <w:rFonts w:ascii="Verdana" w:hAnsi="Verdana" w:cs="Arial"/>
          <w:sz w:val="20"/>
          <w:szCs w:val="20"/>
        </w:rPr>
        <w:t>Requérir</w:t>
      </w:r>
      <w:r w:rsidR="00595A12" w:rsidRPr="001A2D22">
        <w:rPr>
          <w:rFonts w:ascii="Verdana" w:hAnsi="Verdana" w:cs="Arial"/>
          <w:sz w:val="20"/>
          <w:szCs w:val="20"/>
        </w:rPr>
        <w:t xml:space="preserve"> l’intervention de l’autorité de protection de l’adulte si le </w:t>
      </w:r>
      <w:r w:rsidR="00595A12" w:rsidRPr="001A2D22">
        <w:rPr>
          <w:rFonts w:ascii="Verdana" w:hAnsi="Verdana" w:cs="Arial"/>
          <w:b/>
          <w:bCs/>
          <w:sz w:val="20"/>
          <w:szCs w:val="20"/>
        </w:rPr>
        <w:t>mandat</w:t>
      </w:r>
      <w:r w:rsidR="00595A12" w:rsidRPr="001A2D22">
        <w:rPr>
          <w:rFonts w:ascii="Verdana" w:hAnsi="Verdana" w:cs="Arial"/>
          <w:sz w:val="20"/>
          <w:szCs w:val="20"/>
        </w:rPr>
        <w:t xml:space="preserve"> est </w:t>
      </w:r>
      <w:r w:rsidR="00595A12" w:rsidRPr="001A2D22">
        <w:rPr>
          <w:rFonts w:ascii="Verdana" w:hAnsi="Verdana" w:cs="Arial"/>
          <w:b/>
          <w:bCs/>
          <w:sz w:val="20"/>
          <w:szCs w:val="20"/>
        </w:rPr>
        <w:t>lacunaire</w:t>
      </w:r>
      <w:r w:rsidR="003337D5" w:rsidRPr="001A2D22">
        <w:rPr>
          <w:rFonts w:ascii="Verdana" w:hAnsi="Verdana" w:cs="Arial"/>
          <w:sz w:val="20"/>
          <w:szCs w:val="20"/>
        </w:rPr>
        <w:t xml:space="preserve"> ou s’il existe un </w:t>
      </w:r>
      <w:r w:rsidR="003337D5" w:rsidRPr="001A2D22">
        <w:rPr>
          <w:rFonts w:ascii="Verdana" w:hAnsi="Verdana" w:cs="Arial"/>
          <w:b/>
          <w:bCs/>
          <w:sz w:val="20"/>
          <w:szCs w:val="20"/>
        </w:rPr>
        <w:t>conflit d’intérêt</w:t>
      </w:r>
      <w:r w:rsidR="003337D5" w:rsidRPr="001A2D22">
        <w:rPr>
          <w:rFonts w:ascii="Verdana" w:hAnsi="Verdana" w:cs="Arial"/>
          <w:sz w:val="20"/>
          <w:szCs w:val="20"/>
        </w:rPr>
        <w:t xml:space="preserve"> entre le mandant et le mandataire (</w:t>
      </w:r>
      <w:hyperlink r:id="rId56" w:anchor="art_365" w:history="1">
        <w:r w:rsidR="003337D5" w:rsidRPr="003613DF">
          <w:rPr>
            <w:rStyle w:val="Lienhypertexte"/>
            <w:rFonts w:ascii="Verdana" w:hAnsi="Verdana" w:cs="Arial"/>
            <w:sz w:val="20"/>
            <w:szCs w:val="20"/>
          </w:rPr>
          <w:t>art. 365 al. 2 CC</w:t>
        </w:r>
      </w:hyperlink>
      <w:r w:rsidR="003337D5" w:rsidRPr="001A2D22">
        <w:rPr>
          <w:rFonts w:ascii="Verdana" w:hAnsi="Verdana" w:cs="Arial"/>
          <w:sz w:val="20"/>
          <w:szCs w:val="20"/>
        </w:rPr>
        <w:t>), dans quel cas les pouvoirs du mandataire prennent fin de plein droit (</w:t>
      </w:r>
      <w:hyperlink r:id="rId57" w:anchor="art_365" w:history="1">
        <w:r w:rsidR="003337D5" w:rsidRPr="003613DF">
          <w:rPr>
            <w:rStyle w:val="Lienhypertexte"/>
            <w:rFonts w:ascii="Verdana" w:hAnsi="Verdana" w:cs="Arial"/>
            <w:sz w:val="20"/>
            <w:szCs w:val="20"/>
          </w:rPr>
          <w:t>art. 365 al. 3 CC</w:t>
        </w:r>
      </w:hyperlink>
      <w:r w:rsidR="003337D5" w:rsidRPr="001A2D22">
        <w:rPr>
          <w:rFonts w:ascii="Verdana" w:hAnsi="Verdana" w:cs="Arial"/>
          <w:sz w:val="20"/>
          <w:szCs w:val="20"/>
        </w:rPr>
        <w:t>)</w:t>
      </w:r>
      <w:r w:rsidR="00F56193" w:rsidRPr="001A2D22">
        <w:rPr>
          <w:rFonts w:ascii="Verdana" w:hAnsi="Verdana" w:cs="Arial"/>
          <w:sz w:val="20"/>
          <w:szCs w:val="20"/>
        </w:rPr>
        <w:t xml:space="preserve"> ; à noter que </w:t>
      </w:r>
      <w:r w:rsidR="00F56193" w:rsidRPr="001A2D22">
        <w:rPr>
          <w:rFonts w:ascii="Verdana" w:hAnsi="Verdana" w:cs="Arial"/>
          <w:b/>
          <w:bCs/>
          <w:sz w:val="20"/>
          <w:szCs w:val="20"/>
        </w:rPr>
        <w:t>l’autorité peut intervenir également sur requête d’un proche du mandant</w:t>
      </w:r>
      <w:r w:rsidR="00F56193" w:rsidRPr="001A2D22">
        <w:rPr>
          <w:rFonts w:ascii="Verdana" w:hAnsi="Verdana" w:cs="Arial"/>
          <w:sz w:val="20"/>
          <w:szCs w:val="20"/>
        </w:rPr>
        <w:t xml:space="preserve"> (</w:t>
      </w:r>
      <w:hyperlink r:id="rId58" w:anchor="art_368" w:history="1">
        <w:r w:rsidR="00F56193" w:rsidRPr="009C67DD">
          <w:rPr>
            <w:rStyle w:val="Lienhypertexte"/>
            <w:rFonts w:ascii="Verdana" w:hAnsi="Verdana" w:cs="Arial"/>
            <w:sz w:val="20"/>
            <w:szCs w:val="20"/>
          </w:rPr>
          <w:t>art. 368 al. 1 CC</w:t>
        </w:r>
      </w:hyperlink>
      <w:r w:rsidR="00F56193" w:rsidRPr="001A2D22">
        <w:rPr>
          <w:rFonts w:ascii="Verdana" w:hAnsi="Verdana" w:cs="Arial"/>
          <w:sz w:val="20"/>
          <w:szCs w:val="20"/>
        </w:rPr>
        <w:t xml:space="preserve">), l’autorité pouvant alors donner des instructions au mandataire (établissement d’un inventaire des biens du mandant par exemple), </w:t>
      </w:r>
      <w:r w:rsidR="005B7B45" w:rsidRPr="001A2D22">
        <w:rPr>
          <w:rFonts w:ascii="Verdana" w:hAnsi="Verdana" w:cs="Arial"/>
          <w:sz w:val="20"/>
          <w:szCs w:val="20"/>
        </w:rPr>
        <w:t>voire</w:t>
      </w:r>
      <w:r w:rsidR="00F56193" w:rsidRPr="001A2D22">
        <w:rPr>
          <w:rFonts w:ascii="Verdana" w:hAnsi="Verdana" w:cs="Arial"/>
          <w:sz w:val="20"/>
          <w:szCs w:val="20"/>
        </w:rPr>
        <w:t xml:space="preserve"> lui retirer ses pouvoirs, en tout ou en partie (</w:t>
      </w:r>
      <w:hyperlink r:id="rId59" w:anchor="art_368" w:history="1">
        <w:r w:rsidR="00F56193" w:rsidRPr="009C67DD">
          <w:rPr>
            <w:rStyle w:val="Lienhypertexte"/>
            <w:rFonts w:ascii="Verdana" w:hAnsi="Verdana" w:cs="Arial"/>
            <w:sz w:val="20"/>
            <w:szCs w:val="20"/>
          </w:rPr>
          <w:t>art. 368 al. 2 CC</w:t>
        </w:r>
      </w:hyperlink>
      <w:r w:rsidR="00F56193" w:rsidRPr="001A2D22">
        <w:rPr>
          <w:rFonts w:ascii="Verdana" w:hAnsi="Verdana" w:cs="Arial"/>
          <w:sz w:val="20"/>
          <w:szCs w:val="20"/>
        </w:rPr>
        <w:t xml:space="preserve">). </w:t>
      </w:r>
    </w:p>
    <w:p w14:paraId="5EBE7E11" w14:textId="1A2551EC" w:rsidR="003337D5" w:rsidRDefault="007D03C5">
      <w:pPr>
        <w:pStyle w:val="Paragraphedeliste"/>
        <w:numPr>
          <w:ilvl w:val="0"/>
          <w:numId w:val="8"/>
        </w:numPr>
        <w:spacing w:before="120" w:after="120" w:line="276" w:lineRule="auto"/>
        <w:jc w:val="both"/>
        <w:rPr>
          <w:rFonts w:ascii="Verdana" w:hAnsi="Verdana" w:cs="Arial"/>
          <w:sz w:val="20"/>
          <w:szCs w:val="20"/>
        </w:rPr>
      </w:pPr>
      <w:r w:rsidRPr="001A2D22">
        <w:rPr>
          <w:rFonts w:ascii="Verdana" w:hAnsi="Verdana" w:cs="Arial"/>
          <w:sz w:val="22"/>
          <w:szCs w:val="22"/>
        </w:rPr>
        <w:t>Tenir</w:t>
      </w:r>
      <w:r w:rsidR="00595A12" w:rsidRPr="001A2D22">
        <w:rPr>
          <w:rFonts w:ascii="Verdana" w:hAnsi="Verdana" w:cs="Arial"/>
          <w:sz w:val="22"/>
          <w:szCs w:val="22"/>
        </w:rPr>
        <w:t xml:space="preserve"> une comptabilité afin de </w:t>
      </w:r>
      <w:r w:rsidR="00595A12" w:rsidRPr="001A2D22">
        <w:rPr>
          <w:rFonts w:ascii="Verdana" w:hAnsi="Verdana" w:cs="Arial"/>
          <w:b/>
          <w:bCs/>
          <w:sz w:val="22"/>
          <w:szCs w:val="22"/>
        </w:rPr>
        <w:t>justifier ses frais</w:t>
      </w:r>
      <w:r w:rsidR="00595A12" w:rsidRPr="001A2D22">
        <w:rPr>
          <w:rFonts w:ascii="Verdana" w:hAnsi="Verdana" w:cs="Arial"/>
          <w:sz w:val="22"/>
          <w:szCs w:val="22"/>
        </w:rPr>
        <w:t xml:space="preserve"> et déterminer sa </w:t>
      </w:r>
      <w:r w:rsidR="00595A12" w:rsidRPr="001A2D22">
        <w:rPr>
          <w:rFonts w:ascii="Verdana" w:hAnsi="Verdana" w:cs="Arial"/>
          <w:b/>
          <w:bCs/>
          <w:sz w:val="22"/>
          <w:szCs w:val="22"/>
        </w:rPr>
        <w:t>rémunération</w:t>
      </w:r>
      <w:r w:rsidR="00595A12" w:rsidRPr="001A2D22">
        <w:rPr>
          <w:rFonts w:ascii="Verdana" w:hAnsi="Verdana" w:cs="Arial"/>
          <w:sz w:val="22"/>
          <w:szCs w:val="22"/>
        </w:rPr>
        <w:t xml:space="preserve"> selon les dispositions du mandat, ce montant étant fixé </w:t>
      </w:r>
      <w:r w:rsidR="00595A12" w:rsidRPr="001A2D22">
        <w:rPr>
          <w:rFonts w:ascii="Verdana" w:hAnsi="Verdana" w:cs="Arial"/>
          <w:sz w:val="20"/>
          <w:szCs w:val="20"/>
        </w:rPr>
        <w:t>par l’autorité de protection de l’adulte si le mandat est lacunaire sur ce point</w:t>
      </w:r>
      <w:r w:rsidR="009F3AC2">
        <w:rPr>
          <w:rFonts w:ascii="Verdana" w:hAnsi="Verdana" w:cs="Arial"/>
          <w:sz w:val="20"/>
          <w:szCs w:val="20"/>
        </w:rPr>
        <w:t>.</w:t>
      </w:r>
    </w:p>
    <w:p w14:paraId="45401A82" w14:textId="06418E01" w:rsidR="003337D5" w:rsidRDefault="00B147A6">
      <w:pPr>
        <w:pStyle w:val="Paragraphedeliste"/>
        <w:numPr>
          <w:ilvl w:val="0"/>
          <w:numId w:val="8"/>
        </w:numPr>
        <w:spacing w:before="120" w:after="120" w:line="276" w:lineRule="auto"/>
        <w:jc w:val="both"/>
        <w:rPr>
          <w:rFonts w:ascii="Verdana" w:hAnsi="Verdana" w:cs="Arial"/>
          <w:sz w:val="20"/>
          <w:szCs w:val="20"/>
        </w:rPr>
      </w:pPr>
      <w:r w:rsidRPr="001A2D22">
        <w:rPr>
          <w:rFonts w:ascii="Verdana" w:hAnsi="Verdana" w:cs="Arial"/>
          <w:b/>
          <w:bCs/>
          <w:sz w:val="20"/>
          <w:szCs w:val="20"/>
        </w:rPr>
        <w:t>Informer</w:t>
      </w:r>
      <w:r w:rsidR="003337D5" w:rsidRPr="001A2D22">
        <w:rPr>
          <w:rFonts w:ascii="Verdana" w:hAnsi="Verdana" w:cs="Arial"/>
          <w:sz w:val="20"/>
          <w:szCs w:val="20"/>
        </w:rPr>
        <w:t xml:space="preserve"> l’autorité de protection de l’adulte </w:t>
      </w:r>
      <w:r w:rsidR="003337D5" w:rsidRPr="001A2D22">
        <w:rPr>
          <w:rFonts w:ascii="Verdana" w:hAnsi="Verdana" w:cs="Arial"/>
          <w:b/>
          <w:bCs/>
          <w:sz w:val="20"/>
          <w:szCs w:val="20"/>
        </w:rPr>
        <w:t>au moins deux mois</w:t>
      </w:r>
      <w:r w:rsidR="003337D5" w:rsidRPr="001A2D22">
        <w:rPr>
          <w:rFonts w:ascii="Verdana" w:hAnsi="Verdana" w:cs="Arial"/>
          <w:sz w:val="20"/>
          <w:szCs w:val="20"/>
        </w:rPr>
        <w:t xml:space="preserve"> avant s’il entend résilier le mandat (</w:t>
      </w:r>
      <w:hyperlink r:id="rId60" w:anchor="art_367" w:history="1">
        <w:r w:rsidR="003337D5" w:rsidRPr="00B018F2">
          <w:rPr>
            <w:rStyle w:val="Lienhypertexte"/>
            <w:rFonts w:ascii="Verdana" w:hAnsi="Verdana" w:cs="Arial"/>
            <w:sz w:val="20"/>
            <w:szCs w:val="20"/>
          </w:rPr>
          <w:t>art. 367 al. 1 CC</w:t>
        </w:r>
      </w:hyperlink>
      <w:r w:rsidR="003337D5" w:rsidRPr="001A2D22">
        <w:rPr>
          <w:rFonts w:ascii="Verdana" w:hAnsi="Verdana" w:cs="Arial"/>
          <w:sz w:val="20"/>
          <w:szCs w:val="20"/>
        </w:rPr>
        <w:t xml:space="preserve">), une résiliation avec effet immédiat pour justes motifs restant possible </w:t>
      </w:r>
    </w:p>
    <w:p w14:paraId="5A884DA2" w14:textId="7A9E5CFA" w:rsidR="00F56193" w:rsidRPr="001A2D22" w:rsidRDefault="00B147A6">
      <w:pPr>
        <w:pStyle w:val="Paragraphedeliste"/>
        <w:numPr>
          <w:ilvl w:val="0"/>
          <w:numId w:val="8"/>
        </w:numPr>
        <w:spacing w:before="120" w:after="120" w:line="276" w:lineRule="auto"/>
        <w:jc w:val="both"/>
        <w:rPr>
          <w:rFonts w:ascii="Verdana" w:hAnsi="Verdana" w:cs="Arial"/>
          <w:sz w:val="20"/>
          <w:szCs w:val="20"/>
        </w:rPr>
      </w:pPr>
      <w:r w:rsidRPr="001A2D22">
        <w:rPr>
          <w:rFonts w:ascii="Verdana" w:hAnsi="Verdana" w:cs="Arial"/>
          <w:sz w:val="20"/>
          <w:szCs w:val="20"/>
        </w:rPr>
        <w:t>Mettre</w:t>
      </w:r>
      <w:r w:rsidR="003337D5" w:rsidRPr="001A2D22">
        <w:rPr>
          <w:rFonts w:ascii="Verdana" w:hAnsi="Verdana" w:cs="Arial"/>
          <w:sz w:val="20"/>
          <w:szCs w:val="20"/>
        </w:rPr>
        <w:t xml:space="preserve"> fin à son intervention dès l’instant où le mandant recouvre la capacité de discernement (</w:t>
      </w:r>
      <w:hyperlink r:id="rId61" w:anchor="art_369" w:history="1">
        <w:r w:rsidR="003337D5" w:rsidRPr="00F02A84">
          <w:rPr>
            <w:rStyle w:val="Lienhypertexte"/>
            <w:rFonts w:ascii="Verdana" w:hAnsi="Verdana" w:cs="Arial"/>
            <w:sz w:val="20"/>
            <w:szCs w:val="20"/>
          </w:rPr>
          <w:t>art. 369 CC</w:t>
        </w:r>
      </w:hyperlink>
      <w:r w:rsidR="003337D5" w:rsidRPr="001A2D22">
        <w:rPr>
          <w:rFonts w:ascii="Verdana" w:hAnsi="Verdana" w:cs="Arial"/>
          <w:sz w:val="20"/>
          <w:szCs w:val="20"/>
        </w:rPr>
        <w:t>)</w:t>
      </w:r>
      <w:r w:rsidR="00F56193" w:rsidRPr="001A2D22">
        <w:rPr>
          <w:rFonts w:ascii="Verdana" w:hAnsi="Verdana" w:cs="Arial"/>
          <w:sz w:val="20"/>
          <w:szCs w:val="20"/>
        </w:rPr>
        <w:t>.</w:t>
      </w:r>
    </w:p>
    <w:p w14:paraId="3A171845" w14:textId="77777777" w:rsidR="00F56193" w:rsidRPr="001A2D22" w:rsidRDefault="00F56193" w:rsidP="002831BA">
      <w:pPr>
        <w:pStyle w:val="Paragraphedeliste"/>
        <w:spacing w:before="120" w:after="120" w:line="276" w:lineRule="auto"/>
        <w:jc w:val="both"/>
        <w:rPr>
          <w:rFonts w:ascii="Verdana" w:hAnsi="Verdana" w:cs="Arial"/>
          <w:sz w:val="22"/>
          <w:szCs w:val="22"/>
        </w:rPr>
      </w:pPr>
    </w:p>
    <w:p w14:paraId="230ACF6F" w14:textId="77777777" w:rsidR="007158A0" w:rsidRPr="001A2D22" w:rsidRDefault="007158A0" w:rsidP="002831BA">
      <w:pPr>
        <w:spacing w:before="120" w:after="120" w:line="276" w:lineRule="auto"/>
        <w:jc w:val="both"/>
        <w:rPr>
          <w:rFonts w:ascii="Verdana" w:hAnsi="Verdana" w:cs="Arial"/>
          <w:sz w:val="22"/>
          <w:szCs w:val="22"/>
        </w:rPr>
      </w:pPr>
      <w:r w:rsidRPr="001A2D22">
        <w:rPr>
          <w:rFonts w:ascii="Verdana" w:hAnsi="Verdana" w:cs="Arial"/>
          <w:sz w:val="22"/>
          <w:szCs w:val="22"/>
        </w:rPr>
        <w:br w:type="page"/>
      </w:r>
    </w:p>
    <w:p w14:paraId="3EEC1034" w14:textId="77777777" w:rsidR="000150FF" w:rsidRPr="001A2D22" w:rsidRDefault="0081199C" w:rsidP="009028C1">
      <w:pPr>
        <w:pStyle w:val="Titre03"/>
      </w:pPr>
      <w:bookmarkStart w:id="23" w:name="_Toc128842058"/>
      <w:r w:rsidRPr="001A2D22">
        <w:lastRenderedPageBreak/>
        <w:t>Directives anticipées</w:t>
      </w:r>
      <w:bookmarkEnd w:id="23"/>
    </w:p>
    <w:p w14:paraId="2356A285" w14:textId="77777777" w:rsidR="0081199C" w:rsidRPr="001A2D22" w:rsidRDefault="000150FF">
      <w:pPr>
        <w:pStyle w:val="Paragraphedeliste"/>
        <w:numPr>
          <w:ilvl w:val="0"/>
          <w:numId w:val="9"/>
        </w:num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F</w:t>
      </w:r>
      <w:r w:rsidR="00650783" w:rsidRPr="001A2D22">
        <w:rPr>
          <w:rFonts w:ascii="Verdana" w:hAnsi="Verdana" w:cs="Arial"/>
          <w:b/>
          <w:bCs/>
          <w:sz w:val="20"/>
          <w:szCs w:val="20"/>
        </w:rPr>
        <w:t>orce obligatoire</w:t>
      </w:r>
    </w:p>
    <w:p w14:paraId="61656E17" w14:textId="137F16E5" w:rsidR="00F67C85" w:rsidRPr="001A2D22" w:rsidRDefault="00F67C85"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La personne concernée peut, dans les directives anticipées, </w:t>
      </w:r>
      <w:r w:rsidR="006D2CCE" w:rsidRPr="001A2D22">
        <w:rPr>
          <w:rFonts w:ascii="Verdana" w:hAnsi="Verdana" w:cs="Arial"/>
          <w:sz w:val="20"/>
          <w:szCs w:val="20"/>
        </w:rPr>
        <w:t>préciser</w:t>
      </w:r>
      <w:r w:rsidRPr="001A2D22">
        <w:rPr>
          <w:rFonts w:ascii="Verdana" w:hAnsi="Verdana" w:cs="Arial"/>
          <w:sz w:val="20"/>
          <w:szCs w:val="20"/>
        </w:rPr>
        <w:t xml:space="preserve"> les traitements médicaux (</w:t>
      </w:r>
      <w:hyperlink r:id="rId62" w:anchor="art_370" w:history="1">
        <w:r w:rsidRPr="00B65860">
          <w:rPr>
            <w:rStyle w:val="Lienhypertexte"/>
            <w:rFonts w:ascii="Verdana" w:hAnsi="Verdana" w:cs="Arial"/>
            <w:sz w:val="20"/>
            <w:szCs w:val="20"/>
          </w:rPr>
          <w:t>art. 370 al. 1 CC</w:t>
        </w:r>
      </w:hyperlink>
      <w:r w:rsidRPr="001A2D22">
        <w:rPr>
          <w:rFonts w:ascii="Verdana" w:hAnsi="Verdana" w:cs="Arial"/>
          <w:sz w:val="20"/>
          <w:szCs w:val="20"/>
        </w:rPr>
        <w:t xml:space="preserve">) qu’elle entend accepter ou refuser, que ces traitements soient de nature </w:t>
      </w:r>
      <w:r w:rsidRPr="001A2D22">
        <w:rPr>
          <w:rFonts w:ascii="Verdana" w:hAnsi="Verdana" w:cs="Arial"/>
          <w:b/>
          <w:bCs/>
          <w:sz w:val="20"/>
          <w:szCs w:val="20"/>
        </w:rPr>
        <w:t>diagnostique</w:t>
      </w:r>
      <w:r w:rsidRPr="001A2D22">
        <w:rPr>
          <w:rFonts w:ascii="Verdana" w:hAnsi="Verdana" w:cs="Arial"/>
          <w:sz w:val="20"/>
          <w:szCs w:val="20"/>
        </w:rPr>
        <w:t xml:space="preserve">, </w:t>
      </w:r>
      <w:r w:rsidRPr="001A2D22">
        <w:rPr>
          <w:rFonts w:ascii="Verdana" w:hAnsi="Verdana" w:cs="Arial"/>
          <w:b/>
          <w:bCs/>
          <w:sz w:val="20"/>
          <w:szCs w:val="20"/>
        </w:rPr>
        <w:t>curative</w:t>
      </w:r>
      <w:r w:rsidRPr="001A2D22">
        <w:rPr>
          <w:rFonts w:ascii="Verdana" w:hAnsi="Verdana" w:cs="Arial"/>
          <w:sz w:val="20"/>
          <w:szCs w:val="20"/>
        </w:rPr>
        <w:t xml:space="preserve"> ou </w:t>
      </w:r>
      <w:r w:rsidRPr="001A2D22">
        <w:rPr>
          <w:rFonts w:ascii="Verdana" w:hAnsi="Verdana" w:cs="Arial"/>
          <w:b/>
          <w:bCs/>
          <w:sz w:val="20"/>
          <w:szCs w:val="20"/>
        </w:rPr>
        <w:t>palliative</w:t>
      </w:r>
      <w:r w:rsidR="006D2CCE" w:rsidRPr="001A2D22">
        <w:rPr>
          <w:rFonts w:ascii="Verdana" w:hAnsi="Verdana" w:cs="Arial"/>
          <w:sz w:val="20"/>
          <w:szCs w:val="20"/>
        </w:rPr>
        <w:t xml:space="preserve">, à distinguer des soins corporels et l’alimentation. </w:t>
      </w:r>
    </w:p>
    <w:p w14:paraId="0B3D4A11" w14:textId="77777777" w:rsidR="007B6A11" w:rsidRPr="001A2D22" w:rsidRDefault="007B6A11"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Il est conseillé de « revoir » ses propres directives anticipées au gré des situations de vie, en fonction des progrès médicaux notamment. </w:t>
      </w:r>
    </w:p>
    <w:p w14:paraId="494F1C42" w14:textId="75A75251" w:rsidR="003D6987" w:rsidRPr="001A2D22" w:rsidRDefault="003D6987"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corps médical doit respecter les directives anticipées sauf, conformément à </w:t>
      </w:r>
      <w:hyperlink r:id="rId63" w:anchor="art_372" w:history="1">
        <w:r w:rsidRPr="0096317E">
          <w:rPr>
            <w:rStyle w:val="Lienhypertexte"/>
            <w:rFonts w:ascii="Verdana" w:hAnsi="Verdana" w:cs="Arial"/>
            <w:sz w:val="20"/>
            <w:szCs w:val="20"/>
          </w:rPr>
          <w:t>l’art. 372 al. 2 CC</w:t>
        </w:r>
      </w:hyperlink>
      <w:r w:rsidRPr="001A2D22">
        <w:rPr>
          <w:rFonts w:ascii="Verdana" w:hAnsi="Verdana" w:cs="Arial"/>
          <w:sz w:val="20"/>
          <w:szCs w:val="20"/>
        </w:rPr>
        <w:t xml:space="preserve">, </w:t>
      </w:r>
    </w:p>
    <w:p w14:paraId="7AFBDEA6" w14:textId="34AB8211" w:rsidR="003D6987" w:rsidRPr="001A2D22" w:rsidRDefault="003D6987">
      <w:pPr>
        <w:pStyle w:val="Paragraphedeliste"/>
        <w:numPr>
          <w:ilvl w:val="0"/>
          <w:numId w:val="3"/>
        </w:numPr>
        <w:shd w:val="clear" w:color="auto" w:fill="FFFFFF"/>
        <w:spacing w:before="120" w:after="120" w:line="276" w:lineRule="auto"/>
        <w:jc w:val="both"/>
        <w:rPr>
          <w:rFonts w:ascii="Verdana" w:hAnsi="Verdana" w:cs="Arial"/>
          <w:i/>
          <w:iCs/>
          <w:sz w:val="20"/>
          <w:szCs w:val="20"/>
        </w:rPr>
      </w:pPr>
      <w:r w:rsidRPr="001A2D22">
        <w:rPr>
          <w:rFonts w:ascii="Verdana" w:hAnsi="Verdana" w:cs="Arial"/>
          <w:sz w:val="20"/>
          <w:szCs w:val="20"/>
        </w:rPr>
        <w:t>« </w:t>
      </w:r>
      <w:r w:rsidR="00B65860" w:rsidRPr="001A2D22">
        <w:rPr>
          <w:rFonts w:ascii="Verdana" w:hAnsi="Verdana" w:cs="Arial"/>
          <w:sz w:val="20"/>
          <w:szCs w:val="20"/>
        </w:rPr>
        <w:t xml:space="preserve">Si </w:t>
      </w:r>
      <w:r w:rsidRPr="001A2D22">
        <w:rPr>
          <w:rFonts w:ascii="Verdana" w:hAnsi="Verdana" w:cs="Arial"/>
          <w:i/>
          <w:iCs/>
          <w:sz w:val="20"/>
          <w:szCs w:val="20"/>
        </w:rPr>
        <w:t xml:space="preserve">elles violent des dispositions légales, </w:t>
      </w:r>
      <w:proofErr w:type="gramStart"/>
      <w:r w:rsidRPr="001A2D22">
        <w:rPr>
          <w:rFonts w:ascii="Verdana" w:hAnsi="Verdana" w:cs="Arial"/>
          <w:i/>
          <w:iCs/>
          <w:sz w:val="20"/>
          <w:szCs w:val="20"/>
        </w:rPr>
        <w:t>ou</w:t>
      </w:r>
      <w:proofErr w:type="gramEnd"/>
      <w:r w:rsidR="00D6377B">
        <w:rPr>
          <w:rFonts w:ascii="Verdana" w:hAnsi="Verdana" w:cs="Arial"/>
          <w:i/>
          <w:iCs/>
          <w:sz w:val="20"/>
          <w:szCs w:val="20"/>
        </w:rPr>
        <w:t xml:space="preserve"> </w:t>
      </w:r>
    </w:p>
    <w:p w14:paraId="2B997BDE" w14:textId="6750CE65" w:rsidR="003D6987" w:rsidRPr="001A2D22" w:rsidRDefault="00B65860">
      <w:pPr>
        <w:pStyle w:val="Paragraphedeliste"/>
        <w:numPr>
          <w:ilvl w:val="0"/>
          <w:numId w:val="3"/>
        </w:numPr>
        <w:shd w:val="clear" w:color="auto" w:fill="FFFFFF"/>
        <w:spacing w:before="120" w:after="120" w:line="276" w:lineRule="auto"/>
        <w:jc w:val="both"/>
        <w:rPr>
          <w:rFonts w:ascii="Verdana" w:hAnsi="Verdana" w:cs="Arial"/>
          <w:sz w:val="20"/>
          <w:szCs w:val="20"/>
        </w:rPr>
      </w:pPr>
      <w:r w:rsidRPr="001A2D22">
        <w:rPr>
          <w:rFonts w:ascii="Verdana" w:hAnsi="Verdana" w:cs="Arial"/>
          <w:i/>
          <w:iCs/>
          <w:sz w:val="20"/>
          <w:szCs w:val="20"/>
        </w:rPr>
        <w:t xml:space="preserve">Si des </w:t>
      </w:r>
      <w:r w:rsidR="003D6987" w:rsidRPr="001A2D22">
        <w:rPr>
          <w:rFonts w:ascii="Verdana" w:hAnsi="Verdana" w:cs="Arial"/>
          <w:i/>
          <w:iCs/>
          <w:sz w:val="20"/>
          <w:szCs w:val="20"/>
        </w:rPr>
        <w:t xml:space="preserve">doutes sérieux laissent supposer qu’elles </w:t>
      </w:r>
      <w:r w:rsidR="00400452">
        <w:rPr>
          <w:rFonts w:ascii="Verdana" w:hAnsi="Verdana" w:cs="Arial"/>
          <w:i/>
          <w:iCs/>
          <w:sz w:val="20"/>
          <w:szCs w:val="20"/>
        </w:rPr>
        <w:t>ne</w:t>
      </w:r>
      <w:r w:rsidR="003D6987" w:rsidRPr="001A2D22">
        <w:rPr>
          <w:rFonts w:ascii="Verdana" w:hAnsi="Verdana" w:cs="Arial"/>
          <w:i/>
          <w:iCs/>
          <w:sz w:val="20"/>
          <w:szCs w:val="20"/>
        </w:rPr>
        <w:t xml:space="preserve"> sont pas l’expression de sa libre volonté</w:t>
      </w:r>
      <w:r w:rsidR="003D6987" w:rsidRPr="001A2D22">
        <w:rPr>
          <w:rFonts w:ascii="Verdana" w:hAnsi="Verdana" w:cs="Arial"/>
          <w:sz w:val="20"/>
          <w:szCs w:val="20"/>
        </w:rPr>
        <w:t xml:space="preserve"> (= vice du consentement, le patient n’a pas rédigé librement ses directives</w:t>
      </w:r>
      <w:r w:rsidR="00EE3E58" w:rsidRPr="001A2D22">
        <w:rPr>
          <w:rFonts w:ascii="Verdana" w:hAnsi="Verdana" w:cs="Arial"/>
          <w:sz w:val="20"/>
          <w:szCs w:val="20"/>
        </w:rPr>
        <w:t xml:space="preserve"> ou n’avait plus la capacité de discernement au moment de la rédaction</w:t>
      </w:r>
      <w:r w:rsidR="003D6987" w:rsidRPr="001A2D22">
        <w:rPr>
          <w:rFonts w:ascii="Verdana" w:hAnsi="Verdana" w:cs="Arial"/>
          <w:sz w:val="20"/>
          <w:szCs w:val="20"/>
        </w:rPr>
        <w:t xml:space="preserve">) </w:t>
      </w:r>
      <w:proofErr w:type="gramStart"/>
      <w:r w:rsidR="00EE3E58" w:rsidRPr="001A2D22">
        <w:rPr>
          <w:rFonts w:ascii="Verdana" w:hAnsi="Verdana" w:cs="Arial"/>
          <w:i/>
          <w:iCs/>
          <w:sz w:val="20"/>
          <w:szCs w:val="20"/>
        </w:rPr>
        <w:t>ou</w:t>
      </w:r>
      <w:proofErr w:type="gramEnd"/>
    </w:p>
    <w:p w14:paraId="3A31CD57" w14:textId="72E15AC5" w:rsidR="00EE3E58" w:rsidRPr="001A2D22" w:rsidRDefault="00B65860">
      <w:pPr>
        <w:pStyle w:val="Paragraphedeliste"/>
        <w:numPr>
          <w:ilvl w:val="0"/>
          <w:numId w:val="3"/>
        </w:numPr>
        <w:shd w:val="clear" w:color="auto" w:fill="FFFFFF"/>
        <w:spacing w:before="120" w:after="120" w:line="276" w:lineRule="auto"/>
        <w:jc w:val="both"/>
        <w:rPr>
          <w:rFonts w:ascii="Verdana" w:hAnsi="Verdana" w:cs="Arial"/>
          <w:sz w:val="20"/>
          <w:szCs w:val="20"/>
        </w:rPr>
      </w:pPr>
      <w:r w:rsidRPr="001A2D22">
        <w:rPr>
          <w:rFonts w:ascii="Verdana" w:hAnsi="Verdana" w:cs="Arial"/>
          <w:i/>
          <w:iCs/>
          <w:sz w:val="20"/>
          <w:szCs w:val="20"/>
        </w:rPr>
        <w:t>Qu’elles ne corresp</w:t>
      </w:r>
      <w:r w:rsidR="00EE3E58" w:rsidRPr="001A2D22">
        <w:rPr>
          <w:rFonts w:ascii="Verdana" w:hAnsi="Verdana" w:cs="Arial"/>
          <w:i/>
          <w:iCs/>
          <w:sz w:val="20"/>
          <w:szCs w:val="20"/>
        </w:rPr>
        <w:t>ondent pas à sa volonté présumée dans la situation donnée</w:t>
      </w:r>
      <w:r w:rsidR="00EE3E58" w:rsidRPr="001A2D22">
        <w:rPr>
          <w:rFonts w:ascii="Verdana" w:hAnsi="Verdana" w:cs="Arial"/>
          <w:sz w:val="20"/>
          <w:szCs w:val="20"/>
        </w:rPr>
        <w:t> »</w:t>
      </w:r>
    </w:p>
    <w:p w14:paraId="239F4658" w14:textId="70660BE3" w:rsidR="00EE3E58" w:rsidRPr="0010751C" w:rsidRDefault="00B65860">
      <w:pPr>
        <w:pStyle w:val="Paragraphedeliste"/>
        <w:numPr>
          <w:ilvl w:val="0"/>
          <w:numId w:val="3"/>
        </w:numPr>
        <w:shd w:val="clear" w:color="auto" w:fill="FFFFFF"/>
        <w:spacing w:before="120" w:after="120" w:line="276" w:lineRule="auto"/>
        <w:jc w:val="both"/>
        <w:rPr>
          <w:rFonts w:ascii="Verdana" w:hAnsi="Verdana" w:cs="Arial"/>
          <w:sz w:val="20"/>
          <w:szCs w:val="20"/>
          <w:lang w:val="en-US"/>
        </w:rPr>
      </w:pPr>
      <w:proofErr w:type="spellStart"/>
      <w:r w:rsidRPr="0010751C">
        <w:rPr>
          <w:rFonts w:ascii="Verdana" w:hAnsi="Verdana" w:cs="Arial"/>
          <w:sz w:val="20"/>
          <w:szCs w:val="20"/>
          <w:lang w:val="en-US"/>
        </w:rPr>
        <w:t>En</w:t>
      </w:r>
      <w:proofErr w:type="spellEnd"/>
      <w:r w:rsidRPr="0010751C">
        <w:rPr>
          <w:rFonts w:ascii="Verdana" w:hAnsi="Verdana" w:cs="Arial"/>
          <w:sz w:val="20"/>
          <w:szCs w:val="20"/>
          <w:lang w:val="en-US"/>
        </w:rPr>
        <w:t xml:space="preserve"> “</w:t>
      </w:r>
      <w:proofErr w:type="spellStart"/>
      <w:r w:rsidR="00EE3E58" w:rsidRPr="0010751C">
        <w:rPr>
          <w:rFonts w:ascii="Verdana" w:hAnsi="Verdana" w:cs="Arial"/>
          <w:i/>
          <w:iCs/>
          <w:sz w:val="20"/>
          <w:szCs w:val="20"/>
          <w:lang w:val="en-US"/>
        </w:rPr>
        <w:t>cas</w:t>
      </w:r>
      <w:proofErr w:type="spellEnd"/>
      <w:r w:rsidR="00EE3E58" w:rsidRPr="0010751C">
        <w:rPr>
          <w:rFonts w:ascii="Verdana" w:hAnsi="Verdana" w:cs="Arial"/>
          <w:i/>
          <w:iCs/>
          <w:sz w:val="20"/>
          <w:szCs w:val="20"/>
          <w:lang w:val="en-US"/>
        </w:rPr>
        <w:t xml:space="preserve"> </w:t>
      </w:r>
      <w:proofErr w:type="spellStart"/>
      <w:r w:rsidR="00EE3E58" w:rsidRPr="0010751C">
        <w:rPr>
          <w:rFonts w:ascii="Verdana" w:hAnsi="Verdana" w:cs="Arial"/>
          <w:i/>
          <w:iCs/>
          <w:sz w:val="20"/>
          <w:szCs w:val="20"/>
          <w:lang w:val="en-US"/>
        </w:rPr>
        <w:t>d’urgence</w:t>
      </w:r>
      <w:proofErr w:type="spellEnd"/>
      <w:r w:rsidRPr="0010751C">
        <w:rPr>
          <w:rFonts w:ascii="Verdana" w:hAnsi="Verdana" w:cs="Arial"/>
          <w:sz w:val="20"/>
          <w:szCs w:val="20"/>
          <w:lang w:val="en-US"/>
        </w:rPr>
        <w:t xml:space="preserve"> (..)” (art. 372 al. 1 in fine cc). </w:t>
      </w:r>
    </w:p>
    <w:p w14:paraId="305A593D" w14:textId="17A64C64" w:rsidR="003D6987" w:rsidRPr="001A2D22" w:rsidRDefault="00EE3E58" w:rsidP="002831BA">
      <w:pPr>
        <w:shd w:val="clear" w:color="auto" w:fill="FFFFFF"/>
        <w:spacing w:before="120" w:after="120" w:line="276" w:lineRule="auto"/>
        <w:jc w:val="both"/>
        <w:rPr>
          <w:rFonts w:ascii="Verdana" w:hAnsi="Verdana" w:cs="Arial"/>
          <w:i/>
          <w:iCs/>
          <w:sz w:val="20"/>
          <w:szCs w:val="20"/>
        </w:rPr>
      </w:pPr>
      <w:r w:rsidRPr="001A2D22">
        <w:rPr>
          <w:rFonts w:ascii="Verdana" w:hAnsi="Verdana" w:cs="Arial"/>
          <w:sz w:val="20"/>
          <w:szCs w:val="20"/>
        </w:rPr>
        <w:t>L’</w:t>
      </w:r>
      <w:hyperlink r:id="rId64" w:anchor="art_327_c" w:history="1">
        <w:r w:rsidRPr="00D6377B">
          <w:rPr>
            <w:rStyle w:val="Lienhypertexte"/>
            <w:rFonts w:ascii="Verdana" w:hAnsi="Verdana" w:cs="Arial"/>
            <w:sz w:val="20"/>
            <w:szCs w:val="20"/>
          </w:rPr>
          <w:t>art. 327 al. 3 CC</w:t>
        </w:r>
      </w:hyperlink>
      <w:r w:rsidRPr="001A2D22">
        <w:rPr>
          <w:rFonts w:ascii="Verdana" w:hAnsi="Verdana" w:cs="Arial"/>
          <w:sz w:val="20"/>
          <w:szCs w:val="20"/>
        </w:rPr>
        <w:t xml:space="preserve"> prévoit que lorsqu’il s’écarte des directives, « </w:t>
      </w:r>
      <w:r w:rsidRPr="001A2D22">
        <w:rPr>
          <w:rFonts w:ascii="Verdana" w:hAnsi="Verdana" w:cs="Arial"/>
          <w:i/>
          <w:iCs/>
          <w:sz w:val="20"/>
          <w:szCs w:val="20"/>
        </w:rPr>
        <w:t xml:space="preserve">le médecin consigne dans le dossier médical du patient les motifs pour lesquels il n’a pas respecté les directives anticipées ». </w:t>
      </w:r>
    </w:p>
    <w:p w14:paraId="4588AE03" w14:textId="77777777" w:rsidR="00A40F04" w:rsidRPr="001A2D22" w:rsidRDefault="003D6987" w:rsidP="009028C1">
      <w:pPr>
        <w:pStyle w:val="Titre03"/>
      </w:pPr>
      <w:bookmarkStart w:id="24" w:name="_Toc128842059"/>
      <w:r w:rsidRPr="001A2D22">
        <w:t>Euthanasie active directe</w:t>
      </w:r>
      <w:bookmarkEnd w:id="24"/>
    </w:p>
    <w:p w14:paraId="278877EB" w14:textId="5AB1E394" w:rsidR="003D6987" w:rsidRPr="001A2D22" w:rsidRDefault="003D6987" w:rsidP="002831BA">
      <w:pPr>
        <w:spacing w:before="120" w:after="120" w:line="276" w:lineRule="auto"/>
        <w:jc w:val="both"/>
        <w:rPr>
          <w:rFonts w:ascii="Verdana" w:hAnsi="Verdana" w:cs="Arial"/>
          <w:b/>
          <w:bCs/>
          <w:sz w:val="20"/>
          <w:szCs w:val="20"/>
        </w:rPr>
      </w:pPr>
      <w:r w:rsidRPr="001A2D22">
        <w:rPr>
          <w:rFonts w:ascii="Verdana" w:hAnsi="Verdana" w:cs="Arial"/>
          <w:sz w:val="20"/>
          <w:szCs w:val="20"/>
        </w:rPr>
        <w:t xml:space="preserve">Cette forme d’euthanasie est punissable selon les </w:t>
      </w:r>
      <w:hyperlink r:id="rId65" w:anchor="art_111" w:history="1">
        <w:r w:rsidRPr="00230B6F">
          <w:rPr>
            <w:rStyle w:val="Lienhypertexte"/>
            <w:rFonts w:ascii="Verdana" w:hAnsi="Verdana" w:cs="Arial"/>
            <w:sz w:val="20"/>
            <w:szCs w:val="20"/>
          </w:rPr>
          <w:t>art. 111</w:t>
        </w:r>
      </w:hyperlink>
      <w:r w:rsidRPr="001A2D22">
        <w:rPr>
          <w:rFonts w:ascii="Verdana" w:hAnsi="Verdana" w:cs="Arial"/>
          <w:sz w:val="20"/>
          <w:szCs w:val="20"/>
        </w:rPr>
        <w:t xml:space="preserve"> (meurtre), </w:t>
      </w:r>
      <w:hyperlink r:id="rId66" w:anchor="art_114" w:history="1">
        <w:r w:rsidRPr="00F55E04">
          <w:rPr>
            <w:rStyle w:val="Lienhypertexte"/>
            <w:rFonts w:ascii="Verdana" w:hAnsi="Verdana" w:cs="Arial"/>
            <w:sz w:val="20"/>
            <w:szCs w:val="20"/>
          </w:rPr>
          <w:t>114</w:t>
        </w:r>
      </w:hyperlink>
      <w:r w:rsidRPr="001A2D22">
        <w:rPr>
          <w:rFonts w:ascii="Verdana" w:hAnsi="Verdana" w:cs="Arial"/>
          <w:sz w:val="20"/>
          <w:szCs w:val="20"/>
        </w:rPr>
        <w:t xml:space="preserve"> (meurtre sur la demande de la victime) ou </w:t>
      </w:r>
      <w:hyperlink r:id="rId67" w:anchor="art_113" w:history="1">
        <w:r w:rsidRPr="00E06431">
          <w:rPr>
            <w:rStyle w:val="Lienhypertexte"/>
            <w:rFonts w:ascii="Verdana" w:hAnsi="Verdana" w:cs="Arial"/>
            <w:sz w:val="20"/>
            <w:szCs w:val="20"/>
          </w:rPr>
          <w:t>113</w:t>
        </w:r>
      </w:hyperlink>
      <w:r w:rsidRPr="001A2D22">
        <w:rPr>
          <w:rFonts w:ascii="Verdana" w:hAnsi="Verdana" w:cs="Arial"/>
          <w:sz w:val="20"/>
          <w:szCs w:val="20"/>
        </w:rPr>
        <w:t xml:space="preserve"> (meurtre passionnel) du code pénal (CP). </w:t>
      </w:r>
    </w:p>
    <w:p w14:paraId="2BD041D1" w14:textId="77777777" w:rsidR="003D6987" w:rsidRPr="001A2D22" w:rsidRDefault="003D6987" w:rsidP="009028C1">
      <w:pPr>
        <w:pStyle w:val="Titre03"/>
      </w:pPr>
      <w:bookmarkStart w:id="25" w:name="_Toc128842060"/>
      <w:r w:rsidRPr="001A2D22">
        <w:t>Euthanasie active indirecte</w:t>
      </w:r>
      <w:bookmarkEnd w:id="25"/>
    </w:p>
    <w:p w14:paraId="6F79AC70" w14:textId="77777777" w:rsidR="00A40F04" w:rsidRPr="001A2D22" w:rsidRDefault="003D6987" w:rsidP="002831BA">
      <w:pPr>
        <w:spacing w:before="120" w:after="120" w:line="276" w:lineRule="auto"/>
        <w:jc w:val="both"/>
        <w:rPr>
          <w:rFonts w:ascii="Verdana" w:hAnsi="Verdana" w:cs="Arial"/>
          <w:sz w:val="20"/>
          <w:szCs w:val="20"/>
        </w:rPr>
      </w:pPr>
      <w:r w:rsidRPr="001A2D22">
        <w:rPr>
          <w:rFonts w:ascii="Verdana" w:hAnsi="Verdana" w:cs="Arial"/>
          <w:sz w:val="20"/>
          <w:szCs w:val="20"/>
        </w:rPr>
        <w:t>Pour soulager des souffrances, des substances (par ex. de la morphine) sont administrées dont les effets secondaires sont susceptibles de réduire la durée de la survie. Le fait que le décès puisse ainsi survenir prématurément est accepté.</w:t>
      </w:r>
    </w:p>
    <w:p w14:paraId="29D949C3" w14:textId="4E41CC1A" w:rsidR="003D6987" w:rsidRPr="001A2D22" w:rsidRDefault="003D6987" w:rsidP="002831BA">
      <w:pPr>
        <w:spacing w:before="120" w:after="120" w:line="276" w:lineRule="auto"/>
        <w:jc w:val="both"/>
        <w:rPr>
          <w:rFonts w:ascii="Verdana" w:hAnsi="Verdana" w:cs="Arial"/>
          <w:sz w:val="20"/>
          <w:szCs w:val="20"/>
        </w:rPr>
      </w:pPr>
      <w:r w:rsidRPr="001A2D22">
        <w:rPr>
          <w:rFonts w:ascii="Verdana" w:hAnsi="Verdana" w:cs="Arial"/>
          <w:sz w:val="20"/>
          <w:szCs w:val="20"/>
        </w:rPr>
        <w:t>Cette forme d’euthanasie n’est pas expressément réglée dans le CP, mais elle est considérée comme admise. Les directives en matière d’euthanasie de l’Académie suisse des sciences médicales (directives ASSM) considèrent également qu’elle est admissible.</w:t>
      </w:r>
    </w:p>
    <w:p w14:paraId="0FEF8819" w14:textId="77777777" w:rsidR="00484268" w:rsidRPr="001A2D22" w:rsidRDefault="00484268" w:rsidP="002831BA">
      <w:pPr>
        <w:pStyle w:val="NormalWeb"/>
        <w:spacing w:before="120" w:beforeAutospacing="0" w:after="120" w:afterAutospacing="0" w:line="276" w:lineRule="auto"/>
        <w:jc w:val="both"/>
        <w:rPr>
          <w:rFonts w:ascii="Verdana" w:hAnsi="Verdana" w:cs="Arial"/>
          <w:b/>
          <w:bCs/>
          <w:sz w:val="20"/>
          <w:szCs w:val="20"/>
        </w:rPr>
      </w:pPr>
    </w:p>
    <w:p w14:paraId="5ED4A778" w14:textId="77777777" w:rsidR="00E06431" w:rsidRDefault="00E06431">
      <w:pPr>
        <w:rPr>
          <w:rFonts w:ascii="Verdana" w:hAnsi="Verdana" w:cs="Arial"/>
          <w:b/>
          <w:bCs/>
          <w:color w:val="002060"/>
          <w:sz w:val="20"/>
          <w:szCs w:val="20"/>
          <w:u w:val="single"/>
        </w:rPr>
      </w:pPr>
      <w:r>
        <w:br w:type="page"/>
      </w:r>
    </w:p>
    <w:p w14:paraId="7344DAC8" w14:textId="722DB70F" w:rsidR="00A40F04" w:rsidRPr="001A2D22" w:rsidRDefault="003D6987" w:rsidP="009028C1">
      <w:pPr>
        <w:pStyle w:val="Titre03"/>
      </w:pPr>
      <w:bookmarkStart w:id="26" w:name="_Toc128842061"/>
      <w:r w:rsidRPr="001A2D22">
        <w:lastRenderedPageBreak/>
        <w:t>Euthanasie passive</w:t>
      </w:r>
      <w:bookmarkEnd w:id="26"/>
      <w:r w:rsidRPr="001A2D22">
        <w:t xml:space="preserve"> </w:t>
      </w:r>
    </w:p>
    <w:p w14:paraId="338A113C" w14:textId="77777777" w:rsidR="000150FF" w:rsidRPr="001A2D22" w:rsidRDefault="003D6987" w:rsidP="002831BA">
      <w:pPr>
        <w:pStyle w:val="NormalWeb"/>
        <w:spacing w:before="120" w:beforeAutospacing="0" w:after="120" w:afterAutospacing="0" w:line="276" w:lineRule="auto"/>
        <w:jc w:val="both"/>
        <w:rPr>
          <w:rFonts w:ascii="Verdana" w:hAnsi="Verdana" w:cs="Arial"/>
          <w:b/>
          <w:bCs/>
          <w:sz w:val="20"/>
          <w:szCs w:val="20"/>
        </w:rPr>
      </w:pPr>
      <w:r w:rsidRPr="001A2D22">
        <w:rPr>
          <w:rFonts w:ascii="Verdana" w:hAnsi="Verdana" w:cs="Arial"/>
          <w:sz w:val="20"/>
          <w:szCs w:val="20"/>
        </w:rPr>
        <w:t>Renonciation à la mise en œuvre de mesures de maintien de la vie ou interruption de celles-ci</w:t>
      </w:r>
      <w:r w:rsidR="00650783" w:rsidRPr="001A2D22">
        <w:rPr>
          <w:rFonts w:ascii="Verdana" w:hAnsi="Verdana" w:cs="Arial"/>
          <w:sz w:val="20"/>
          <w:szCs w:val="20"/>
        </w:rPr>
        <w:t xml:space="preserve"> (</w:t>
      </w:r>
      <w:r w:rsidRPr="001A2D22">
        <w:rPr>
          <w:rFonts w:ascii="Verdana" w:hAnsi="Verdana" w:cs="Arial"/>
          <w:sz w:val="20"/>
          <w:szCs w:val="20"/>
        </w:rPr>
        <w:t>débranchement d’un appareil à oxygène</w:t>
      </w:r>
      <w:r w:rsidR="00650783" w:rsidRPr="001A2D22">
        <w:rPr>
          <w:rFonts w:ascii="Verdana" w:hAnsi="Verdana" w:cs="Arial"/>
          <w:sz w:val="20"/>
          <w:szCs w:val="20"/>
        </w:rPr>
        <w:t xml:space="preserve"> par exemple</w:t>
      </w:r>
      <w:r w:rsidRPr="001A2D22">
        <w:rPr>
          <w:rFonts w:ascii="Verdana" w:hAnsi="Verdana" w:cs="Arial"/>
          <w:sz w:val="20"/>
          <w:szCs w:val="20"/>
        </w:rPr>
        <w:t>)</w:t>
      </w:r>
      <w:r w:rsidR="00650783" w:rsidRPr="001A2D22">
        <w:rPr>
          <w:rFonts w:ascii="Verdana" w:hAnsi="Verdana" w:cs="Arial"/>
          <w:sz w:val="20"/>
          <w:szCs w:val="20"/>
        </w:rPr>
        <w:t>.</w:t>
      </w:r>
    </w:p>
    <w:p w14:paraId="52C3F7E6" w14:textId="7A719352" w:rsidR="003D6987" w:rsidRDefault="003D6987" w:rsidP="002831BA">
      <w:pPr>
        <w:pStyle w:val="NormalWeb"/>
        <w:spacing w:before="120" w:beforeAutospacing="0" w:after="120" w:afterAutospacing="0" w:line="276" w:lineRule="auto"/>
        <w:jc w:val="both"/>
        <w:rPr>
          <w:rFonts w:ascii="Verdana" w:hAnsi="Verdana" w:cs="Arial"/>
          <w:sz w:val="20"/>
          <w:szCs w:val="20"/>
        </w:rPr>
      </w:pPr>
      <w:r w:rsidRPr="001A2D22">
        <w:rPr>
          <w:rFonts w:ascii="Verdana" w:hAnsi="Verdana" w:cs="Arial"/>
          <w:sz w:val="20"/>
          <w:szCs w:val="20"/>
        </w:rPr>
        <w:t xml:space="preserve">Cette forme d’euthanasie n’est pas non plus réglée expressément par la loi, mais elle est considérée comme </w:t>
      </w:r>
      <w:r w:rsidR="00E06431" w:rsidRPr="001A2D22">
        <w:rPr>
          <w:rFonts w:ascii="Verdana" w:hAnsi="Verdana" w:cs="Arial"/>
          <w:sz w:val="20"/>
          <w:szCs w:val="20"/>
        </w:rPr>
        <w:t>permise ;</w:t>
      </w:r>
      <w:r w:rsidRPr="001A2D22">
        <w:rPr>
          <w:rFonts w:ascii="Verdana" w:hAnsi="Verdana" w:cs="Arial"/>
          <w:sz w:val="20"/>
          <w:szCs w:val="20"/>
        </w:rPr>
        <w:t xml:space="preserve"> les directives ASSM en donnent une définition semblable. </w:t>
      </w:r>
    </w:p>
    <w:p w14:paraId="5D4C6850" w14:textId="77777777" w:rsidR="003D6987" w:rsidRPr="001A2D22" w:rsidRDefault="00650783" w:rsidP="00546553">
      <w:pPr>
        <w:pStyle w:val="Paragraphedeliste"/>
        <w:numPr>
          <w:ilvl w:val="0"/>
          <w:numId w:val="37"/>
        </w:numPr>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Publicité des directives anticipées </w:t>
      </w:r>
    </w:p>
    <w:p w14:paraId="6623458D" w14:textId="79CF48E9" w:rsidR="003D6987" w:rsidRPr="001A2D22" w:rsidRDefault="00650783" w:rsidP="002831BA">
      <w:pPr>
        <w:spacing w:before="120" w:after="120" w:line="276" w:lineRule="auto"/>
        <w:jc w:val="both"/>
        <w:rPr>
          <w:rFonts w:ascii="Verdana" w:hAnsi="Verdana" w:cs="Arial"/>
          <w:sz w:val="20"/>
          <w:szCs w:val="20"/>
        </w:rPr>
      </w:pPr>
      <w:r w:rsidRPr="001A2D22">
        <w:rPr>
          <w:rFonts w:ascii="Verdana" w:hAnsi="Verdana" w:cs="Arial"/>
          <w:sz w:val="20"/>
          <w:szCs w:val="20"/>
        </w:rPr>
        <w:t>L’existence des directives anticipées peut être mentionnée sur la carte d’assuré LAMal / OCA (</w:t>
      </w:r>
      <w:hyperlink r:id="rId68" w:anchor="art_327" w:history="1">
        <w:r w:rsidRPr="00DC0D14">
          <w:rPr>
            <w:rStyle w:val="Lienhypertexte"/>
            <w:rFonts w:ascii="Verdana" w:hAnsi="Verdana" w:cs="Arial"/>
            <w:sz w:val="20"/>
            <w:szCs w:val="20"/>
          </w:rPr>
          <w:t>art. 327 al. 1 CC </w:t>
        </w:r>
      </w:hyperlink>
      <w:r w:rsidRPr="001A2D22">
        <w:rPr>
          <w:rFonts w:ascii="Verdana" w:hAnsi="Verdana" w:cs="Arial"/>
          <w:sz w:val="20"/>
          <w:szCs w:val="20"/>
        </w:rPr>
        <w:t>: le médecin « </w:t>
      </w:r>
      <w:r w:rsidRPr="001A2D22">
        <w:rPr>
          <w:rFonts w:ascii="Verdana" w:hAnsi="Verdana" w:cs="Arial"/>
          <w:i/>
          <w:iCs/>
          <w:sz w:val="20"/>
          <w:szCs w:val="20"/>
        </w:rPr>
        <w:t>s’informe de leur existence en consultant la carte d’assuré du patient</w:t>
      </w:r>
      <w:r w:rsidRPr="001A2D22">
        <w:rPr>
          <w:rFonts w:ascii="Verdana" w:hAnsi="Verdana" w:cs="Arial"/>
          <w:sz w:val="20"/>
          <w:szCs w:val="20"/>
        </w:rPr>
        <w:t xml:space="preserve"> »), ce qui présuppose que le médecin soit équipé d’un lecteur. </w:t>
      </w:r>
    </w:p>
    <w:p w14:paraId="3C22A741" w14:textId="77777777" w:rsidR="00650783" w:rsidRPr="001A2D22" w:rsidRDefault="00650783" w:rsidP="002831BA">
      <w:pPr>
        <w:spacing w:before="120" w:after="120" w:line="276" w:lineRule="auto"/>
        <w:jc w:val="both"/>
        <w:rPr>
          <w:rFonts w:ascii="Verdana" w:hAnsi="Verdana" w:cs="Arial"/>
          <w:sz w:val="20"/>
          <w:szCs w:val="20"/>
        </w:rPr>
      </w:pPr>
      <w:r w:rsidRPr="001A2D22">
        <w:rPr>
          <w:rFonts w:ascii="Verdana" w:hAnsi="Verdana" w:cs="Arial"/>
          <w:sz w:val="20"/>
          <w:szCs w:val="20"/>
        </w:rPr>
        <w:t>Il est aussi possible d’intégrer des copies dans les dossiers médicaux, d’en déposer à des endroits utiles à son domicile ou informer de leur existence des proches, qui pourront y avoir accès facilement.</w:t>
      </w:r>
    </w:p>
    <w:p w14:paraId="583041D2" w14:textId="77777777" w:rsidR="00650783" w:rsidRPr="001A2D22" w:rsidRDefault="00650783" w:rsidP="00546553">
      <w:pPr>
        <w:pStyle w:val="Paragraphedeliste"/>
        <w:numPr>
          <w:ilvl w:val="0"/>
          <w:numId w:val="37"/>
        </w:numPr>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Interprétation des directives anticipées </w:t>
      </w:r>
    </w:p>
    <w:p w14:paraId="6A8B1E6B" w14:textId="77777777" w:rsidR="00650783" w:rsidRPr="001A2D22" w:rsidRDefault="0065078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Elles doivent être comprises selon le principe de la confiance, à savoir </w:t>
      </w:r>
      <w:r w:rsidR="00044610" w:rsidRPr="001A2D22">
        <w:rPr>
          <w:rFonts w:ascii="Verdana" w:hAnsi="Verdana" w:cs="Arial"/>
          <w:sz w:val="20"/>
          <w:szCs w:val="20"/>
        </w:rPr>
        <w:t xml:space="preserve">selon la question « comment des professionnels de la santé devaient et pouvaient de bonne foi comprendre le contenu de ces directives » : pour ce faire, ils doivent se baser sur le document en lui-même mais également sur tous les éléments permettant de cerner la manière dont le patient perçoit sa condition (déclarations, croyances, expériences du patient). </w:t>
      </w:r>
    </w:p>
    <w:p w14:paraId="7F10E313" w14:textId="77777777" w:rsidR="00044610" w:rsidRPr="001A2D22" w:rsidRDefault="00044610" w:rsidP="002831BA">
      <w:pPr>
        <w:spacing w:before="120" w:after="120" w:line="276" w:lineRule="auto"/>
        <w:jc w:val="both"/>
        <w:rPr>
          <w:rFonts w:ascii="Verdana" w:hAnsi="Verdana" w:cs="Arial"/>
          <w:sz w:val="20"/>
          <w:szCs w:val="20"/>
        </w:rPr>
      </w:pPr>
      <w:r w:rsidRPr="001A2D22">
        <w:rPr>
          <w:rFonts w:ascii="Verdana" w:hAnsi="Verdana" w:cs="Arial"/>
          <w:sz w:val="20"/>
          <w:szCs w:val="20"/>
        </w:rPr>
        <w:t>Si les directives peuvent être générales, il convient de se rappeler que plus le degré d’imprécision est important, plus leur interprétation sera compliquée : ainsi, des notions comme « pas d’acharnement thérapeutique », « refus de souffrir »</w:t>
      </w:r>
      <w:r w:rsidR="00FF0729" w:rsidRPr="001A2D22">
        <w:rPr>
          <w:rFonts w:ascii="Verdana" w:hAnsi="Verdana" w:cs="Arial"/>
          <w:sz w:val="20"/>
          <w:szCs w:val="20"/>
        </w:rPr>
        <w:t xml:space="preserve">, « soins en adéquation avec mes croyances » ou « réanimation uniquement si maintien d’un niveau de vie correct » feront largement appel à la volonté présumée du patient, faute de précision suffisante. </w:t>
      </w:r>
    </w:p>
    <w:p w14:paraId="14310913" w14:textId="77777777" w:rsidR="008C122C" w:rsidRPr="001A2D22" w:rsidRDefault="008C122C" w:rsidP="00546553">
      <w:pPr>
        <w:pStyle w:val="Paragraphedeliste"/>
        <w:numPr>
          <w:ilvl w:val="0"/>
          <w:numId w:val="37"/>
        </w:numPr>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Modification / révocation des directives anticipées </w:t>
      </w:r>
    </w:p>
    <w:p w14:paraId="055D7484" w14:textId="77777777" w:rsidR="008C122C" w:rsidRPr="001A2D22" w:rsidRDefault="00B72DE8"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Tant que le patient est capable de discernement, ses directives anticipées n’entrent pas en force : en effet, elles visent uniquement à pallier sa capacité lorsqu’elle vient à lui faire défaut sur le plan médical. </w:t>
      </w:r>
    </w:p>
    <w:p w14:paraId="087818EA" w14:textId="77777777" w:rsidR="00B72DE8" w:rsidRPr="001A2D22" w:rsidRDefault="00B72DE8"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Tant que le patient possède la capacité de discernement, il peut les modifier en tout temps, les nouvelles révoquant les précédentes. </w:t>
      </w:r>
    </w:p>
    <w:p w14:paraId="714DB5AB" w14:textId="55CA297B" w:rsidR="006D2CCE" w:rsidRPr="001A2D22" w:rsidRDefault="00A40F04" w:rsidP="00546553">
      <w:pPr>
        <w:pStyle w:val="Paragraphedeliste"/>
        <w:numPr>
          <w:ilvl w:val="0"/>
          <w:numId w:val="37"/>
        </w:num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Rôle de l’autorité de protection de l’adulte (art. 373 CC) </w:t>
      </w:r>
    </w:p>
    <w:p w14:paraId="11691737" w14:textId="77777777" w:rsidR="001318E3" w:rsidRPr="001A2D22" w:rsidRDefault="00A40F04" w:rsidP="002831BA">
      <w:pPr>
        <w:shd w:val="clear" w:color="auto" w:fill="FFFFFF"/>
        <w:spacing w:before="120" w:after="120" w:line="276" w:lineRule="auto"/>
        <w:jc w:val="both"/>
        <w:rPr>
          <w:rFonts w:ascii="Verdana" w:hAnsi="Verdana" w:cs="Arial"/>
          <w:i/>
          <w:iCs/>
          <w:sz w:val="20"/>
          <w:szCs w:val="20"/>
        </w:rPr>
      </w:pPr>
      <w:r w:rsidRPr="001A2D22">
        <w:rPr>
          <w:rFonts w:ascii="Verdana" w:hAnsi="Verdana" w:cs="Arial"/>
          <w:sz w:val="20"/>
          <w:szCs w:val="20"/>
        </w:rPr>
        <w:t>« </w:t>
      </w:r>
      <w:r w:rsidRPr="001A2D22">
        <w:rPr>
          <w:rFonts w:ascii="Verdana" w:hAnsi="Verdana" w:cs="Arial"/>
          <w:i/>
          <w:iCs/>
          <w:sz w:val="20"/>
          <w:szCs w:val="20"/>
        </w:rPr>
        <w:t>Tout proche</w:t>
      </w:r>
      <w:r w:rsidRPr="001A2D22">
        <w:rPr>
          <w:rFonts w:ascii="Verdana" w:hAnsi="Verdana" w:cs="Arial"/>
          <w:sz w:val="20"/>
          <w:szCs w:val="20"/>
        </w:rPr>
        <w:t xml:space="preserve"> (toute personne qui connaît bien le patient, même hors du cercle familial) </w:t>
      </w:r>
      <w:r w:rsidRPr="001A2D22">
        <w:rPr>
          <w:rFonts w:ascii="Verdana" w:hAnsi="Verdana" w:cs="Arial"/>
          <w:i/>
          <w:iCs/>
          <w:sz w:val="20"/>
          <w:szCs w:val="20"/>
        </w:rPr>
        <w:t xml:space="preserve">peut en appeler par écrit à l’autorité de protection de l’adulte lorsque </w:t>
      </w:r>
    </w:p>
    <w:p w14:paraId="07AC5A79" w14:textId="1759757B" w:rsidR="00A40F04" w:rsidRPr="001A2D22" w:rsidRDefault="00377F53">
      <w:pPr>
        <w:pStyle w:val="Paragraphedeliste"/>
        <w:numPr>
          <w:ilvl w:val="0"/>
          <w:numId w:val="5"/>
        </w:numPr>
        <w:shd w:val="clear" w:color="auto" w:fill="FFFFFF"/>
        <w:spacing w:before="120" w:after="120" w:line="276" w:lineRule="auto"/>
        <w:jc w:val="both"/>
        <w:rPr>
          <w:rFonts w:ascii="Verdana" w:hAnsi="Verdana" w:cs="Arial"/>
          <w:sz w:val="20"/>
          <w:szCs w:val="20"/>
        </w:rPr>
      </w:pPr>
      <w:r w:rsidRPr="001A2D22">
        <w:rPr>
          <w:rFonts w:ascii="Verdana" w:hAnsi="Verdana" w:cs="Arial"/>
          <w:i/>
          <w:iCs/>
          <w:sz w:val="20"/>
          <w:szCs w:val="20"/>
        </w:rPr>
        <w:t>Les directives anticipées du patient ne sont pas respectées</w:t>
      </w:r>
      <w:r w:rsidR="00A40F04" w:rsidRPr="001A2D22">
        <w:rPr>
          <w:rFonts w:ascii="Verdana" w:hAnsi="Verdana" w:cs="Arial"/>
          <w:sz w:val="20"/>
          <w:szCs w:val="20"/>
        </w:rPr>
        <w:t xml:space="preserve"> (par les soignants ou par le représentant thérapeutique) </w:t>
      </w:r>
    </w:p>
    <w:p w14:paraId="7A177DFD" w14:textId="42005710" w:rsidR="00A40F04" w:rsidRPr="001A2D22" w:rsidRDefault="00377F53">
      <w:pPr>
        <w:pStyle w:val="Paragraphedeliste"/>
        <w:numPr>
          <w:ilvl w:val="0"/>
          <w:numId w:val="5"/>
        </w:numPr>
        <w:shd w:val="clear" w:color="auto" w:fill="FFFFFF"/>
        <w:spacing w:before="120" w:after="120" w:line="276" w:lineRule="auto"/>
        <w:jc w:val="both"/>
        <w:rPr>
          <w:rFonts w:ascii="Verdana" w:hAnsi="Verdana" w:cs="Arial"/>
          <w:i/>
          <w:iCs/>
          <w:sz w:val="20"/>
          <w:szCs w:val="20"/>
        </w:rPr>
      </w:pPr>
      <w:r w:rsidRPr="001A2D22">
        <w:rPr>
          <w:rFonts w:ascii="Verdana" w:hAnsi="Verdana" w:cs="Arial"/>
          <w:i/>
          <w:iCs/>
          <w:sz w:val="20"/>
          <w:szCs w:val="20"/>
        </w:rPr>
        <w:t>Les intérêts du patient sont compromis ou risquent de l’être</w:t>
      </w:r>
    </w:p>
    <w:p w14:paraId="72494F4A" w14:textId="303DF6AF" w:rsidR="00A40F04" w:rsidRPr="001A2D22" w:rsidRDefault="00377F53">
      <w:pPr>
        <w:pStyle w:val="Paragraphedeliste"/>
        <w:numPr>
          <w:ilvl w:val="0"/>
          <w:numId w:val="5"/>
        </w:numPr>
        <w:shd w:val="clear" w:color="auto" w:fill="FFFFFF"/>
        <w:spacing w:before="120" w:after="120" w:line="276" w:lineRule="auto"/>
        <w:jc w:val="both"/>
        <w:rPr>
          <w:rFonts w:ascii="Verdana" w:hAnsi="Verdana" w:cs="Arial"/>
          <w:sz w:val="20"/>
          <w:szCs w:val="20"/>
        </w:rPr>
      </w:pPr>
      <w:r w:rsidRPr="001A2D22">
        <w:rPr>
          <w:rFonts w:ascii="Verdana" w:hAnsi="Verdana" w:cs="Arial"/>
          <w:i/>
          <w:iCs/>
          <w:sz w:val="20"/>
          <w:szCs w:val="20"/>
        </w:rPr>
        <w:t>Les directiv</w:t>
      </w:r>
      <w:r w:rsidR="00A40F04" w:rsidRPr="001A2D22">
        <w:rPr>
          <w:rFonts w:ascii="Verdana" w:hAnsi="Verdana" w:cs="Arial"/>
          <w:i/>
          <w:iCs/>
          <w:sz w:val="20"/>
          <w:szCs w:val="20"/>
        </w:rPr>
        <w:t>es anticipées ne sont pas l’expression de la libre volonté du patient</w:t>
      </w:r>
      <w:r w:rsidR="00A40F04" w:rsidRPr="001A2D22">
        <w:rPr>
          <w:rFonts w:ascii="Verdana" w:hAnsi="Verdana" w:cs="Arial"/>
          <w:sz w:val="20"/>
          <w:szCs w:val="20"/>
        </w:rPr>
        <w:t xml:space="preserve"> ». </w:t>
      </w:r>
    </w:p>
    <w:p w14:paraId="4F5F1F4B" w14:textId="77777777" w:rsidR="00A40F04" w:rsidRPr="001A2D22" w:rsidRDefault="00A40F04"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L’autorité de protection de l’adulte peut </w:t>
      </w:r>
    </w:p>
    <w:p w14:paraId="0F4068B3" w14:textId="1AC7F077" w:rsidR="00A40F04" w:rsidRPr="001A2D22" w:rsidRDefault="00BD68E3">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Donner des instructions aux professionnels de la santé </w:t>
      </w:r>
    </w:p>
    <w:p w14:paraId="34FD61E9" w14:textId="30306E36" w:rsidR="00A40F04" w:rsidRPr="001A2D22" w:rsidRDefault="00BD68E3">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Donner des instructions au représentant thérapeutique</w:t>
      </w:r>
    </w:p>
    <w:p w14:paraId="77A1FB09" w14:textId="25098190" w:rsidR="000150FF" w:rsidRPr="001A2D22" w:rsidRDefault="00BD68E3">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Retirer le mandat au représentant thérapeutique : dans ce cas, il s’agira de déterminer si la cascade de l’</w:t>
      </w:r>
      <w:hyperlink r:id="rId69" w:anchor="art_378" w:history="1">
        <w:r w:rsidRPr="00377F53">
          <w:rPr>
            <w:rStyle w:val="Lienhypertexte"/>
            <w:rFonts w:ascii="Verdana" w:hAnsi="Verdana" w:cs="Arial"/>
            <w:sz w:val="20"/>
            <w:szCs w:val="20"/>
          </w:rPr>
          <w:t>art. 378 cc</w:t>
        </w:r>
      </w:hyperlink>
      <w:r w:rsidRPr="001A2D22">
        <w:rPr>
          <w:rFonts w:ascii="Verdana" w:hAnsi="Verdana" w:cs="Arial"/>
          <w:sz w:val="20"/>
          <w:szCs w:val="20"/>
        </w:rPr>
        <w:t xml:space="preserve"> peut s’appliquer ou s’il est nécessaire de nommer un curateur de représentation en matière médicale (</w:t>
      </w:r>
      <w:hyperlink r:id="rId70" w:anchor="art_394" w:history="1">
        <w:r w:rsidRPr="009C6B76">
          <w:rPr>
            <w:rStyle w:val="Lienhypertexte"/>
            <w:rFonts w:ascii="Verdana" w:hAnsi="Verdana" w:cs="Arial"/>
            <w:sz w:val="20"/>
            <w:szCs w:val="20"/>
          </w:rPr>
          <w:t>art. 394 cc</w:t>
        </w:r>
      </w:hyperlink>
      <w:r w:rsidRPr="001A2D22">
        <w:rPr>
          <w:rFonts w:ascii="Verdana" w:hAnsi="Verdana" w:cs="Arial"/>
          <w:sz w:val="20"/>
          <w:szCs w:val="20"/>
        </w:rPr>
        <w:t xml:space="preserve">). </w:t>
      </w:r>
    </w:p>
    <w:p w14:paraId="1C288ED8" w14:textId="4FA2C1B1" w:rsidR="000150FF" w:rsidRPr="001A2D22" w:rsidRDefault="005A3CFD" w:rsidP="005A3CFD">
      <w:pPr>
        <w:pStyle w:val="Titre2"/>
      </w:pPr>
      <w:bookmarkStart w:id="27" w:name="_Toc128842062"/>
      <w:bookmarkStart w:id="28" w:name="_Toc128906462"/>
      <w:r>
        <w:lastRenderedPageBreak/>
        <w:t>La représentation de plein droit</w:t>
      </w:r>
      <w:bookmarkEnd w:id="27"/>
      <w:bookmarkEnd w:id="28"/>
    </w:p>
    <w:p w14:paraId="6E152706" w14:textId="0CF63415"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r w:rsidRPr="001A2D22">
        <w:rPr>
          <w:rFonts w:ascii="Verdana" w:hAnsi="Verdana" w:cs="Arial"/>
          <w:noProof/>
          <w:sz w:val="22"/>
          <w:szCs w:val="22"/>
          <w:lang w:eastAsia="fr-CH"/>
        </w:rPr>
        <w:drawing>
          <wp:anchor distT="0" distB="0" distL="114300" distR="114300" simplePos="0" relativeHeight="251666432" behindDoc="0" locked="0" layoutInCell="1" allowOverlap="1" wp14:anchorId="72A6925A" wp14:editId="010E3E97">
            <wp:simplePos x="0" y="0"/>
            <wp:positionH relativeFrom="margin">
              <wp:posOffset>43809</wp:posOffset>
            </wp:positionH>
            <wp:positionV relativeFrom="paragraph">
              <wp:posOffset>4710</wp:posOffset>
            </wp:positionV>
            <wp:extent cx="5756910" cy="4318000"/>
            <wp:effectExtent l="0" t="0" r="0" b="635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14:sizeRelH relativeFrom="page">
              <wp14:pctWidth>0</wp14:pctWidth>
            </wp14:sizeRelH>
            <wp14:sizeRelV relativeFrom="page">
              <wp14:pctHeight>0</wp14:pctHeight>
            </wp14:sizeRelV>
          </wp:anchor>
        </w:drawing>
      </w:r>
    </w:p>
    <w:p w14:paraId="24D24D01" w14:textId="1B9BADFD"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76FF6886"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736D9370" w14:textId="6106A912"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1237C710" w14:textId="560DBD98"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060F39C1"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66F698DE"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2299BA88"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4F8EADFF"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701E46C0"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44CD4EE4"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41756E74"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1CDD4A66"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5DE098E0"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20D26A23" w14:textId="77777777"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4F862741" w14:textId="3834328C"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649FA27D" w14:textId="424B68FC" w:rsidR="0089091E" w:rsidRDefault="0089091E" w:rsidP="002B7F4E">
      <w:pPr>
        <w:pStyle w:val="Paragraphedeliste"/>
        <w:shd w:val="clear" w:color="auto" w:fill="FFFFFF"/>
        <w:spacing w:before="120" w:after="120" w:line="276" w:lineRule="auto"/>
        <w:jc w:val="both"/>
        <w:rPr>
          <w:rFonts w:ascii="Verdana" w:hAnsi="Verdana" w:cs="Arial"/>
          <w:noProof/>
          <w:sz w:val="22"/>
          <w:szCs w:val="22"/>
        </w:rPr>
      </w:pPr>
    </w:p>
    <w:p w14:paraId="3F79A70E" w14:textId="0F49600B" w:rsidR="0089091E" w:rsidRDefault="0089091E" w:rsidP="002B7F4E">
      <w:pPr>
        <w:pStyle w:val="Paragraphedeliste"/>
        <w:shd w:val="clear" w:color="auto" w:fill="FFFFFF"/>
        <w:spacing w:before="120" w:after="120" w:line="276" w:lineRule="auto"/>
        <w:jc w:val="both"/>
        <w:rPr>
          <w:rFonts w:ascii="Verdana" w:hAnsi="Verdana" w:cs="Arial"/>
          <w:sz w:val="22"/>
          <w:szCs w:val="22"/>
        </w:rPr>
      </w:pPr>
    </w:p>
    <w:p w14:paraId="6792DC2E" w14:textId="4AE814E9" w:rsidR="0089091E" w:rsidRDefault="0089091E" w:rsidP="002B7F4E">
      <w:pPr>
        <w:pStyle w:val="Paragraphedeliste"/>
        <w:shd w:val="clear" w:color="auto" w:fill="FFFFFF"/>
        <w:spacing w:before="120" w:after="120" w:line="276" w:lineRule="auto"/>
        <w:jc w:val="both"/>
        <w:rPr>
          <w:rFonts w:ascii="Verdana" w:hAnsi="Verdana" w:cs="Arial"/>
          <w:sz w:val="22"/>
          <w:szCs w:val="22"/>
        </w:rPr>
      </w:pPr>
    </w:p>
    <w:p w14:paraId="4710BD49" w14:textId="6DABB7CE" w:rsidR="0089091E" w:rsidRDefault="0089091E" w:rsidP="002B7F4E">
      <w:pPr>
        <w:pStyle w:val="Paragraphedeliste"/>
        <w:shd w:val="clear" w:color="auto" w:fill="FFFFFF"/>
        <w:spacing w:before="120" w:after="120" w:line="276" w:lineRule="auto"/>
        <w:jc w:val="both"/>
        <w:rPr>
          <w:rFonts w:ascii="Verdana" w:hAnsi="Verdana" w:cs="Arial"/>
          <w:sz w:val="22"/>
          <w:szCs w:val="22"/>
        </w:rPr>
      </w:pPr>
    </w:p>
    <w:p w14:paraId="243D6F8C" w14:textId="77777777" w:rsidR="0089091E" w:rsidRDefault="0089091E" w:rsidP="002B7F4E">
      <w:pPr>
        <w:pStyle w:val="Paragraphedeliste"/>
        <w:shd w:val="clear" w:color="auto" w:fill="FFFFFF"/>
        <w:spacing w:before="120" w:after="120" w:line="276" w:lineRule="auto"/>
        <w:jc w:val="both"/>
        <w:rPr>
          <w:rFonts w:ascii="Verdana" w:hAnsi="Verdana" w:cs="Arial"/>
          <w:sz w:val="22"/>
          <w:szCs w:val="22"/>
        </w:rPr>
      </w:pPr>
    </w:p>
    <w:p w14:paraId="5AFCB0A3" w14:textId="0BBF8A47" w:rsidR="00A40F04" w:rsidRPr="001A2D22" w:rsidRDefault="00A40F04" w:rsidP="002B7F4E">
      <w:pPr>
        <w:pStyle w:val="Paragraphedeliste"/>
        <w:shd w:val="clear" w:color="auto" w:fill="FFFFFF"/>
        <w:spacing w:before="120" w:after="120" w:line="276" w:lineRule="auto"/>
        <w:jc w:val="both"/>
        <w:rPr>
          <w:rFonts w:ascii="Verdana" w:hAnsi="Verdana" w:cs="Arial"/>
          <w:sz w:val="22"/>
          <w:szCs w:val="22"/>
        </w:rPr>
      </w:pPr>
    </w:p>
    <w:p w14:paraId="4DA80F33" w14:textId="77777777" w:rsidR="001120FD" w:rsidRPr="001A2D22" w:rsidRDefault="001120FD" w:rsidP="002831BA">
      <w:pPr>
        <w:pStyle w:val="Paragraphedeliste"/>
        <w:spacing w:before="120" w:after="120" w:line="276" w:lineRule="auto"/>
        <w:ind w:left="360"/>
        <w:jc w:val="both"/>
        <w:rPr>
          <w:rFonts w:ascii="Verdana" w:hAnsi="Verdana" w:cs="Arial"/>
          <w:noProof/>
          <w:sz w:val="22"/>
          <w:szCs w:val="22"/>
          <w:u w:val="single"/>
        </w:rPr>
      </w:pPr>
    </w:p>
    <w:p w14:paraId="435BEAD9" w14:textId="35DF3411" w:rsidR="00E60F1C" w:rsidRPr="001A2D22" w:rsidRDefault="00E60F1C" w:rsidP="009028C1">
      <w:pPr>
        <w:pStyle w:val="Titre03"/>
        <w:rPr>
          <w:noProof/>
        </w:rPr>
      </w:pPr>
      <w:bookmarkStart w:id="29" w:name="_Toc128842063"/>
      <w:r w:rsidRPr="001A2D22">
        <w:rPr>
          <w:noProof/>
        </w:rPr>
        <w:t>Représentation dans le domaine médical (</w:t>
      </w:r>
      <w:hyperlink r:id="rId72" w:anchor="art_378" w:history="1">
        <w:r w:rsidR="0089091E" w:rsidRPr="00377F53">
          <w:rPr>
            <w:rStyle w:val="Lienhypertexte"/>
          </w:rPr>
          <w:t>art. 378 cc</w:t>
        </w:r>
      </w:hyperlink>
      <w:r w:rsidRPr="001A2D22">
        <w:rPr>
          <w:noProof/>
        </w:rPr>
        <w:t>)</w:t>
      </w:r>
      <w:bookmarkEnd w:id="29"/>
    </w:p>
    <w:p w14:paraId="0B6B7932" w14:textId="77777777" w:rsidR="000150FF" w:rsidRPr="001A2D22" w:rsidRDefault="00FA1518"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Il convient de retenir icl les éléments suivants : </w:t>
      </w:r>
    </w:p>
    <w:p w14:paraId="351520CC" w14:textId="77777777" w:rsidR="00FA1518" w:rsidRPr="001A2D22" w:rsidRDefault="00E60F1C">
      <w:pPr>
        <w:pStyle w:val="Paragraphedeliste"/>
        <w:numPr>
          <w:ilvl w:val="0"/>
          <w:numId w:val="10"/>
        </w:numPr>
        <w:spacing w:before="120" w:after="120" w:line="276" w:lineRule="auto"/>
        <w:jc w:val="both"/>
        <w:rPr>
          <w:rFonts w:ascii="Verdana" w:hAnsi="Verdana" w:cs="Arial"/>
          <w:noProof/>
          <w:sz w:val="20"/>
          <w:szCs w:val="20"/>
        </w:rPr>
      </w:pPr>
      <w:r w:rsidRPr="001A2D22">
        <w:rPr>
          <w:rFonts w:ascii="Verdana" w:hAnsi="Verdana" w:cs="Arial"/>
          <w:noProof/>
          <w:sz w:val="20"/>
          <w:szCs w:val="20"/>
        </w:rPr>
        <w:t>l</w:t>
      </w:r>
      <w:r w:rsidR="00FA1518" w:rsidRPr="001A2D22">
        <w:rPr>
          <w:rFonts w:ascii="Verdana" w:hAnsi="Verdana" w:cs="Arial"/>
          <w:noProof/>
          <w:sz w:val="20"/>
          <w:szCs w:val="20"/>
        </w:rPr>
        <w:t>es membres de la famille ne sont éligibles qu’en cas d’absence de désignation d’un représentant thérapeutique ou d’un curateur par l’autorité de protection de l’adulte</w:t>
      </w:r>
    </w:p>
    <w:p w14:paraId="0697FD57" w14:textId="77777777" w:rsidR="00FA1518" w:rsidRPr="001A2D22" w:rsidRDefault="00E60F1C">
      <w:pPr>
        <w:pStyle w:val="Paragraphedeliste"/>
        <w:numPr>
          <w:ilvl w:val="0"/>
          <w:numId w:val="10"/>
        </w:numPr>
        <w:spacing w:before="120" w:after="120" w:line="276" w:lineRule="auto"/>
        <w:jc w:val="both"/>
        <w:rPr>
          <w:rFonts w:ascii="Verdana" w:hAnsi="Verdana" w:cs="Arial"/>
          <w:noProof/>
          <w:sz w:val="20"/>
          <w:szCs w:val="20"/>
        </w:rPr>
      </w:pPr>
      <w:r w:rsidRPr="001A2D22">
        <w:rPr>
          <w:rFonts w:ascii="Verdana" w:hAnsi="Verdana" w:cs="Arial"/>
          <w:noProof/>
          <w:sz w:val="20"/>
          <w:szCs w:val="20"/>
        </w:rPr>
        <w:t>c</w:t>
      </w:r>
      <w:r w:rsidR="00FA1518" w:rsidRPr="001A2D22">
        <w:rPr>
          <w:rFonts w:ascii="Verdana" w:hAnsi="Verdana" w:cs="Arial"/>
          <w:noProof/>
          <w:sz w:val="20"/>
          <w:szCs w:val="20"/>
        </w:rPr>
        <w:t xml:space="preserve">ette cascade ne vise que les questions d’ordre médical non traitées par d’éventuelles directives anticipées </w:t>
      </w:r>
    </w:p>
    <w:p w14:paraId="0FDEB42C" w14:textId="77777777" w:rsidR="00E60F1C" w:rsidRPr="001A2D22" w:rsidRDefault="00E60F1C">
      <w:pPr>
        <w:pStyle w:val="Paragraphedeliste"/>
        <w:numPr>
          <w:ilvl w:val="0"/>
          <w:numId w:val="10"/>
        </w:num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l’intervention des personnes citées se fait autant pour des questions médicales ambulatoires qu’en milieu institutionnel </w:t>
      </w:r>
    </w:p>
    <w:p w14:paraId="6DB2ACFC" w14:textId="77777777" w:rsidR="00FA1518" w:rsidRPr="001A2D22" w:rsidRDefault="00FA1518">
      <w:pPr>
        <w:pStyle w:val="Paragraphedeliste"/>
        <w:numPr>
          <w:ilvl w:val="0"/>
          <w:numId w:val="10"/>
        </w:numPr>
        <w:spacing w:before="120" w:after="120" w:line="276" w:lineRule="auto"/>
        <w:jc w:val="both"/>
        <w:rPr>
          <w:rFonts w:ascii="Verdana" w:hAnsi="Verdana" w:cs="Arial"/>
          <w:noProof/>
          <w:sz w:val="20"/>
          <w:szCs w:val="20"/>
        </w:rPr>
      </w:pPr>
      <w:r w:rsidRPr="001A2D22">
        <w:rPr>
          <w:rFonts w:ascii="Verdana" w:hAnsi="Verdana" w:cs="Arial"/>
          <w:noProof/>
          <w:sz w:val="20"/>
          <w:szCs w:val="20"/>
        </w:rPr>
        <w:t>« </w:t>
      </w:r>
      <w:r w:rsidRPr="001A2D22">
        <w:rPr>
          <w:rFonts w:ascii="Verdana" w:hAnsi="Verdana" w:cs="Arial"/>
          <w:i/>
          <w:iCs/>
          <w:noProof/>
          <w:sz w:val="20"/>
          <w:szCs w:val="20"/>
        </w:rPr>
        <w:t xml:space="preserve">En cas de pluralité de représentants </w:t>
      </w:r>
      <w:r w:rsidRPr="001A2D22">
        <w:rPr>
          <w:rFonts w:ascii="Verdana" w:hAnsi="Verdana" w:cs="Arial"/>
          <w:noProof/>
          <w:sz w:val="20"/>
          <w:szCs w:val="20"/>
        </w:rPr>
        <w:t xml:space="preserve">(plusieurs enfants, art. 378 al. 1 ch 5 CC), </w:t>
      </w:r>
      <w:r w:rsidRPr="001A2D22">
        <w:rPr>
          <w:rFonts w:ascii="Verdana" w:hAnsi="Verdana" w:cs="Arial"/>
          <w:i/>
          <w:iCs/>
          <w:noProof/>
          <w:sz w:val="20"/>
          <w:szCs w:val="20"/>
        </w:rPr>
        <w:t>le médecin peut, de bonne foi, présumer que chacun d’eux agit avec le consentement des autres</w:t>
      </w:r>
      <w:r w:rsidRPr="001A2D22">
        <w:rPr>
          <w:rFonts w:ascii="Verdana" w:hAnsi="Verdana" w:cs="Arial"/>
          <w:noProof/>
          <w:sz w:val="20"/>
          <w:szCs w:val="20"/>
        </w:rPr>
        <w:t xml:space="preserve"> (art. 378 al. 2 CC)</w:t>
      </w:r>
    </w:p>
    <w:p w14:paraId="7FCF2182" w14:textId="7B3761BF" w:rsidR="003B09EC" w:rsidRPr="003B09EC" w:rsidRDefault="00E60F1C">
      <w:pPr>
        <w:pStyle w:val="Paragraphedeliste"/>
        <w:numPr>
          <w:ilvl w:val="0"/>
          <w:numId w:val="10"/>
        </w:numPr>
        <w:spacing w:before="120" w:after="120" w:line="276" w:lineRule="auto"/>
        <w:jc w:val="both"/>
        <w:rPr>
          <w:rFonts w:ascii="Verdana" w:hAnsi="Verdana" w:cs="Arial"/>
          <w:noProof/>
          <w:sz w:val="20"/>
          <w:szCs w:val="20"/>
        </w:rPr>
      </w:pPr>
      <w:r w:rsidRPr="001A2D22">
        <w:rPr>
          <w:rFonts w:ascii="Verdana" w:hAnsi="Verdana" w:cs="Arial"/>
          <w:noProof/>
          <w:sz w:val="20"/>
          <w:szCs w:val="20"/>
        </w:rPr>
        <w:t>l</w:t>
      </w:r>
      <w:r w:rsidR="00FA1518" w:rsidRPr="001A2D22">
        <w:rPr>
          <w:rFonts w:ascii="Verdana" w:hAnsi="Verdana" w:cs="Arial"/>
          <w:noProof/>
          <w:sz w:val="20"/>
          <w:szCs w:val="20"/>
        </w:rPr>
        <w:t>a notion de « assistance personnelle » est centrale (voir ch. 3 à 7), celle de domicile commun pour le concubin (ch. 4)</w:t>
      </w:r>
      <w:r w:rsidRPr="001A2D22">
        <w:rPr>
          <w:rFonts w:ascii="Verdana" w:hAnsi="Verdana" w:cs="Arial"/>
          <w:noProof/>
          <w:sz w:val="20"/>
          <w:szCs w:val="20"/>
        </w:rPr>
        <w:t>.</w:t>
      </w:r>
      <w:r w:rsidR="003B09EC" w:rsidRPr="003B09EC">
        <w:rPr>
          <w:rFonts w:ascii="Verdana" w:hAnsi="Verdana" w:cs="Arial"/>
          <w:noProof/>
          <w:sz w:val="20"/>
          <w:szCs w:val="20"/>
        </w:rPr>
        <w:br w:type="page"/>
      </w:r>
    </w:p>
    <w:p w14:paraId="4D2D6229" w14:textId="3269962F" w:rsidR="00E60F1C" w:rsidRPr="00642FB5" w:rsidRDefault="00E60F1C" w:rsidP="00546553">
      <w:pPr>
        <w:pStyle w:val="Paragraphedeliste"/>
        <w:numPr>
          <w:ilvl w:val="0"/>
          <w:numId w:val="38"/>
        </w:numPr>
        <w:spacing w:before="120" w:after="120" w:line="276" w:lineRule="auto"/>
        <w:jc w:val="both"/>
        <w:rPr>
          <w:rFonts w:ascii="Verdana" w:hAnsi="Verdana" w:cs="Arial"/>
          <w:b/>
          <w:bCs/>
          <w:sz w:val="20"/>
          <w:szCs w:val="20"/>
        </w:rPr>
      </w:pPr>
      <w:r w:rsidRPr="00642FB5">
        <w:rPr>
          <w:rFonts w:ascii="Verdana" w:hAnsi="Verdana" w:cs="Arial"/>
          <w:b/>
          <w:bCs/>
          <w:sz w:val="20"/>
          <w:szCs w:val="20"/>
        </w:rPr>
        <w:lastRenderedPageBreak/>
        <w:t>Plan de traitement (</w:t>
      </w:r>
      <w:hyperlink r:id="rId73" w:anchor="art_377" w:history="1">
        <w:r w:rsidRPr="00642FB5">
          <w:rPr>
            <w:rStyle w:val="Lienhypertexte"/>
            <w:rFonts w:ascii="Verdana" w:hAnsi="Verdana" w:cs="Arial"/>
            <w:b/>
            <w:bCs/>
            <w:sz w:val="20"/>
            <w:szCs w:val="20"/>
          </w:rPr>
          <w:t>art. 377 CC</w:t>
        </w:r>
      </w:hyperlink>
      <w:r w:rsidRPr="00642FB5">
        <w:rPr>
          <w:rFonts w:ascii="Verdana" w:hAnsi="Verdana" w:cs="Arial"/>
          <w:b/>
          <w:bCs/>
          <w:sz w:val="20"/>
          <w:szCs w:val="20"/>
        </w:rPr>
        <w:t xml:space="preserve">) </w:t>
      </w:r>
    </w:p>
    <w:p w14:paraId="793B276D" w14:textId="77777777" w:rsidR="00BA1E82" w:rsidRPr="001A2D22" w:rsidRDefault="00CC0ED9"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Pour les questions médicales non traitées par des directives, le médecin doit établir un plan de traitement </w:t>
      </w:r>
      <w:r w:rsidR="00BA1E82" w:rsidRPr="001A2D22">
        <w:rPr>
          <w:rFonts w:ascii="Verdana" w:hAnsi="Verdana" w:cs="Arial"/>
          <w:noProof/>
          <w:sz w:val="20"/>
          <w:szCs w:val="20"/>
        </w:rPr>
        <w:t xml:space="preserve">adapté à l’évolution de la médecine et à l’état du patient </w:t>
      </w:r>
      <w:r w:rsidRPr="001A2D22">
        <w:rPr>
          <w:rFonts w:ascii="Verdana" w:hAnsi="Verdana" w:cs="Arial"/>
          <w:noProof/>
          <w:sz w:val="20"/>
          <w:szCs w:val="20"/>
        </w:rPr>
        <w:t xml:space="preserve">avec la personne habilitée à </w:t>
      </w:r>
      <w:r w:rsidR="00BA1E82" w:rsidRPr="001A2D22">
        <w:rPr>
          <w:rFonts w:ascii="Verdana" w:hAnsi="Verdana" w:cs="Arial"/>
          <w:noProof/>
          <w:sz w:val="20"/>
          <w:szCs w:val="20"/>
        </w:rPr>
        <w:t xml:space="preserve">le </w:t>
      </w:r>
      <w:r w:rsidRPr="001A2D22">
        <w:rPr>
          <w:rFonts w:ascii="Verdana" w:hAnsi="Verdana" w:cs="Arial"/>
          <w:noProof/>
          <w:sz w:val="20"/>
          <w:szCs w:val="20"/>
        </w:rPr>
        <w:t xml:space="preserve">représenter, ce qui impose </w:t>
      </w:r>
      <w:r w:rsidR="00BA1E82" w:rsidRPr="001A2D22">
        <w:rPr>
          <w:rFonts w:ascii="Verdana" w:hAnsi="Verdana" w:cs="Arial"/>
          <w:noProof/>
          <w:sz w:val="20"/>
          <w:szCs w:val="20"/>
        </w:rPr>
        <w:t xml:space="preserve">au corps médical </w:t>
      </w:r>
    </w:p>
    <w:p w14:paraId="6D646D3E" w14:textId="77777777" w:rsidR="00BA1E82" w:rsidRPr="001A2D22" w:rsidRDefault="00CC0ED9">
      <w:pPr>
        <w:pStyle w:val="Paragraphedeliste"/>
        <w:numPr>
          <w:ilvl w:val="0"/>
          <w:numId w:val="11"/>
        </w:num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d’associer dans la mesure du possible la personne concernée et </w:t>
      </w:r>
    </w:p>
    <w:p w14:paraId="40BFCC0C" w14:textId="77777777" w:rsidR="00CC0ED9" w:rsidRPr="001A2D22" w:rsidRDefault="00CC0ED9">
      <w:pPr>
        <w:pStyle w:val="Paragraphedeliste"/>
        <w:numPr>
          <w:ilvl w:val="0"/>
          <w:numId w:val="11"/>
        </w:numPr>
        <w:spacing w:before="120" w:after="120" w:line="276" w:lineRule="auto"/>
        <w:jc w:val="both"/>
        <w:rPr>
          <w:rFonts w:ascii="Verdana" w:hAnsi="Verdana" w:cs="Arial"/>
          <w:noProof/>
          <w:sz w:val="20"/>
          <w:szCs w:val="20"/>
        </w:rPr>
      </w:pPr>
      <w:r w:rsidRPr="001A2D22">
        <w:rPr>
          <w:rFonts w:ascii="Verdana" w:hAnsi="Verdana" w:cs="Arial"/>
          <w:noProof/>
          <w:sz w:val="20"/>
          <w:szCs w:val="20"/>
        </w:rPr>
        <w:t>de renseigner sur « tous les aspects pertinents du traitement envisagé »</w:t>
      </w:r>
      <w:r w:rsidR="00BA1E82" w:rsidRPr="001A2D22">
        <w:rPr>
          <w:rFonts w:ascii="Verdana" w:hAnsi="Verdana" w:cs="Arial"/>
          <w:noProof/>
          <w:sz w:val="20"/>
          <w:szCs w:val="20"/>
        </w:rPr>
        <w:t xml:space="preserve"> (</w:t>
      </w:r>
      <w:r w:rsidR="00BA1E82" w:rsidRPr="001A2D22">
        <w:rPr>
          <w:rFonts w:ascii="Verdana" w:hAnsi="Verdana" w:cs="Arial"/>
          <w:b/>
          <w:bCs/>
          <w:noProof/>
          <w:sz w:val="20"/>
          <w:szCs w:val="20"/>
        </w:rPr>
        <w:t>devoir d’information</w:t>
      </w:r>
      <w:r w:rsidR="00BA1E82" w:rsidRPr="001A2D22">
        <w:rPr>
          <w:rFonts w:ascii="Verdana" w:hAnsi="Verdana" w:cs="Arial"/>
          <w:noProof/>
          <w:sz w:val="20"/>
          <w:szCs w:val="20"/>
        </w:rPr>
        <w:t>)</w:t>
      </w:r>
      <w:r w:rsidRPr="001A2D22">
        <w:rPr>
          <w:rFonts w:ascii="Verdana" w:hAnsi="Verdana" w:cs="Arial"/>
          <w:noProof/>
          <w:sz w:val="20"/>
          <w:szCs w:val="20"/>
        </w:rPr>
        <w:t>, notamment</w:t>
      </w:r>
    </w:p>
    <w:p w14:paraId="1903D130"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s</w:t>
      </w:r>
      <w:r w:rsidR="00CC0ED9" w:rsidRPr="001A2D22">
        <w:rPr>
          <w:rFonts w:ascii="Verdana" w:hAnsi="Verdana" w:cs="Arial"/>
          <w:noProof/>
          <w:sz w:val="20"/>
          <w:szCs w:val="20"/>
        </w:rPr>
        <w:t>es raisons</w:t>
      </w:r>
    </w:p>
    <w:p w14:paraId="427CD656"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s</w:t>
      </w:r>
      <w:r w:rsidR="00CC0ED9" w:rsidRPr="001A2D22">
        <w:rPr>
          <w:rFonts w:ascii="Verdana" w:hAnsi="Verdana" w:cs="Arial"/>
          <w:noProof/>
          <w:sz w:val="20"/>
          <w:szCs w:val="20"/>
        </w:rPr>
        <w:t>on but</w:t>
      </w:r>
    </w:p>
    <w:p w14:paraId="4A37680D"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s</w:t>
      </w:r>
      <w:r w:rsidR="00CC0ED9" w:rsidRPr="001A2D22">
        <w:rPr>
          <w:rFonts w:ascii="Verdana" w:hAnsi="Verdana" w:cs="Arial"/>
          <w:noProof/>
          <w:sz w:val="20"/>
          <w:szCs w:val="20"/>
        </w:rPr>
        <w:t>a nature</w:t>
      </w:r>
    </w:p>
    <w:p w14:paraId="4A9F8726"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s</w:t>
      </w:r>
      <w:r w:rsidR="00CC0ED9" w:rsidRPr="001A2D22">
        <w:rPr>
          <w:rFonts w:ascii="Verdana" w:hAnsi="Verdana" w:cs="Arial"/>
          <w:noProof/>
          <w:sz w:val="20"/>
          <w:szCs w:val="20"/>
        </w:rPr>
        <w:t>es modalités</w:t>
      </w:r>
    </w:p>
    <w:p w14:paraId="6510A122"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s</w:t>
      </w:r>
      <w:r w:rsidR="00CC0ED9" w:rsidRPr="001A2D22">
        <w:rPr>
          <w:rFonts w:ascii="Verdana" w:hAnsi="Verdana" w:cs="Arial"/>
          <w:noProof/>
          <w:sz w:val="20"/>
          <w:szCs w:val="20"/>
        </w:rPr>
        <w:t>es risques et effets secondaires</w:t>
      </w:r>
    </w:p>
    <w:p w14:paraId="4A027782"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s</w:t>
      </w:r>
      <w:r w:rsidR="00CC0ED9" w:rsidRPr="001A2D22">
        <w:rPr>
          <w:rFonts w:ascii="Verdana" w:hAnsi="Verdana" w:cs="Arial"/>
          <w:noProof/>
          <w:sz w:val="20"/>
          <w:szCs w:val="20"/>
        </w:rPr>
        <w:t>on coût</w:t>
      </w:r>
    </w:p>
    <w:p w14:paraId="5BAF8E1E"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l</w:t>
      </w:r>
      <w:r w:rsidR="00CC0ED9" w:rsidRPr="001A2D22">
        <w:rPr>
          <w:rFonts w:ascii="Verdana" w:hAnsi="Verdana" w:cs="Arial"/>
          <w:noProof/>
          <w:sz w:val="20"/>
          <w:szCs w:val="20"/>
        </w:rPr>
        <w:t>es conséquence d’un défaut de traitement</w:t>
      </w:r>
    </w:p>
    <w:p w14:paraId="78EBF135" w14:textId="77777777" w:rsidR="00CC0ED9" w:rsidRPr="001A2D22" w:rsidRDefault="00BA1E82">
      <w:pPr>
        <w:pStyle w:val="Paragraphedeliste"/>
        <w:numPr>
          <w:ilvl w:val="0"/>
          <w:numId w:val="6"/>
        </w:numPr>
        <w:spacing w:before="120" w:after="120" w:line="276" w:lineRule="auto"/>
        <w:ind w:left="1134"/>
        <w:jc w:val="both"/>
        <w:rPr>
          <w:rFonts w:ascii="Verdana" w:hAnsi="Verdana" w:cs="Arial"/>
          <w:noProof/>
          <w:sz w:val="20"/>
          <w:szCs w:val="20"/>
        </w:rPr>
      </w:pPr>
      <w:r w:rsidRPr="001A2D22">
        <w:rPr>
          <w:rFonts w:ascii="Verdana" w:hAnsi="Verdana" w:cs="Arial"/>
          <w:noProof/>
          <w:sz w:val="20"/>
          <w:szCs w:val="20"/>
        </w:rPr>
        <w:t>l</w:t>
      </w:r>
      <w:r w:rsidR="00CC0ED9" w:rsidRPr="001A2D22">
        <w:rPr>
          <w:rFonts w:ascii="Verdana" w:hAnsi="Verdana" w:cs="Arial"/>
          <w:noProof/>
          <w:sz w:val="20"/>
          <w:szCs w:val="20"/>
        </w:rPr>
        <w:t>’existence d’autres traitements</w:t>
      </w:r>
    </w:p>
    <w:p w14:paraId="0E917611" w14:textId="0C06AD18" w:rsidR="00BA1E82" w:rsidRPr="001A2D22" w:rsidRDefault="00BA1E82">
      <w:pPr>
        <w:pStyle w:val="Paragraphedeliste"/>
        <w:numPr>
          <w:ilvl w:val="0"/>
          <w:numId w:val="11"/>
        </w:num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d’administrer </w:t>
      </w:r>
      <w:r w:rsidRPr="001A2D22">
        <w:rPr>
          <w:rFonts w:ascii="Verdana" w:hAnsi="Verdana" w:cs="Arial"/>
          <w:b/>
          <w:bCs/>
          <w:noProof/>
          <w:sz w:val="20"/>
          <w:szCs w:val="20"/>
        </w:rPr>
        <w:t>en cas d’urgence</w:t>
      </w:r>
      <w:r w:rsidRPr="001A2D22">
        <w:rPr>
          <w:rFonts w:ascii="Verdana" w:hAnsi="Verdana" w:cs="Arial"/>
          <w:noProof/>
          <w:sz w:val="20"/>
          <w:szCs w:val="20"/>
        </w:rPr>
        <w:t xml:space="preserve"> « les soins médicaux conformément à la </w:t>
      </w:r>
      <w:r w:rsidRPr="001A2D22">
        <w:rPr>
          <w:rFonts w:ascii="Verdana" w:hAnsi="Verdana" w:cs="Arial"/>
          <w:b/>
          <w:bCs/>
          <w:noProof/>
          <w:sz w:val="20"/>
          <w:szCs w:val="20"/>
        </w:rPr>
        <w:t>volonté</w:t>
      </w:r>
      <w:r w:rsidRPr="001A2D22">
        <w:rPr>
          <w:rFonts w:ascii="Verdana" w:hAnsi="Verdana" w:cs="Arial"/>
          <w:noProof/>
          <w:sz w:val="20"/>
          <w:szCs w:val="20"/>
        </w:rPr>
        <w:t xml:space="preserve"> </w:t>
      </w:r>
      <w:r w:rsidRPr="001A2D22">
        <w:rPr>
          <w:rFonts w:ascii="Verdana" w:hAnsi="Verdana" w:cs="Arial"/>
          <w:b/>
          <w:bCs/>
          <w:noProof/>
          <w:sz w:val="20"/>
          <w:szCs w:val="20"/>
        </w:rPr>
        <w:t>présumée</w:t>
      </w:r>
      <w:r w:rsidRPr="001A2D22">
        <w:rPr>
          <w:rFonts w:ascii="Verdana" w:hAnsi="Verdana" w:cs="Arial"/>
          <w:noProof/>
          <w:sz w:val="20"/>
          <w:szCs w:val="20"/>
        </w:rPr>
        <w:t xml:space="preserve"> et aux </w:t>
      </w:r>
      <w:r w:rsidRPr="001A2D22">
        <w:rPr>
          <w:rFonts w:ascii="Verdana" w:hAnsi="Verdana" w:cs="Arial"/>
          <w:b/>
          <w:bCs/>
          <w:noProof/>
          <w:sz w:val="20"/>
          <w:szCs w:val="20"/>
        </w:rPr>
        <w:t>intérêt de la personne incapable</w:t>
      </w:r>
      <w:r w:rsidRPr="001A2D22">
        <w:rPr>
          <w:rFonts w:ascii="Verdana" w:hAnsi="Verdana" w:cs="Arial"/>
          <w:noProof/>
          <w:sz w:val="20"/>
          <w:szCs w:val="20"/>
        </w:rPr>
        <w:t xml:space="preserve"> de discernement » (</w:t>
      </w:r>
      <w:hyperlink r:id="rId74" w:anchor="art_379" w:history="1">
        <w:r w:rsidRPr="00CF360E">
          <w:rPr>
            <w:rStyle w:val="Lienhypertexte"/>
            <w:rFonts w:ascii="Verdana" w:hAnsi="Verdana" w:cs="Arial"/>
            <w:noProof/>
            <w:sz w:val="20"/>
            <w:szCs w:val="20"/>
          </w:rPr>
          <w:t>art. 379 CC</w:t>
        </w:r>
      </w:hyperlink>
      <w:r w:rsidRPr="001A2D22">
        <w:rPr>
          <w:rFonts w:ascii="Verdana" w:hAnsi="Verdana" w:cs="Arial"/>
          <w:noProof/>
          <w:sz w:val="20"/>
          <w:szCs w:val="20"/>
        </w:rPr>
        <w:t xml:space="preserve">). </w:t>
      </w:r>
    </w:p>
    <w:p w14:paraId="40B1EF3B" w14:textId="29396D99" w:rsidR="00642FB5" w:rsidRPr="00642FB5" w:rsidRDefault="00642FB5" w:rsidP="009028C1">
      <w:pPr>
        <w:pStyle w:val="Titre03"/>
        <w:rPr>
          <w:noProof/>
        </w:rPr>
      </w:pPr>
      <w:bookmarkStart w:id="30" w:name="_Toc128842064"/>
      <w:r w:rsidRPr="00642FB5">
        <w:rPr>
          <w:noProof/>
        </w:rPr>
        <w:t>Traitement psychiatrique (</w:t>
      </w:r>
      <w:hyperlink r:id="rId75" w:anchor="art_380" w:history="1">
        <w:r w:rsidRPr="004B191D">
          <w:rPr>
            <w:rStyle w:val="Lienhypertexte"/>
            <w:noProof/>
          </w:rPr>
          <w:t>art. 380</w:t>
        </w:r>
      </w:hyperlink>
      <w:r w:rsidRPr="00642FB5">
        <w:rPr>
          <w:noProof/>
        </w:rPr>
        <w:t xml:space="preserve"> et </w:t>
      </w:r>
      <w:hyperlink r:id="rId76" w:anchor="art_433" w:history="1">
        <w:r w:rsidRPr="00B550C9">
          <w:rPr>
            <w:rStyle w:val="Lienhypertexte"/>
            <w:noProof/>
          </w:rPr>
          <w:t>433ss CC</w:t>
        </w:r>
      </w:hyperlink>
      <w:r w:rsidRPr="00642FB5">
        <w:rPr>
          <w:noProof/>
        </w:rPr>
        <w:t>)</w:t>
      </w:r>
      <w:bookmarkEnd w:id="30"/>
    </w:p>
    <w:p w14:paraId="2D1175D6" w14:textId="77777777" w:rsidR="007D5FA1" w:rsidRPr="001A2D22" w:rsidRDefault="007D5FA1" w:rsidP="002831BA">
      <w:pPr>
        <w:pStyle w:val="Paragraphedeliste"/>
        <w:spacing w:before="120" w:after="120" w:line="276" w:lineRule="auto"/>
        <w:ind w:left="360"/>
        <w:jc w:val="both"/>
        <w:rPr>
          <w:rFonts w:ascii="Verdana" w:hAnsi="Verdana" w:cs="Arial"/>
          <w:noProof/>
          <w:sz w:val="20"/>
          <w:szCs w:val="20"/>
        </w:rPr>
      </w:pPr>
    </w:p>
    <w:p w14:paraId="11E2591A" w14:textId="77777777" w:rsidR="00DE6E17" w:rsidRPr="001A2D22" w:rsidRDefault="00DE6E17" w:rsidP="002831BA">
      <w:pPr>
        <w:spacing w:before="120" w:after="120" w:line="276" w:lineRule="auto"/>
        <w:jc w:val="both"/>
        <w:rPr>
          <w:rFonts w:ascii="Verdana" w:hAnsi="Verdana" w:cs="Arial"/>
          <w:noProof/>
          <w:sz w:val="22"/>
          <w:szCs w:val="22"/>
        </w:rPr>
      </w:pPr>
      <w:r w:rsidRPr="001A2D22">
        <w:rPr>
          <w:rFonts w:ascii="Verdana" w:hAnsi="Verdana" w:cs="Arial"/>
          <w:noProof/>
          <w:sz w:val="22"/>
          <w:szCs w:val="22"/>
          <w:lang w:eastAsia="fr-CH"/>
        </w:rPr>
        <w:drawing>
          <wp:inline distT="0" distB="0" distL="0" distR="0" wp14:anchorId="51064571" wp14:editId="574C8664">
            <wp:extent cx="5756910" cy="43180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56910" cy="4318000"/>
                    </a:xfrm>
                    <a:prstGeom prst="rect">
                      <a:avLst/>
                    </a:prstGeom>
                  </pic:spPr>
                </pic:pic>
              </a:graphicData>
            </a:graphic>
          </wp:inline>
        </w:drawing>
      </w:r>
    </w:p>
    <w:p w14:paraId="3381036D" w14:textId="77777777" w:rsidR="00DE6E17" w:rsidRPr="001A2D22" w:rsidRDefault="00DE6E17" w:rsidP="002831BA">
      <w:pPr>
        <w:spacing w:before="120" w:after="120" w:line="276" w:lineRule="auto"/>
        <w:jc w:val="both"/>
        <w:rPr>
          <w:rFonts w:ascii="Verdana" w:hAnsi="Verdana" w:cs="Arial"/>
          <w:noProof/>
          <w:sz w:val="22"/>
          <w:szCs w:val="22"/>
        </w:rPr>
      </w:pPr>
    </w:p>
    <w:p w14:paraId="776D4349" w14:textId="1B4926B5" w:rsidR="00CA5574" w:rsidRPr="001A2D22" w:rsidRDefault="00CA5574"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lastRenderedPageBreak/>
        <w:t>Lorsque le traitement porte sur la prise en charge de troubles psychiques d’une personne placée dans un établissement psychiatrique s’appliqueront les règles du placement à des fins d’assistance, l’</w:t>
      </w:r>
      <w:hyperlink r:id="rId78" w:anchor="art_380" w:history="1">
        <w:r w:rsidR="00B550C9" w:rsidRPr="0062497F">
          <w:rPr>
            <w:rStyle w:val="Lienhypertexte"/>
            <w:rFonts w:ascii="Verdana" w:hAnsi="Verdana"/>
            <w:noProof/>
            <w:sz w:val="20"/>
            <w:szCs w:val="20"/>
          </w:rPr>
          <w:t>art. 380</w:t>
        </w:r>
      </w:hyperlink>
      <w:r w:rsidR="0062497F">
        <w:rPr>
          <w:noProof/>
        </w:rPr>
        <w:t xml:space="preserve"> </w:t>
      </w:r>
      <w:r w:rsidRPr="001A2D22">
        <w:rPr>
          <w:rFonts w:ascii="Verdana" w:hAnsi="Verdana" w:cs="Arial"/>
          <w:noProof/>
          <w:sz w:val="20"/>
          <w:szCs w:val="20"/>
        </w:rPr>
        <w:t xml:space="preserve">renvoyant aux art. </w:t>
      </w:r>
      <w:hyperlink r:id="rId79" w:anchor="art_433" w:history="1">
        <w:r w:rsidR="00B550C9" w:rsidRPr="0062497F">
          <w:rPr>
            <w:rStyle w:val="Lienhypertexte"/>
            <w:rFonts w:ascii="Verdana" w:hAnsi="Verdana"/>
            <w:noProof/>
            <w:sz w:val="20"/>
            <w:szCs w:val="20"/>
          </w:rPr>
          <w:t>433ss CC</w:t>
        </w:r>
      </w:hyperlink>
      <w:r w:rsidR="00B550C9" w:rsidRPr="0062497F">
        <w:rPr>
          <w:rFonts w:ascii="Verdana" w:hAnsi="Verdana" w:cs="Arial"/>
          <w:noProof/>
          <w:sz w:val="20"/>
          <w:szCs w:val="20"/>
        </w:rPr>
        <w:t>)</w:t>
      </w:r>
      <w:r w:rsidRPr="0062497F">
        <w:rPr>
          <w:rFonts w:ascii="Verdana" w:hAnsi="Verdana" w:cs="Arial"/>
          <w:noProof/>
          <w:sz w:val="20"/>
          <w:szCs w:val="20"/>
        </w:rPr>
        <w:t>.</w:t>
      </w:r>
      <w:r w:rsidRPr="001A2D22">
        <w:rPr>
          <w:rFonts w:ascii="Verdana" w:hAnsi="Verdana" w:cs="Arial"/>
          <w:noProof/>
          <w:sz w:val="20"/>
          <w:szCs w:val="20"/>
        </w:rPr>
        <w:t xml:space="preserve"> </w:t>
      </w:r>
    </w:p>
    <w:p w14:paraId="6DA42B67" w14:textId="1C4A12E4" w:rsidR="005E4E28" w:rsidRPr="001A2D22" w:rsidRDefault="007D5FA1"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La personne placée en établissement psychiatrique peut désigner </w:t>
      </w:r>
      <w:r w:rsidRPr="001A2D22">
        <w:rPr>
          <w:rFonts w:ascii="Verdana" w:hAnsi="Verdana" w:cs="Arial"/>
          <w:b/>
          <w:bCs/>
          <w:noProof/>
          <w:sz w:val="20"/>
          <w:szCs w:val="20"/>
        </w:rPr>
        <w:t>une</w:t>
      </w:r>
      <w:r w:rsidRPr="001A2D22">
        <w:rPr>
          <w:rFonts w:ascii="Verdana" w:hAnsi="Verdana" w:cs="Arial"/>
          <w:noProof/>
          <w:sz w:val="20"/>
          <w:szCs w:val="20"/>
        </w:rPr>
        <w:t xml:space="preserve"> </w:t>
      </w:r>
      <w:r w:rsidRPr="001A2D22">
        <w:rPr>
          <w:rFonts w:ascii="Verdana" w:hAnsi="Verdana" w:cs="Arial"/>
          <w:b/>
          <w:bCs/>
          <w:noProof/>
          <w:sz w:val="20"/>
          <w:szCs w:val="20"/>
        </w:rPr>
        <w:t>personne de</w:t>
      </w:r>
      <w:r w:rsidRPr="001A2D22">
        <w:rPr>
          <w:rFonts w:ascii="Verdana" w:hAnsi="Verdana" w:cs="Arial"/>
          <w:noProof/>
          <w:sz w:val="20"/>
          <w:szCs w:val="20"/>
        </w:rPr>
        <w:t xml:space="preserve"> </w:t>
      </w:r>
      <w:r w:rsidRPr="001A2D22">
        <w:rPr>
          <w:rFonts w:ascii="Verdana" w:hAnsi="Verdana" w:cs="Arial"/>
          <w:b/>
          <w:bCs/>
          <w:noProof/>
          <w:sz w:val="20"/>
          <w:szCs w:val="20"/>
        </w:rPr>
        <w:t>confiance</w:t>
      </w:r>
      <w:r w:rsidRPr="001A2D22">
        <w:rPr>
          <w:rFonts w:ascii="Verdana" w:hAnsi="Verdana" w:cs="Arial"/>
          <w:noProof/>
          <w:sz w:val="20"/>
          <w:szCs w:val="20"/>
        </w:rPr>
        <w:t xml:space="preserve"> selon l’</w:t>
      </w:r>
      <w:hyperlink r:id="rId80" w:anchor="art_432" w:history="1">
        <w:r w:rsidRPr="00D46A84">
          <w:rPr>
            <w:rStyle w:val="Lienhypertexte"/>
            <w:rFonts w:ascii="Verdana" w:hAnsi="Verdana" w:cs="Arial"/>
            <w:noProof/>
            <w:sz w:val="20"/>
            <w:szCs w:val="20"/>
          </w:rPr>
          <w:t>art. 432 CC</w:t>
        </w:r>
      </w:hyperlink>
      <w:r w:rsidRPr="001A2D22">
        <w:rPr>
          <w:rFonts w:ascii="Verdana" w:hAnsi="Verdana" w:cs="Arial"/>
          <w:noProof/>
          <w:sz w:val="20"/>
          <w:szCs w:val="20"/>
        </w:rPr>
        <w:t xml:space="preserve"> (# représentant thérapeutique), laquelle participe à l’établissement du plan de traitement (</w:t>
      </w:r>
      <w:hyperlink r:id="rId81" w:anchor="art_433" w:history="1">
        <w:r w:rsidRPr="00D36360">
          <w:rPr>
            <w:rStyle w:val="Lienhypertexte"/>
            <w:rFonts w:ascii="Verdana" w:hAnsi="Verdana" w:cs="Arial"/>
            <w:noProof/>
            <w:sz w:val="20"/>
            <w:szCs w:val="20"/>
          </w:rPr>
          <w:t xml:space="preserve">art. </w:t>
        </w:r>
        <w:r w:rsidR="005E4E28" w:rsidRPr="00D36360">
          <w:rPr>
            <w:rStyle w:val="Lienhypertexte"/>
            <w:rFonts w:ascii="Verdana" w:hAnsi="Verdana" w:cs="Arial"/>
            <w:noProof/>
            <w:sz w:val="20"/>
            <w:szCs w:val="20"/>
          </w:rPr>
          <w:t>433 CC</w:t>
        </w:r>
      </w:hyperlink>
      <w:r w:rsidR="005E4E28" w:rsidRPr="001A2D22">
        <w:rPr>
          <w:rFonts w:ascii="Verdana" w:hAnsi="Verdana" w:cs="Arial"/>
          <w:noProof/>
          <w:sz w:val="20"/>
          <w:szCs w:val="20"/>
        </w:rPr>
        <w:t xml:space="preserve">), les obligations du médecin étant ici identiques à celles prévues par l’art. </w:t>
      </w:r>
      <w:hyperlink r:id="rId82" w:anchor="art_377" w:history="1">
        <w:r w:rsidR="005E4E28" w:rsidRPr="00184AFC">
          <w:rPr>
            <w:rStyle w:val="Lienhypertexte"/>
            <w:rFonts w:ascii="Verdana" w:hAnsi="Verdana" w:cs="Arial"/>
            <w:noProof/>
            <w:sz w:val="20"/>
            <w:szCs w:val="20"/>
          </w:rPr>
          <w:t>377 CC</w:t>
        </w:r>
      </w:hyperlink>
      <w:r w:rsidR="005E4E28" w:rsidRPr="001A2D22">
        <w:rPr>
          <w:rFonts w:ascii="Verdana" w:hAnsi="Verdana" w:cs="Arial"/>
          <w:noProof/>
          <w:sz w:val="20"/>
          <w:szCs w:val="20"/>
        </w:rPr>
        <w:t xml:space="preserve">, devoir d’information). </w:t>
      </w:r>
      <w:r w:rsidR="00AC675A" w:rsidRPr="001A2D22">
        <w:rPr>
          <w:rFonts w:ascii="Verdana" w:hAnsi="Verdana" w:cs="Arial"/>
          <w:noProof/>
          <w:sz w:val="20"/>
          <w:szCs w:val="20"/>
        </w:rPr>
        <w:t>« </w:t>
      </w:r>
      <w:r w:rsidR="00AC675A" w:rsidRPr="001A2D22">
        <w:rPr>
          <w:rFonts w:ascii="Verdana" w:hAnsi="Verdana" w:cs="Arial"/>
          <w:i/>
          <w:iCs/>
          <w:noProof/>
          <w:sz w:val="20"/>
          <w:szCs w:val="20"/>
        </w:rPr>
        <w:t xml:space="preserve">Le plan de traitement est soumis au consentement de la personne concernée. Si elle est incapable de discernement, le médecin traitant </w:t>
      </w:r>
      <w:r w:rsidR="00AC675A" w:rsidRPr="001A2D22">
        <w:rPr>
          <w:rFonts w:ascii="Verdana" w:hAnsi="Verdana" w:cs="Arial"/>
          <w:b/>
          <w:bCs/>
          <w:i/>
          <w:iCs/>
          <w:noProof/>
          <w:sz w:val="20"/>
          <w:szCs w:val="20"/>
        </w:rPr>
        <w:t>prend en considération</w:t>
      </w:r>
      <w:r w:rsidR="00AC675A" w:rsidRPr="001A2D22">
        <w:rPr>
          <w:rFonts w:ascii="Verdana" w:hAnsi="Verdana" w:cs="Arial"/>
          <w:i/>
          <w:iCs/>
          <w:noProof/>
          <w:sz w:val="20"/>
          <w:szCs w:val="20"/>
        </w:rPr>
        <w:t xml:space="preserve"> d’éventuelles directives anticipées</w:t>
      </w:r>
      <w:r w:rsidR="00AC675A" w:rsidRPr="001A2D22">
        <w:rPr>
          <w:rFonts w:ascii="Verdana" w:hAnsi="Verdana" w:cs="Arial"/>
          <w:noProof/>
          <w:sz w:val="20"/>
          <w:szCs w:val="20"/>
        </w:rPr>
        <w:t> » (</w:t>
      </w:r>
      <w:hyperlink r:id="rId83" w:anchor="art_433" w:history="1">
        <w:r w:rsidR="00AC675A" w:rsidRPr="00D36360">
          <w:rPr>
            <w:rStyle w:val="Lienhypertexte"/>
            <w:rFonts w:ascii="Verdana" w:hAnsi="Verdana" w:cs="Arial"/>
            <w:noProof/>
            <w:sz w:val="20"/>
            <w:szCs w:val="20"/>
          </w:rPr>
          <w:t>art. 433 al. 3 CC</w:t>
        </w:r>
      </w:hyperlink>
      <w:r w:rsidR="00AC675A" w:rsidRPr="001A2D22">
        <w:rPr>
          <w:rFonts w:ascii="Verdana" w:hAnsi="Verdana" w:cs="Arial"/>
          <w:noProof/>
          <w:sz w:val="20"/>
          <w:szCs w:val="20"/>
        </w:rPr>
        <w:t xml:space="preserve">). </w:t>
      </w:r>
    </w:p>
    <w:p w14:paraId="077E8ACB" w14:textId="77777777" w:rsidR="00AC675A" w:rsidRPr="003A253A" w:rsidRDefault="00AC675A" w:rsidP="002831BA">
      <w:pPr>
        <w:spacing w:before="120" w:after="120" w:line="276" w:lineRule="auto"/>
        <w:jc w:val="both"/>
        <w:rPr>
          <w:rFonts w:ascii="Verdana" w:hAnsi="Verdana" w:cs="Arial"/>
          <w:b/>
          <w:bCs/>
          <w:noProof/>
          <w:sz w:val="20"/>
          <w:szCs w:val="20"/>
        </w:rPr>
      </w:pPr>
      <w:r w:rsidRPr="003A253A">
        <w:rPr>
          <w:rFonts w:ascii="Verdana" w:hAnsi="Verdana" w:cs="Arial"/>
          <w:b/>
          <w:bCs/>
          <w:noProof/>
          <w:sz w:val="20"/>
          <w:szCs w:val="20"/>
        </w:rPr>
        <w:t xml:space="preserve">Le traitement est administré </w:t>
      </w:r>
    </w:p>
    <w:p w14:paraId="1C9F305E" w14:textId="77777777" w:rsidR="00AC675A" w:rsidRPr="001A2D22" w:rsidRDefault="00AC675A">
      <w:pPr>
        <w:pStyle w:val="Paragraphedeliste"/>
        <w:numPr>
          <w:ilvl w:val="0"/>
          <w:numId w:val="12"/>
        </w:num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avec le consentement de la personne placée </w:t>
      </w:r>
    </w:p>
    <w:p w14:paraId="220F367B" w14:textId="77777777" w:rsidR="00AC675A" w:rsidRDefault="00AC675A">
      <w:pPr>
        <w:pStyle w:val="Paragraphedeliste"/>
        <w:numPr>
          <w:ilvl w:val="0"/>
          <w:numId w:val="12"/>
        </w:numPr>
        <w:spacing w:before="120" w:after="120" w:line="276" w:lineRule="auto"/>
        <w:jc w:val="both"/>
        <w:rPr>
          <w:rFonts w:ascii="Verdana" w:hAnsi="Verdana" w:cs="Arial"/>
          <w:noProof/>
          <w:sz w:val="20"/>
          <w:szCs w:val="20"/>
        </w:rPr>
      </w:pPr>
      <w:r w:rsidRPr="001A2D22">
        <w:rPr>
          <w:rFonts w:ascii="Verdana" w:hAnsi="Verdana" w:cs="Arial"/>
          <w:noProof/>
          <w:sz w:val="20"/>
          <w:szCs w:val="20"/>
        </w:rPr>
        <w:t>à défaut de consentement, il peut être imposé si</w:t>
      </w:r>
    </w:p>
    <w:p w14:paraId="43546C35" w14:textId="77777777" w:rsidR="00184AFC" w:rsidRPr="001A2D22" w:rsidRDefault="00184AFC" w:rsidP="00184AFC">
      <w:pPr>
        <w:pStyle w:val="Paragraphedeliste"/>
        <w:spacing w:before="120" w:after="120" w:line="276" w:lineRule="auto"/>
        <w:jc w:val="both"/>
        <w:rPr>
          <w:rFonts w:ascii="Verdana" w:hAnsi="Verdana" w:cs="Arial"/>
          <w:noProof/>
          <w:sz w:val="20"/>
          <w:szCs w:val="20"/>
        </w:rPr>
      </w:pPr>
    </w:p>
    <w:p w14:paraId="3CA9C63B" w14:textId="77777777" w:rsidR="00AC675A" w:rsidRPr="001A2D22" w:rsidRDefault="00AC675A">
      <w:pPr>
        <w:pStyle w:val="Paragraphedeliste"/>
        <w:numPr>
          <w:ilvl w:val="0"/>
          <w:numId w:val="13"/>
        </w:numPr>
        <w:spacing w:before="120" w:after="120" w:line="276" w:lineRule="auto"/>
        <w:jc w:val="both"/>
        <w:rPr>
          <w:rFonts w:ascii="Verdana" w:hAnsi="Verdana" w:cs="Arial"/>
          <w:i/>
          <w:iCs/>
          <w:noProof/>
          <w:sz w:val="20"/>
          <w:szCs w:val="20"/>
        </w:rPr>
      </w:pPr>
      <w:r w:rsidRPr="001A2D22">
        <w:rPr>
          <w:rFonts w:ascii="Verdana" w:hAnsi="Verdana" w:cs="Arial"/>
          <w:noProof/>
          <w:sz w:val="20"/>
          <w:szCs w:val="20"/>
        </w:rPr>
        <w:t>« </w:t>
      </w:r>
      <w:r w:rsidRPr="001A2D22">
        <w:rPr>
          <w:rFonts w:ascii="Verdana" w:hAnsi="Verdana" w:cs="Arial"/>
          <w:i/>
          <w:iCs/>
          <w:noProof/>
          <w:sz w:val="20"/>
          <w:szCs w:val="20"/>
        </w:rPr>
        <w:t>le défaut de traitement met gravement en péril la saté de la personne concernée ou la vie ou l’intégrité corporelle d’autrui</w:t>
      </w:r>
    </w:p>
    <w:p w14:paraId="58268C17" w14:textId="77777777" w:rsidR="00AC675A" w:rsidRPr="001A2D22" w:rsidRDefault="00AC675A">
      <w:pPr>
        <w:pStyle w:val="Paragraphedeliste"/>
        <w:numPr>
          <w:ilvl w:val="0"/>
          <w:numId w:val="13"/>
        </w:numPr>
        <w:spacing w:before="120" w:after="120" w:line="276" w:lineRule="auto"/>
        <w:jc w:val="both"/>
        <w:rPr>
          <w:rFonts w:ascii="Verdana" w:hAnsi="Verdana" w:cs="Arial"/>
          <w:i/>
          <w:iCs/>
          <w:noProof/>
          <w:sz w:val="20"/>
          <w:szCs w:val="20"/>
        </w:rPr>
      </w:pPr>
      <w:r w:rsidRPr="001A2D22">
        <w:rPr>
          <w:rFonts w:ascii="Verdana" w:hAnsi="Verdana" w:cs="Arial"/>
          <w:i/>
          <w:iCs/>
          <w:noProof/>
          <w:sz w:val="20"/>
          <w:szCs w:val="20"/>
        </w:rPr>
        <w:t>la personne concernée n’a pas la capacité de discernement requise pour saisir la nécessité du traitement</w:t>
      </w:r>
    </w:p>
    <w:p w14:paraId="59D93335" w14:textId="2F41511F" w:rsidR="00AC675A" w:rsidRPr="001A2D22" w:rsidRDefault="00AC675A">
      <w:pPr>
        <w:pStyle w:val="Paragraphedeliste"/>
        <w:numPr>
          <w:ilvl w:val="0"/>
          <w:numId w:val="13"/>
        </w:numPr>
        <w:spacing w:before="120" w:after="120" w:line="276" w:lineRule="auto"/>
        <w:jc w:val="both"/>
        <w:rPr>
          <w:rFonts w:ascii="Verdana" w:hAnsi="Verdana" w:cs="Arial"/>
          <w:noProof/>
          <w:sz w:val="20"/>
          <w:szCs w:val="20"/>
        </w:rPr>
      </w:pPr>
      <w:r w:rsidRPr="001A2D22">
        <w:rPr>
          <w:rFonts w:ascii="Verdana" w:hAnsi="Verdana" w:cs="Arial"/>
          <w:i/>
          <w:iCs/>
          <w:noProof/>
          <w:sz w:val="20"/>
          <w:szCs w:val="20"/>
        </w:rPr>
        <w:t>il n’existe pas de mesures appropriées moins rigoureuses </w:t>
      </w:r>
      <w:r w:rsidRPr="001A2D22">
        <w:rPr>
          <w:rFonts w:ascii="Verdana" w:hAnsi="Verdana" w:cs="Arial"/>
          <w:noProof/>
          <w:sz w:val="20"/>
          <w:szCs w:val="20"/>
        </w:rPr>
        <w:t>» (</w:t>
      </w:r>
      <w:hyperlink r:id="rId84" w:anchor="art_434" w:history="1">
        <w:r w:rsidRPr="00F12325">
          <w:rPr>
            <w:rStyle w:val="Lienhypertexte"/>
            <w:rFonts w:ascii="Verdana" w:hAnsi="Verdana" w:cs="Arial"/>
            <w:noProof/>
            <w:sz w:val="20"/>
            <w:szCs w:val="20"/>
          </w:rPr>
          <w:t>art. 434 CC</w:t>
        </w:r>
      </w:hyperlink>
      <w:r w:rsidRPr="001A2D22">
        <w:rPr>
          <w:rFonts w:ascii="Verdana" w:hAnsi="Verdana" w:cs="Arial"/>
          <w:noProof/>
          <w:sz w:val="20"/>
          <w:szCs w:val="20"/>
        </w:rPr>
        <w:t xml:space="preserve">), selon le </w:t>
      </w:r>
      <w:r w:rsidRPr="001A2D22">
        <w:rPr>
          <w:rFonts w:ascii="Verdana" w:hAnsi="Verdana" w:cs="Arial"/>
          <w:b/>
          <w:bCs/>
          <w:noProof/>
          <w:sz w:val="20"/>
          <w:szCs w:val="20"/>
        </w:rPr>
        <w:t>principe de proportionnalité</w:t>
      </w:r>
      <w:r w:rsidRPr="001A2D22">
        <w:rPr>
          <w:rFonts w:ascii="Verdana" w:hAnsi="Verdana" w:cs="Arial"/>
          <w:noProof/>
          <w:sz w:val="20"/>
          <w:szCs w:val="20"/>
        </w:rPr>
        <w:t xml:space="preserve">. </w:t>
      </w:r>
    </w:p>
    <w:p w14:paraId="7DBED40E" w14:textId="3CA557D6" w:rsidR="00AC675A" w:rsidRPr="001A2D22" w:rsidRDefault="00AC675A"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t>En cas d’urgence, les soins médicaux sont administrés immédiatement si la protection de la personne concernée ou celle d’autrui l’exige ; lorsque l’établissement connaît le patient et sait comment il entend être traité, il prend ces indications en considération mais il peut s’en écarter sur base de motifs pertinents (</w:t>
      </w:r>
      <w:hyperlink r:id="rId85" w:anchor="art_435" w:history="1">
        <w:r w:rsidRPr="00F33A82">
          <w:rPr>
            <w:rStyle w:val="Lienhypertexte"/>
            <w:rFonts w:ascii="Verdana" w:hAnsi="Verdana" w:cs="Arial"/>
            <w:noProof/>
            <w:sz w:val="20"/>
            <w:szCs w:val="20"/>
          </w:rPr>
          <w:t>art. 435 CC</w:t>
        </w:r>
      </w:hyperlink>
      <w:r w:rsidRPr="001A2D22">
        <w:rPr>
          <w:rFonts w:ascii="Verdana" w:hAnsi="Verdana" w:cs="Arial"/>
          <w:noProof/>
          <w:sz w:val="20"/>
          <w:szCs w:val="20"/>
        </w:rPr>
        <w:t xml:space="preserve">). </w:t>
      </w:r>
    </w:p>
    <w:p w14:paraId="7765E8D5" w14:textId="5F628214" w:rsidR="00AC675A" w:rsidRPr="001A2D22" w:rsidRDefault="004740B5"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Un </w:t>
      </w:r>
      <w:r w:rsidRPr="001A2D22">
        <w:rPr>
          <w:rFonts w:ascii="Verdana" w:hAnsi="Verdana" w:cs="Arial"/>
          <w:b/>
          <w:bCs/>
          <w:noProof/>
          <w:sz w:val="20"/>
          <w:szCs w:val="20"/>
        </w:rPr>
        <w:t>entretien de sortie</w:t>
      </w:r>
      <w:r w:rsidRPr="001A2D22">
        <w:rPr>
          <w:rFonts w:ascii="Verdana" w:hAnsi="Verdana" w:cs="Arial"/>
          <w:noProof/>
          <w:sz w:val="20"/>
          <w:szCs w:val="20"/>
        </w:rPr>
        <w:t xml:space="preserve"> doit être mené puis mis </w:t>
      </w:r>
      <w:r w:rsidRPr="001A2D22">
        <w:rPr>
          <w:rFonts w:ascii="Verdana" w:hAnsi="Verdana" w:cs="Arial"/>
          <w:b/>
          <w:bCs/>
          <w:noProof/>
          <w:sz w:val="20"/>
          <w:szCs w:val="20"/>
        </w:rPr>
        <w:t>par écrit</w:t>
      </w:r>
      <w:r w:rsidRPr="001A2D22">
        <w:rPr>
          <w:rFonts w:ascii="Verdana" w:hAnsi="Verdana" w:cs="Arial"/>
          <w:noProof/>
          <w:sz w:val="20"/>
          <w:szCs w:val="20"/>
        </w:rPr>
        <w:t xml:space="preserve"> entre le patient et le médecin (</w:t>
      </w:r>
      <w:hyperlink r:id="rId86" w:anchor="art_436" w:history="1">
        <w:r w:rsidRPr="00BD722A">
          <w:rPr>
            <w:rStyle w:val="Lienhypertexte"/>
            <w:rFonts w:ascii="Verdana" w:hAnsi="Verdana" w:cs="Arial"/>
            <w:noProof/>
            <w:sz w:val="20"/>
            <w:szCs w:val="20"/>
          </w:rPr>
          <w:t>art. 436 CC</w:t>
        </w:r>
      </w:hyperlink>
      <w:r w:rsidRPr="001A2D22">
        <w:rPr>
          <w:rFonts w:ascii="Verdana" w:hAnsi="Verdana" w:cs="Arial"/>
          <w:noProof/>
          <w:sz w:val="20"/>
          <w:szCs w:val="20"/>
        </w:rPr>
        <w:t xml:space="preserve">) afin de déterminer quelle sera la prise en charge thérapeutique en cas de récidive. </w:t>
      </w:r>
    </w:p>
    <w:p w14:paraId="37DB55E0" w14:textId="2EC1EDBE" w:rsidR="004740B5" w:rsidRPr="001A2D22" w:rsidRDefault="00B601D3"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Après la sortie, des mesures ambulatoires peuvent être imposées au patient, selon </w:t>
      </w:r>
      <w:hyperlink r:id="rId87" w:anchor="art_437" w:history="1">
        <w:r w:rsidRPr="00301DF9">
          <w:rPr>
            <w:rStyle w:val="Lienhypertexte"/>
            <w:rFonts w:ascii="Verdana" w:hAnsi="Verdana" w:cs="Arial"/>
            <w:noProof/>
            <w:sz w:val="20"/>
            <w:szCs w:val="20"/>
          </w:rPr>
          <w:t>l’art. 437 CC</w:t>
        </w:r>
      </w:hyperlink>
      <w:r w:rsidR="00546CEF" w:rsidRPr="001A2D22">
        <w:rPr>
          <w:rFonts w:ascii="Verdana" w:hAnsi="Verdana" w:cs="Arial"/>
          <w:noProof/>
          <w:sz w:val="20"/>
          <w:szCs w:val="20"/>
        </w:rPr>
        <w:t xml:space="preserve">, notamment en la forme de prise de médicaments, de suivi psychiatrique, réglés par le droit cantonal pour ces aspects ambulatoires. </w:t>
      </w:r>
      <w:r w:rsidR="00C35455" w:rsidRPr="001A2D22">
        <w:rPr>
          <w:rFonts w:ascii="Verdana" w:hAnsi="Verdana" w:cs="Arial"/>
          <w:noProof/>
          <w:sz w:val="20"/>
          <w:szCs w:val="20"/>
        </w:rPr>
        <w:t xml:space="preserve">Ces mesures de traitement et d’assistance postérieurs au PAFA ne peuvent être ordonnées que si le droit cantonal le prévoit : elles portent sur des soins psychiques comme la prise de médicament surveillée, les soins à domicile, les visites régulières chez un assistant social. Elles sont dans certains droits cantonaux limitées à deux ans, avec reconduction possible. </w:t>
      </w:r>
      <w:r w:rsidR="0019620F" w:rsidRPr="001A2D22">
        <w:rPr>
          <w:rFonts w:ascii="Verdana" w:hAnsi="Verdana" w:cs="Arial"/>
          <w:noProof/>
          <w:sz w:val="20"/>
          <w:szCs w:val="20"/>
        </w:rPr>
        <w:t xml:space="preserve">Les différents droits cantonaux prévoient également l’obligation pour le médecin d’informer l’autorité de protection si la personne concernée se soustrait aux mesures de contrôle. </w:t>
      </w:r>
    </w:p>
    <w:p w14:paraId="747A4325" w14:textId="77777777" w:rsidR="0019620F" w:rsidRPr="001A2D22" w:rsidRDefault="0019620F" w:rsidP="002831BA">
      <w:pPr>
        <w:spacing w:before="120" w:after="120" w:line="276" w:lineRule="auto"/>
        <w:jc w:val="both"/>
        <w:rPr>
          <w:rFonts w:ascii="Verdana" w:hAnsi="Verdana" w:cs="Arial"/>
          <w:noProof/>
          <w:sz w:val="20"/>
          <w:szCs w:val="20"/>
        </w:rPr>
      </w:pPr>
    </w:p>
    <w:p w14:paraId="116EDB4E" w14:textId="77777777" w:rsidR="00614C1B" w:rsidRPr="001A2D22" w:rsidRDefault="00614C1B" w:rsidP="002831BA">
      <w:pPr>
        <w:spacing w:before="120" w:after="120" w:line="276" w:lineRule="auto"/>
        <w:jc w:val="both"/>
        <w:rPr>
          <w:rFonts w:ascii="Verdana" w:hAnsi="Verdana" w:cs="Arial"/>
          <w:noProof/>
          <w:sz w:val="20"/>
          <w:szCs w:val="20"/>
        </w:rPr>
      </w:pPr>
    </w:p>
    <w:p w14:paraId="666E9852" w14:textId="77777777" w:rsidR="00F33A82" w:rsidRDefault="00F33A82">
      <w:pPr>
        <w:rPr>
          <w:rFonts w:ascii="Verdana" w:hAnsi="Verdana" w:cs="Arial"/>
          <w:noProof/>
          <w:sz w:val="20"/>
          <w:szCs w:val="20"/>
          <w:u w:val="single"/>
        </w:rPr>
      </w:pPr>
      <w:r>
        <w:rPr>
          <w:rFonts w:ascii="Verdana" w:hAnsi="Verdana" w:cs="Arial"/>
          <w:noProof/>
          <w:sz w:val="20"/>
          <w:szCs w:val="20"/>
          <w:u w:val="single"/>
        </w:rPr>
        <w:br w:type="page"/>
      </w:r>
    </w:p>
    <w:p w14:paraId="64DFF25C" w14:textId="3B632AD2" w:rsidR="00614C1B" w:rsidRPr="001A2D22" w:rsidRDefault="00614C1B" w:rsidP="00546553">
      <w:pPr>
        <w:pStyle w:val="Titre2"/>
        <w:numPr>
          <w:ilvl w:val="0"/>
          <w:numId w:val="39"/>
        </w:numPr>
        <w:rPr>
          <w:noProof/>
        </w:rPr>
      </w:pPr>
      <w:bookmarkStart w:id="31" w:name="_Toc128842065"/>
      <w:bookmarkStart w:id="32" w:name="_Toc128906463"/>
      <w:r w:rsidRPr="001A2D22">
        <w:rPr>
          <w:noProof/>
        </w:rPr>
        <w:lastRenderedPageBreak/>
        <w:t>Intervention de l’autorité de protection</w:t>
      </w:r>
      <w:r w:rsidR="000A3646" w:rsidRPr="001A2D22">
        <w:rPr>
          <w:noProof/>
        </w:rPr>
        <w:t xml:space="preserve"> </w:t>
      </w:r>
      <w:r w:rsidRPr="001A2D22">
        <w:rPr>
          <w:noProof/>
        </w:rPr>
        <w:t>de l’adulte (art. 381 CC)</w:t>
      </w:r>
      <w:bookmarkEnd w:id="31"/>
      <w:bookmarkEnd w:id="32"/>
      <w:r w:rsidRPr="001A2D22">
        <w:rPr>
          <w:noProof/>
        </w:rPr>
        <w:t xml:space="preserve"> </w:t>
      </w:r>
    </w:p>
    <w:p w14:paraId="037746D9" w14:textId="77777777" w:rsidR="00614C1B" w:rsidRPr="001A2D22" w:rsidRDefault="00614C1B" w:rsidP="002831BA">
      <w:pPr>
        <w:spacing w:before="120" w:after="120" w:line="276" w:lineRule="auto"/>
        <w:jc w:val="both"/>
        <w:rPr>
          <w:rFonts w:ascii="Verdana" w:hAnsi="Verdana" w:cs="Arial"/>
          <w:noProof/>
          <w:sz w:val="20"/>
          <w:szCs w:val="20"/>
        </w:rPr>
      </w:pPr>
      <w:r w:rsidRPr="001A2D22">
        <w:rPr>
          <w:rFonts w:ascii="Verdana" w:hAnsi="Verdana" w:cs="Arial"/>
          <w:noProof/>
          <w:sz w:val="20"/>
          <w:szCs w:val="20"/>
        </w:rPr>
        <w:t xml:space="preserve">L’autorité désigne un curateur de représentation dans le domaine médical si la personne incapable n’a pas de représentant selon la cascade de l’art. 378 CC ou si ceux-ci ont refusé d’endosser ce rôle, si ceux-ci sont en désaccord ou si les intérêts de la personne concernée sont compris ou risquent de l’être. </w:t>
      </w:r>
    </w:p>
    <w:p w14:paraId="11E59886" w14:textId="05185C8C" w:rsidR="00614C1B" w:rsidRPr="001A2D22" w:rsidRDefault="00301DF9" w:rsidP="009028C1">
      <w:pPr>
        <w:pStyle w:val="Titre03"/>
        <w:rPr>
          <w:noProof/>
        </w:rPr>
      </w:pPr>
      <w:bookmarkStart w:id="33" w:name="_Toc128842066"/>
      <w:r>
        <w:rPr>
          <w:noProof/>
        </w:rPr>
        <w:t>Protection des personnes incapab</w:t>
      </w:r>
      <w:r w:rsidR="00834F71">
        <w:rPr>
          <w:noProof/>
        </w:rPr>
        <w:t>les de discernement résidant en institution</w:t>
      </w:r>
      <w:bookmarkEnd w:id="33"/>
    </w:p>
    <w:p w14:paraId="01DA8DD7" w14:textId="77777777" w:rsidR="003F347A" w:rsidRPr="001A2D22" w:rsidRDefault="003F347A" w:rsidP="002831BA">
      <w:pPr>
        <w:shd w:val="clear" w:color="auto" w:fill="FFFFFF"/>
        <w:spacing w:before="120" w:after="120" w:line="276" w:lineRule="auto"/>
        <w:jc w:val="both"/>
        <w:rPr>
          <w:rFonts w:ascii="Verdana" w:hAnsi="Verdana" w:cs="Arial"/>
          <w:b/>
          <w:bCs/>
          <w:sz w:val="22"/>
          <w:szCs w:val="22"/>
        </w:rPr>
      </w:pPr>
      <w:r w:rsidRPr="001A2D22">
        <w:rPr>
          <w:rFonts w:ascii="Verdana" w:hAnsi="Verdana" w:cs="Arial"/>
          <w:b/>
          <w:bCs/>
          <w:noProof/>
          <w:sz w:val="22"/>
          <w:szCs w:val="22"/>
          <w:lang w:eastAsia="fr-CH"/>
        </w:rPr>
        <w:drawing>
          <wp:inline distT="0" distB="0" distL="0" distR="0" wp14:anchorId="37DD3728" wp14:editId="0F16741E">
            <wp:extent cx="5756585" cy="3888419"/>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3907" b="6037"/>
                    <a:stretch/>
                  </pic:blipFill>
                  <pic:spPr bwMode="auto">
                    <a:xfrm>
                      <a:off x="0" y="0"/>
                      <a:ext cx="5756910" cy="3888638"/>
                    </a:xfrm>
                    <a:prstGeom prst="rect">
                      <a:avLst/>
                    </a:prstGeom>
                    <a:ln>
                      <a:noFill/>
                    </a:ln>
                    <a:extLst>
                      <a:ext uri="{53640926-AAD7-44D8-BBD7-CCE9431645EC}">
                        <a14:shadowObscured xmlns:a14="http://schemas.microsoft.com/office/drawing/2010/main"/>
                      </a:ext>
                    </a:extLst>
                  </pic:spPr>
                </pic:pic>
              </a:graphicData>
            </a:graphic>
          </wp:inline>
        </w:drawing>
      </w:r>
    </w:p>
    <w:p w14:paraId="3880124D" w14:textId="4B2BAA85" w:rsidR="00E01F13" w:rsidRPr="001A2D22" w:rsidRDefault="00E01F1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Pour les personnes résidant en EMS, les art. </w:t>
      </w:r>
      <w:hyperlink r:id="rId89" w:anchor="art_382" w:history="1">
        <w:r w:rsidRPr="00B006FB">
          <w:rPr>
            <w:rStyle w:val="Lienhypertexte"/>
            <w:rFonts w:ascii="Verdana" w:hAnsi="Verdana" w:cs="Arial"/>
            <w:sz w:val="20"/>
            <w:szCs w:val="20"/>
          </w:rPr>
          <w:t>382ss CC</w:t>
        </w:r>
      </w:hyperlink>
      <w:r w:rsidRPr="001A2D22">
        <w:rPr>
          <w:rFonts w:ascii="Verdana" w:hAnsi="Verdana" w:cs="Arial"/>
          <w:sz w:val="20"/>
          <w:szCs w:val="20"/>
        </w:rPr>
        <w:t xml:space="preserve"> ont permis une uniformisation fédérale des conditions de </w:t>
      </w:r>
      <w:r w:rsidR="00155285" w:rsidRPr="001A2D22">
        <w:rPr>
          <w:rFonts w:ascii="Verdana" w:hAnsi="Verdana" w:cs="Arial"/>
          <w:sz w:val="20"/>
          <w:szCs w:val="20"/>
        </w:rPr>
        <w:t>prise en charge</w:t>
      </w:r>
      <w:r w:rsidRPr="001A2D22">
        <w:rPr>
          <w:rFonts w:ascii="Verdana" w:hAnsi="Verdana" w:cs="Arial"/>
          <w:sz w:val="20"/>
          <w:szCs w:val="20"/>
        </w:rPr>
        <w:t xml:space="preserve"> : les règlementations précédemment cantonales différaient selon le lieu du siège de l’établissement. </w:t>
      </w:r>
    </w:p>
    <w:p w14:paraId="244AD95C" w14:textId="77777777" w:rsidR="00E01F13" w:rsidRPr="001A2D22" w:rsidRDefault="00E01F13" w:rsidP="002831BA">
      <w:pPr>
        <w:spacing w:before="120" w:after="120" w:line="276" w:lineRule="auto"/>
        <w:jc w:val="both"/>
        <w:rPr>
          <w:rFonts w:ascii="Verdana" w:hAnsi="Verdana" w:cs="Arial"/>
          <w:sz w:val="20"/>
          <w:szCs w:val="20"/>
        </w:rPr>
      </w:pPr>
    </w:p>
    <w:p w14:paraId="6681708B" w14:textId="26C305D4" w:rsidR="00E01F13" w:rsidRPr="001A2D22" w:rsidRDefault="00155285"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En vertu de l’art. </w:t>
      </w:r>
      <w:hyperlink r:id="rId90" w:anchor="art_382" w:history="1">
        <w:r w:rsidRPr="00B006FB">
          <w:rPr>
            <w:rStyle w:val="Lienhypertexte"/>
            <w:rFonts w:ascii="Verdana" w:hAnsi="Verdana" w:cs="Arial"/>
            <w:sz w:val="20"/>
            <w:szCs w:val="20"/>
          </w:rPr>
          <w:t>382 CC</w:t>
        </w:r>
      </w:hyperlink>
      <w:r w:rsidRPr="001A2D22">
        <w:rPr>
          <w:rFonts w:ascii="Verdana" w:hAnsi="Verdana" w:cs="Arial"/>
          <w:sz w:val="20"/>
          <w:szCs w:val="20"/>
        </w:rPr>
        <w:t xml:space="preserve">, un </w:t>
      </w:r>
      <w:r w:rsidRPr="001A2D22">
        <w:rPr>
          <w:rFonts w:ascii="Verdana" w:hAnsi="Verdana" w:cs="Arial"/>
          <w:b/>
          <w:bCs/>
          <w:sz w:val="20"/>
          <w:szCs w:val="20"/>
        </w:rPr>
        <w:t>contrat écrit</w:t>
      </w:r>
      <w:r w:rsidRPr="001A2D22">
        <w:rPr>
          <w:rFonts w:ascii="Verdana" w:hAnsi="Verdana" w:cs="Arial"/>
          <w:sz w:val="20"/>
          <w:szCs w:val="20"/>
        </w:rPr>
        <w:t xml:space="preserve"> doit être signé entre l’institution (EMS, home</w:t>
      </w:r>
      <w:r w:rsidR="008B05C9" w:rsidRPr="001A2D22">
        <w:rPr>
          <w:rFonts w:ascii="Verdana" w:hAnsi="Verdana" w:cs="Arial"/>
          <w:sz w:val="20"/>
          <w:szCs w:val="20"/>
        </w:rPr>
        <w:t>, par le représentant de l’institution</w:t>
      </w:r>
      <w:r w:rsidRPr="001A2D22">
        <w:rPr>
          <w:rFonts w:ascii="Verdana" w:hAnsi="Verdana" w:cs="Arial"/>
          <w:sz w:val="20"/>
          <w:szCs w:val="20"/>
        </w:rPr>
        <w:t xml:space="preserve">) et la personne </w:t>
      </w:r>
    </w:p>
    <w:p w14:paraId="0EC76156" w14:textId="78A6548A" w:rsidR="00155285" w:rsidRPr="001A2D22" w:rsidRDefault="0015573B">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Elle</w:t>
      </w:r>
      <w:r w:rsidR="00155285" w:rsidRPr="001A2D22">
        <w:rPr>
          <w:rFonts w:ascii="Verdana" w:hAnsi="Verdana" w:cs="Arial"/>
          <w:b/>
          <w:bCs/>
          <w:sz w:val="20"/>
          <w:szCs w:val="20"/>
        </w:rPr>
        <w:t>-même</w:t>
      </w:r>
      <w:r w:rsidR="00155285" w:rsidRPr="001A2D22">
        <w:rPr>
          <w:rFonts w:ascii="Verdana" w:hAnsi="Verdana" w:cs="Arial"/>
          <w:sz w:val="20"/>
          <w:szCs w:val="20"/>
        </w:rPr>
        <w:t xml:space="preserve"> si elle est capable de discernement </w:t>
      </w:r>
    </w:p>
    <w:p w14:paraId="11EDD5BE" w14:textId="77C3A33D" w:rsidR="00155285" w:rsidRPr="001A2D22" w:rsidRDefault="0015573B">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Chargée</w:t>
      </w:r>
      <w:r w:rsidR="00155285" w:rsidRPr="001A2D22">
        <w:rPr>
          <w:rFonts w:ascii="Verdana" w:hAnsi="Verdana" w:cs="Arial"/>
          <w:b/>
          <w:bCs/>
          <w:sz w:val="20"/>
          <w:szCs w:val="20"/>
        </w:rPr>
        <w:t xml:space="preserve"> de représenter</w:t>
      </w:r>
      <w:r w:rsidR="00155285" w:rsidRPr="001A2D22">
        <w:rPr>
          <w:rFonts w:ascii="Verdana" w:hAnsi="Verdana" w:cs="Arial"/>
          <w:sz w:val="20"/>
          <w:szCs w:val="20"/>
        </w:rPr>
        <w:t xml:space="preserve"> celui ou celle devenue incapable de discernement sur le plan médical (</w:t>
      </w:r>
      <w:hyperlink r:id="rId91" w:anchor="art_382" w:history="1">
        <w:r w:rsidR="00155285" w:rsidRPr="006858BD">
          <w:rPr>
            <w:rStyle w:val="Lienhypertexte"/>
            <w:rFonts w:ascii="Verdana" w:hAnsi="Verdana" w:cs="Arial"/>
            <w:sz w:val="20"/>
            <w:szCs w:val="20"/>
          </w:rPr>
          <w:t>art. 382 al. 3 CC</w:t>
        </w:r>
      </w:hyperlink>
      <w:r w:rsidR="00155285" w:rsidRPr="001A2D22">
        <w:rPr>
          <w:rFonts w:ascii="Verdana" w:hAnsi="Verdana" w:cs="Arial"/>
          <w:sz w:val="20"/>
          <w:szCs w:val="20"/>
        </w:rPr>
        <w:t xml:space="preserve"> renvoie à la représentation médicale de l’art. 378 CC), ceci quand bien même le contrat doit porter sur les prestations de l’institution et leur prix et non des aspects médicaux à proprement parler. </w:t>
      </w:r>
      <w:r w:rsidR="008B05C9" w:rsidRPr="001A2D22">
        <w:rPr>
          <w:rFonts w:ascii="Verdana" w:hAnsi="Verdana" w:cs="Arial"/>
          <w:sz w:val="20"/>
          <w:szCs w:val="20"/>
        </w:rPr>
        <w:t>Si la personne incapable de discernement n’a pas de représentant, l’autorité de protection lui désignera un curateur (</w:t>
      </w:r>
      <w:hyperlink r:id="rId92" w:anchor="art_381" w:history="1">
        <w:r w:rsidR="008B05C9" w:rsidRPr="009A0103">
          <w:rPr>
            <w:rStyle w:val="Lienhypertexte"/>
            <w:rFonts w:ascii="Verdana" w:hAnsi="Verdana" w:cs="Arial"/>
            <w:sz w:val="20"/>
            <w:szCs w:val="20"/>
          </w:rPr>
          <w:t>art. 381 al. 1 CC</w:t>
        </w:r>
      </w:hyperlink>
      <w:r w:rsidR="008B05C9" w:rsidRPr="001A2D22">
        <w:rPr>
          <w:rFonts w:ascii="Verdana" w:hAnsi="Verdana" w:cs="Arial"/>
          <w:sz w:val="20"/>
          <w:szCs w:val="20"/>
        </w:rPr>
        <w:t xml:space="preserve">). </w:t>
      </w:r>
    </w:p>
    <w:p w14:paraId="6C2DA805" w14:textId="77777777" w:rsidR="00155285" w:rsidRPr="001A2D22" w:rsidRDefault="00155285" w:rsidP="002831BA">
      <w:pPr>
        <w:spacing w:before="120" w:after="120" w:line="276" w:lineRule="auto"/>
        <w:jc w:val="both"/>
        <w:rPr>
          <w:rFonts w:ascii="Verdana" w:hAnsi="Verdana" w:cs="Arial"/>
          <w:sz w:val="20"/>
          <w:szCs w:val="20"/>
        </w:rPr>
      </w:pPr>
    </w:p>
    <w:p w14:paraId="2E93CB64" w14:textId="77777777" w:rsidR="008B05C9" w:rsidRPr="001A2D22" w:rsidRDefault="008B05C9"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Ce contrat concerne uniquement les séjours prolongés, de durée indéterminée, son contenu étant fixé de façon minimale par le droit fédéral, les cantons restant libres de prévoir des obligations supplémentaires. </w:t>
      </w:r>
    </w:p>
    <w:p w14:paraId="39A3E6E1" w14:textId="77777777" w:rsidR="008B05C9" w:rsidRPr="001A2D22" w:rsidRDefault="008B05C9" w:rsidP="002831BA">
      <w:pPr>
        <w:spacing w:before="120" w:after="120" w:line="276" w:lineRule="auto"/>
        <w:jc w:val="both"/>
        <w:rPr>
          <w:rFonts w:ascii="Verdana" w:hAnsi="Verdana" w:cs="Arial"/>
          <w:sz w:val="20"/>
          <w:szCs w:val="20"/>
        </w:rPr>
      </w:pPr>
      <w:r w:rsidRPr="001A2D22">
        <w:rPr>
          <w:rFonts w:ascii="Verdana" w:hAnsi="Verdana" w:cs="Arial"/>
          <w:sz w:val="20"/>
          <w:szCs w:val="20"/>
        </w:rPr>
        <w:lastRenderedPageBreak/>
        <w:t xml:space="preserve">Ce contrat est un contrat dit innommé sur le plan juridique, composé d’aspects relatifs au bail, la vente et le contrat d’entreprise pour les aspects socio-hôteliers et du mandat pour les aspects relatifs aux soins médicaux et à l’assistance. </w:t>
      </w:r>
    </w:p>
    <w:p w14:paraId="41E03920" w14:textId="490BE8A7" w:rsidR="008B05C9" w:rsidRPr="001A2D22" w:rsidRDefault="00155285"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Les souhaits de la personne doivent dans la mesure du possible être respectés, notamment en ce qui concerne le logement en chambre individuelle par exemple. </w:t>
      </w:r>
      <w:r w:rsidR="006A4560" w:rsidRPr="001A2D22">
        <w:rPr>
          <w:rFonts w:ascii="Verdana" w:hAnsi="Verdana" w:cs="Arial"/>
          <w:sz w:val="20"/>
          <w:szCs w:val="20"/>
        </w:rPr>
        <w:t>Elle peut ainsi notamment conserver son médecin traitant à l’extérieur de l’institution et n’est pas obligée d’être prise en charge par le médecin de l’EMS (</w:t>
      </w:r>
      <w:hyperlink r:id="rId93" w:anchor="art_386" w:history="1">
        <w:r w:rsidR="006A4560" w:rsidRPr="001918ED">
          <w:rPr>
            <w:rStyle w:val="Lienhypertexte"/>
            <w:rFonts w:ascii="Verdana" w:hAnsi="Verdana" w:cs="Arial"/>
            <w:sz w:val="20"/>
            <w:szCs w:val="20"/>
          </w:rPr>
          <w:t>art. 386 al. 3 CC</w:t>
        </w:r>
      </w:hyperlink>
      <w:r w:rsidR="006A4560" w:rsidRPr="001A2D22">
        <w:rPr>
          <w:rFonts w:ascii="Verdana" w:hAnsi="Verdana" w:cs="Arial"/>
          <w:sz w:val="20"/>
          <w:szCs w:val="20"/>
        </w:rPr>
        <w:t xml:space="preserve">). </w:t>
      </w:r>
      <w:r w:rsidR="008B05C9" w:rsidRPr="001A2D22">
        <w:rPr>
          <w:rFonts w:ascii="Verdana" w:hAnsi="Verdana" w:cs="Arial"/>
          <w:sz w:val="20"/>
          <w:szCs w:val="20"/>
        </w:rPr>
        <w:t xml:space="preserve">La nature des soins prodigués par le médecin n’est pas </w:t>
      </w:r>
      <w:proofErr w:type="spellStart"/>
      <w:r w:rsidR="008B05C9" w:rsidRPr="001A2D22">
        <w:rPr>
          <w:rFonts w:ascii="Verdana" w:hAnsi="Verdana" w:cs="Arial"/>
          <w:sz w:val="20"/>
          <w:szCs w:val="20"/>
        </w:rPr>
        <w:t>relevante</w:t>
      </w:r>
      <w:proofErr w:type="spellEnd"/>
      <w:r w:rsidR="008B05C9" w:rsidRPr="001A2D22">
        <w:rPr>
          <w:rFonts w:ascii="Verdana" w:hAnsi="Verdana" w:cs="Arial"/>
          <w:sz w:val="20"/>
          <w:szCs w:val="20"/>
        </w:rPr>
        <w:t xml:space="preserve"> (soins psychiques ou somatiques) et les art. </w:t>
      </w:r>
      <w:hyperlink r:id="rId94" w:anchor="art_377" w:history="1">
        <w:r w:rsidR="008B05C9" w:rsidRPr="006D2390">
          <w:rPr>
            <w:rStyle w:val="Lienhypertexte"/>
            <w:rFonts w:ascii="Verdana" w:hAnsi="Verdana" w:cs="Arial"/>
            <w:sz w:val="20"/>
            <w:szCs w:val="20"/>
          </w:rPr>
          <w:t>377ss CC</w:t>
        </w:r>
      </w:hyperlink>
      <w:r w:rsidR="008B05C9" w:rsidRPr="001A2D22">
        <w:rPr>
          <w:rFonts w:ascii="Verdana" w:hAnsi="Verdana" w:cs="Arial"/>
          <w:sz w:val="20"/>
          <w:szCs w:val="20"/>
        </w:rPr>
        <w:t xml:space="preserve"> restent applicables, notamment en ce qui concerne l’établissement d’un plan de traitement à établir avec la personne habilitée à représenter le résident dans le domaine médical. </w:t>
      </w:r>
    </w:p>
    <w:p w14:paraId="5A9D0817" w14:textId="318A116E" w:rsidR="00155285" w:rsidRPr="001A2D22" w:rsidRDefault="006A4560" w:rsidP="002831BA">
      <w:pPr>
        <w:spacing w:before="120" w:after="120" w:line="276" w:lineRule="auto"/>
        <w:jc w:val="both"/>
        <w:rPr>
          <w:rFonts w:ascii="Verdana" w:hAnsi="Verdana" w:cs="Arial"/>
          <w:sz w:val="20"/>
          <w:szCs w:val="20"/>
        </w:rPr>
      </w:pPr>
      <w:r w:rsidRPr="001A2D22">
        <w:rPr>
          <w:rFonts w:ascii="Verdana" w:hAnsi="Verdana" w:cs="Arial"/>
          <w:sz w:val="20"/>
          <w:szCs w:val="20"/>
        </w:rPr>
        <w:t>Afin de protéger la personnalité du résident, l’établissement doit également favoriser ses relations avec des personnes extérieures et doit, si le résident est entièrement seul, avertir l’autorité de protection de l’adulte afin que lui soit désigné un curateur (</w:t>
      </w:r>
      <w:hyperlink r:id="rId95" w:anchor="art_386" w:history="1">
        <w:r w:rsidRPr="00B02B20">
          <w:rPr>
            <w:rStyle w:val="Lienhypertexte"/>
            <w:rFonts w:ascii="Verdana" w:hAnsi="Verdana" w:cs="Arial"/>
            <w:sz w:val="20"/>
            <w:szCs w:val="20"/>
          </w:rPr>
          <w:t>art. 386 al. 2 CC</w:t>
        </w:r>
      </w:hyperlink>
      <w:r w:rsidRPr="001A2D22">
        <w:rPr>
          <w:rFonts w:ascii="Verdana" w:hAnsi="Verdana" w:cs="Arial"/>
          <w:sz w:val="20"/>
          <w:szCs w:val="20"/>
        </w:rPr>
        <w:t xml:space="preserve">). </w:t>
      </w:r>
    </w:p>
    <w:p w14:paraId="679DB248" w14:textId="7AA5E27A" w:rsidR="00155285" w:rsidRPr="001A2D22" w:rsidRDefault="00155285" w:rsidP="002831BA">
      <w:pPr>
        <w:spacing w:before="120" w:after="120" w:line="276" w:lineRule="auto"/>
        <w:jc w:val="both"/>
        <w:rPr>
          <w:rFonts w:ascii="Verdana" w:hAnsi="Verdana" w:cs="Arial"/>
          <w:sz w:val="20"/>
          <w:szCs w:val="20"/>
        </w:rPr>
      </w:pPr>
      <w:r w:rsidRPr="001A2D22">
        <w:rPr>
          <w:rFonts w:ascii="Verdana" w:hAnsi="Verdana" w:cs="Arial"/>
          <w:sz w:val="20"/>
          <w:szCs w:val="20"/>
        </w:rPr>
        <w:t>Si nécessaire et dans la mesure où il n’existe pas d’autres possibilités moins incisives (</w:t>
      </w:r>
      <w:r w:rsidRPr="001A2D22">
        <w:rPr>
          <w:rFonts w:ascii="Verdana" w:hAnsi="Verdana" w:cs="Arial"/>
          <w:b/>
          <w:bCs/>
          <w:sz w:val="20"/>
          <w:szCs w:val="20"/>
        </w:rPr>
        <w:t>principe</w:t>
      </w:r>
      <w:r w:rsidR="008B05C9" w:rsidRPr="001A2D22">
        <w:rPr>
          <w:rFonts w:ascii="Verdana" w:hAnsi="Verdana" w:cs="Arial"/>
          <w:b/>
          <w:bCs/>
          <w:sz w:val="20"/>
          <w:szCs w:val="20"/>
        </w:rPr>
        <w:t>s</w:t>
      </w:r>
      <w:r w:rsidRPr="001A2D22">
        <w:rPr>
          <w:rFonts w:ascii="Verdana" w:hAnsi="Verdana" w:cs="Arial"/>
          <w:b/>
          <w:bCs/>
          <w:sz w:val="20"/>
          <w:szCs w:val="20"/>
        </w:rPr>
        <w:t xml:space="preserve"> </w:t>
      </w:r>
      <w:r w:rsidR="008B05C9" w:rsidRPr="001A2D22">
        <w:rPr>
          <w:rFonts w:ascii="Verdana" w:hAnsi="Verdana" w:cs="Arial"/>
          <w:b/>
          <w:bCs/>
          <w:sz w:val="20"/>
          <w:szCs w:val="20"/>
        </w:rPr>
        <w:t xml:space="preserve">de subsidiarité et </w:t>
      </w:r>
      <w:r w:rsidRPr="001A2D22">
        <w:rPr>
          <w:rFonts w:ascii="Verdana" w:hAnsi="Verdana" w:cs="Arial"/>
          <w:b/>
          <w:bCs/>
          <w:sz w:val="20"/>
          <w:szCs w:val="20"/>
        </w:rPr>
        <w:t>de proportionnalité</w:t>
      </w:r>
      <w:r w:rsidRPr="001A2D22">
        <w:rPr>
          <w:rFonts w:ascii="Verdana" w:hAnsi="Verdana" w:cs="Arial"/>
          <w:sz w:val="20"/>
          <w:szCs w:val="20"/>
        </w:rPr>
        <w:t xml:space="preserve">), des mesures limitant la liberté de mouvement peuvent être prises à l’encontre de la personne en établissement selon l’art. </w:t>
      </w:r>
      <w:hyperlink r:id="rId96" w:anchor="art_383" w:history="1">
        <w:r w:rsidRPr="00E1683A">
          <w:rPr>
            <w:rStyle w:val="Lienhypertexte"/>
            <w:rFonts w:ascii="Verdana" w:hAnsi="Verdana" w:cs="Arial"/>
            <w:sz w:val="20"/>
            <w:szCs w:val="20"/>
          </w:rPr>
          <w:t>383 CC</w:t>
        </w:r>
      </w:hyperlink>
      <w:r w:rsidRPr="001A2D22">
        <w:rPr>
          <w:rFonts w:ascii="Verdana" w:hAnsi="Verdana" w:cs="Arial"/>
          <w:sz w:val="20"/>
          <w:szCs w:val="20"/>
        </w:rPr>
        <w:t>, si ces mesures visent</w:t>
      </w:r>
    </w:p>
    <w:p w14:paraId="27CD68D2" w14:textId="54135A0C" w:rsidR="00155285" w:rsidRPr="001A2D22" w:rsidRDefault="006A6210">
      <w:pPr>
        <w:pStyle w:val="Paragraphedeliste"/>
        <w:numPr>
          <w:ilvl w:val="0"/>
          <w:numId w:val="14"/>
        </w:numPr>
        <w:spacing w:before="120" w:after="120" w:line="276" w:lineRule="auto"/>
        <w:jc w:val="both"/>
        <w:rPr>
          <w:rFonts w:ascii="Verdana" w:hAnsi="Verdana" w:cs="Arial"/>
          <w:sz w:val="20"/>
          <w:szCs w:val="20"/>
        </w:rPr>
      </w:pPr>
      <w:r w:rsidRPr="001A2D22">
        <w:rPr>
          <w:rFonts w:ascii="Verdana" w:hAnsi="Verdana" w:cs="Arial"/>
          <w:sz w:val="20"/>
          <w:szCs w:val="20"/>
        </w:rPr>
        <w:t xml:space="preserve">« À prévenir un grave danger menaçant la vie ou l’intégrité corporelle de la personne concernée ou d’un tiers, </w:t>
      </w:r>
    </w:p>
    <w:p w14:paraId="0E3B1303" w14:textId="1237E577" w:rsidR="00155285" w:rsidRPr="001A2D22" w:rsidRDefault="006A6210">
      <w:pPr>
        <w:pStyle w:val="Paragraphedeliste"/>
        <w:numPr>
          <w:ilvl w:val="0"/>
          <w:numId w:val="14"/>
        </w:numPr>
        <w:spacing w:before="120" w:after="120" w:line="276" w:lineRule="auto"/>
        <w:jc w:val="both"/>
        <w:rPr>
          <w:rFonts w:ascii="Verdana" w:hAnsi="Verdana" w:cs="Arial"/>
          <w:sz w:val="20"/>
          <w:szCs w:val="20"/>
        </w:rPr>
      </w:pPr>
      <w:r w:rsidRPr="001A2D22">
        <w:rPr>
          <w:rFonts w:ascii="Verdana" w:hAnsi="Verdana" w:cs="Arial"/>
          <w:sz w:val="20"/>
          <w:szCs w:val="20"/>
        </w:rPr>
        <w:t xml:space="preserve">À faire cesser une grave perturbation de la vie communautaire ». </w:t>
      </w:r>
    </w:p>
    <w:p w14:paraId="5C04222B" w14:textId="77777777" w:rsidR="00155285" w:rsidRPr="001A2D22" w:rsidRDefault="0040265C" w:rsidP="002831BA">
      <w:pPr>
        <w:spacing w:before="120" w:after="120" w:line="276" w:lineRule="auto"/>
        <w:jc w:val="both"/>
        <w:rPr>
          <w:rFonts w:ascii="Verdana" w:hAnsi="Verdana" w:cs="Arial"/>
          <w:sz w:val="20"/>
          <w:szCs w:val="20"/>
        </w:rPr>
      </w:pPr>
      <w:r w:rsidRPr="001A2D22">
        <w:rPr>
          <w:rFonts w:ascii="Verdana" w:hAnsi="Verdana" w:cs="Arial"/>
          <w:b/>
          <w:bCs/>
          <w:sz w:val="20"/>
          <w:szCs w:val="20"/>
        </w:rPr>
        <w:t>Sauf en cas d’urgence</w:t>
      </w:r>
      <w:r w:rsidRPr="001A2D22">
        <w:rPr>
          <w:rFonts w:ascii="Verdana" w:hAnsi="Verdana" w:cs="Arial"/>
          <w:sz w:val="20"/>
          <w:szCs w:val="20"/>
        </w:rPr>
        <w:t>, l</w:t>
      </w:r>
      <w:r w:rsidR="00155285" w:rsidRPr="001A2D22">
        <w:rPr>
          <w:rFonts w:ascii="Verdana" w:hAnsi="Verdana" w:cs="Arial"/>
          <w:sz w:val="20"/>
          <w:szCs w:val="20"/>
        </w:rPr>
        <w:t xml:space="preserve">a personne concernée doit être informée au préalable de </w:t>
      </w:r>
    </w:p>
    <w:p w14:paraId="259FC2FC" w14:textId="6B407C77" w:rsidR="00155285" w:rsidRPr="001A2D22" w:rsidRDefault="006A6210">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La nature de la mesure</w:t>
      </w:r>
    </w:p>
    <w:p w14:paraId="7D07FE95" w14:textId="5C7B63E6" w:rsidR="00155285" w:rsidRPr="001A2D22" w:rsidRDefault="006A6210">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De ses raisons</w:t>
      </w:r>
    </w:p>
    <w:p w14:paraId="36BE8D72" w14:textId="12DFC127" w:rsidR="00155285" w:rsidRPr="001A2D22" w:rsidRDefault="006A6210">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De sa durée probable</w:t>
      </w:r>
    </w:p>
    <w:p w14:paraId="474516DF" w14:textId="2179E0E6" w:rsidR="00155285" w:rsidRPr="001A2D22" w:rsidRDefault="006A6210">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Du nom de la personne qui prendra soin d’elle durant cette période (</w:t>
      </w:r>
      <w:hyperlink r:id="rId97" w:anchor="art_383" w:history="1">
        <w:r w:rsidRPr="000B7B7E">
          <w:rPr>
            <w:rStyle w:val="Lienhypertexte"/>
            <w:rFonts w:ascii="Verdana" w:hAnsi="Verdana" w:cs="Arial"/>
            <w:sz w:val="20"/>
            <w:szCs w:val="20"/>
          </w:rPr>
          <w:t>art. 383 al. 2 cc</w:t>
        </w:r>
      </w:hyperlink>
      <w:r w:rsidRPr="001A2D22">
        <w:rPr>
          <w:rFonts w:ascii="Verdana" w:hAnsi="Verdana" w:cs="Arial"/>
          <w:sz w:val="20"/>
          <w:szCs w:val="20"/>
        </w:rPr>
        <w:t>), la mesure devant bien entendu être levée le plus rapidement possible et son maintien doit être justifié à intervalles réguliers (</w:t>
      </w:r>
      <w:hyperlink r:id="rId98" w:anchor="art_383" w:history="1">
        <w:r w:rsidRPr="0052498B">
          <w:rPr>
            <w:rStyle w:val="Lienhypertexte"/>
            <w:rFonts w:ascii="Verdana" w:hAnsi="Verdana" w:cs="Arial"/>
            <w:sz w:val="20"/>
            <w:szCs w:val="20"/>
          </w:rPr>
          <w:t>art. 383 al. 3 cc</w:t>
        </w:r>
      </w:hyperlink>
      <w:r w:rsidRPr="001A2D22">
        <w:rPr>
          <w:rFonts w:ascii="Verdana" w:hAnsi="Verdana" w:cs="Arial"/>
          <w:sz w:val="20"/>
          <w:szCs w:val="20"/>
        </w:rPr>
        <w:t xml:space="preserve">). </w:t>
      </w:r>
    </w:p>
    <w:p w14:paraId="408B354A" w14:textId="77777777" w:rsidR="00155285" w:rsidRPr="001A2D22" w:rsidRDefault="00155285" w:rsidP="002831BA">
      <w:pPr>
        <w:spacing w:before="120" w:after="120" w:line="276" w:lineRule="auto"/>
        <w:jc w:val="both"/>
        <w:rPr>
          <w:rFonts w:ascii="Verdana" w:hAnsi="Verdana" w:cs="Arial"/>
          <w:sz w:val="20"/>
          <w:szCs w:val="20"/>
        </w:rPr>
      </w:pPr>
    </w:p>
    <w:p w14:paraId="37882E47" w14:textId="77777777" w:rsidR="00445588" w:rsidRPr="001A2D22" w:rsidRDefault="00445588"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Sont considérées comme mesures limitant la liberté de mouvement tous les </w:t>
      </w:r>
      <w:r w:rsidRPr="001A2D22">
        <w:rPr>
          <w:rFonts w:ascii="Verdana" w:hAnsi="Verdana" w:cs="Arial"/>
          <w:b/>
          <w:bCs/>
          <w:sz w:val="20"/>
          <w:szCs w:val="20"/>
        </w:rPr>
        <w:t>moyens matériels, mécaniques, électroniques ou autres, propres à empêcher la personne concernée de se mouvoir librement ou restreignant son rayon de mobilité</w:t>
      </w:r>
      <w:r w:rsidRPr="001A2D22">
        <w:rPr>
          <w:rFonts w:ascii="Verdana" w:hAnsi="Verdana" w:cs="Arial"/>
          <w:sz w:val="20"/>
          <w:szCs w:val="20"/>
        </w:rPr>
        <w:t xml:space="preserve"> : chambre sécurise, attaches telles que ceintures, barrières de lit, retenue (tablette fixée à une chaise roulante), bracelet électronique, alimentation forcée, lavage forcé. </w:t>
      </w:r>
    </w:p>
    <w:p w14:paraId="4F3FFC43" w14:textId="04CA4662" w:rsidR="00C41851" w:rsidRDefault="0040265C" w:rsidP="00C41851">
      <w:pPr>
        <w:spacing w:before="120" w:after="120" w:line="276" w:lineRule="auto"/>
        <w:jc w:val="both"/>
        <w:rPr>
          <w:rFonts w:ascii="Verdana" w:hAnsi="Verdana" w:cs="Arial"/>
          <w:sz w:val="20"/>
          <w:szCs w:val="20"/>
        </w:rPr>
      </w:pPr>
      <w:r w:rsidRPr="001A2D22">
        <w:rPr>
          <w:rFonts w:ascii="Verdana" w:hAnsi="Verdana" w:cs="Arial"/>
          <w:sz w:val="20"/>
          <w:szCs w:val="20"/>
        </w:rPr>
        <w:t>Cette mesure limitant la liberté de mouvement est portée à la connaissance de la personne habilitée à représenter la personne concernée sur le plan médical (</w:t>
      </w:r>
      <w:hyperlink r:id="rId99" w:anchor="art_384" w:history="1">
        <w:r w:rsidRPr="00884C5D">
          <w:rPr>
            <w:rStyle w:val="Lienhypertexte"/>
            <w:rFonts w:ascii="Verdana" w:hAnsi="Verdana" w:cs="Arial"/>
            <w:sz w:val="20"/>
            <w:szCs w:val="20"/>
          </w:rPr>
          <w:t>art. 384 CC</w:t>
        </w:r>
      </w:hyperlink>
      <w:r w:rsidRPr="001A2D22">
        <w:rPr>
          <w:rFonts w:ascii="Verdana" w:hAnsi="Verdana" w:cs="Arial"/>
          <w:sz w:val="20"/>
          <w:szCs w:val="20"/>
        </w:rPr>
        <w:t>), laquelle peut en tout temps en référer par écrit à l’autorité de protection de l’adulte, tout comme ses proches (</w:t>
      </w:r>
      <w:hyperlink r:id="rId100" w:anchor="art_385" w:history="1">
        <w:r w:rsidRPr="008B62BA">
          <w:rPr>
            <w:rStyle w:val="Lienhypertexte"/>
            <w:rFonts w:ascii="Verdana" w:hAnsi="Verdana" w:cs="Arial"/>
            <w:sz w:val="20"/>
            <w:szCs w:val="20"/>
          </w:rPr>
          <w:t>art. 385 al. 1 CC</w:t>
        </w:r>
      </w:hyperlink>
      <w:r w:rsidRPr="001A2D22">
        <w:rPr>
          <w:rFonts w:ascii="Verdana" w:hAnsi="Verdana" w:cs="Arial"/>
          <w:sz w:val="20"/>
          <w:szCs w:val="20"/>
        </w:rPr>
        <w:t>)</w:t>
      </w:r>
      <w:r w:rsidR="006A5144" w:rsidRPr="001A2D22">
        <w:rPr>
          <w:rFonts w:ascii="Verdana" w:hAnsi="Verdana" w:cs="Arial"/>
          <w:sz w:val="20"/>
          <w:szCs w:val="20"/>
        </w:rPr>
        <w:t xml:space="preserve">, lesquels n’ont accès au protocole en tant que tel que s’ils font opposition à la mesure (art. 385 al. 1 et </w:t>
      </w:r>
      <w:hyperlink r:id="rId101" w:anchor="art_449_b" w:history="1">
        <w:r w:rsidR="006A5144" w:rsidRPr="00C37BF1">
          <w:rPr>
            <w:rStyle w:val="Lienhypertexte"/>
            <w:rFonts w:ascii="Verdana" w:hAnsi="Verdana" w:cs="Arial"/>
            <w:sz w:val="20"/>
            <w:szCs w:val="20"/>
          </w:rPr>
          <w:t>449b CC</w:t>
        </w:r>
      </w:hyperlink>
      <w:r w:rsidR="006A5144" w:rsidRPr="001A2D22">
        <w:rPr>
          <w:rFonts w:ascii="Verdana" w:hAnsi="Verdana" w:cs="Arial"/>
          <w:sz w:val="20"/>
          <w:szCs w:val="20"/>
        </w:rPr>
        <w:t xml:space="preserve">). </w:t>
      </w:r>
      <w:r w:rsidR="00C41851">
        <w:rPr>
          <w:rFonts w:ascii="Verdana" w:hAnsi="Verdana" w:cs="Arial"/>
          <w:sz w:val="20"/>
          <w:szCs w:val="20"/>
        </w:rPr>
        <w:br w:type="page"/>
      </w:r>
    </w:p>
    <w:p w14:paraId="7D4282A0" w14:textId="049A106A" w:rsidR="0040265C" w:rsidRPr="001A2D22" w:rsidRDefault="0040265C" w:rsidP="002831BA">
      <w:pPr>
        <w:spacing w:before="120" w:after="120" w:line="276" w:lineRule="auto"/>
        <w:jc w:val="both"/>
        <w:rPr>
          <w:rFonts w:ascii="Verdana" w:hAnsi="Verdana" w:cs="Arial"/>
          <w:sz w:val="20"/>
          <w:szCs w:val="20"/>
        </w:rPr>
      </w:pPr>
      <w:r w:rsidRPr="001A2D22">
        <w:rPr>
          <w:rFonts w:ascii="Verdana" w:hAnsi="Verdana" w:cs="Arial"/>
          <w:sz w:val="20"/>
          <w:szCs w:val="20"/>
        </w:rPr>
        <w:lastRenderedPageBreak/>
        <w:t xml:space="preserve">L’autorité de protection de l’adulte </w:t>
      </w:r>
      <w:r w:rsidR="006A5144" w:rsidRPr="001A2D22">
        <w:rPr>
          <w:rFonts w:ascii="Verdana" w:hAnsi="Verdana" w:cs="Arial"/>
          <w:sz w:val="20"/>
          <w:szCs w:val="20"/>
        </w:rPr>
        <w:t xml:space="preserve">du siège de l’institution </w:t>
      </w:r>
      <w:r w:rsidRPr="001A2D22">
        <w:rPr>
          <w:rFonts w:ascii="Verdana" w:hAnsi="Verdana" w:cs="Arial"/>
          <w:sz w:val="20"/>
          <w:szCs w:val="20"/>
        </w:rPr>
        <w:t xml:space="preserve">peut </w:t>
      </w:r>
      <w:r w:rsidRPr="001A2D22">
        <w:rPr>
          <w:rFonts w:ascii="Verdana" w:hAnsi="Verdana" w:cs="Arial"/>
          <w:b/>
          <w:bCs/>
          <w:sz w:val="20"/>
          <w:szCs w:val="20"/>
        </w:rPr>
        <w:t>modifier, lever ou ordonner une autre mesure</w:t>
      </w:r>
      <w:r w:rsidRPr="001A2D22">
        <w:rPr>
          <w:rFonts w:ascii="Verdana" w:hAnsi="Verdana" w:cs="Arial"/>
          <w:sz w:val="20"/>
          <w:szCs w:val="20"/>
        </w:rPr>
        <w:t xml:space="preserve"> si celle mise en place n’est pas conforme à la loi (</w:t>
      </w:r>
      <w:hyperlink r:id="rId102" w:anchor="art_385" w:history="1">
        <w:r w:rsidRPr="00E226ED">
          <w:rPr>
            <w:rStyle w:val="Lienhypertexte"/>
            <w:rFonts w:ascii="Verdana" w:hAnsi="Verdana" w:cs="Arial"/>
            <w:sz w:val="20"/>
            <w:szCs w:val="20"/>
          </w:rPr>
          <w:t>art. 385 al. 2 CC</w:t>
        </w:r>
      </w:hyperlink>
      <w:r w:rsidRPr="001A2D22">
        <w:rPr>
          <w:rFonts w:ascii="Verdana" w:hAnsi="Verdana" w:cs="Arial"/>
          <w:sz w:val="20"/>
          <w:szCs w:val="20"/>
        </w:rPr>
        <w:t>)</w:t>
      </w:r>
      <w:r w:rsidR="006A5144" w:rsidRPr="001A2D22">
        <w:rPr>
          <w:rFonts w:ascii="Verdana" w:hAnsi="Verdana" w:cs="Arial"/>
          <w:sz w:val="20"/>
          <w:szCs w:val="20"/>
        </w:rPr>
        <w:t>, sachant que « toute requête sollicitant une décision de l’autorité de protection de l’adulte doit lui être transmise immédiatement ». (</w:t>
      </w:r>
      <w:r w:rsidR="00726CB6" w:rsidRPr="001A2D22">
        <w:rPr>
          <w:rFonts w:ascii="Verdana" w:hAnsi="Verdana" w:cs="Arial"/>
          <w:sz w:val="20"/>
          <w:szCs w:val="20"/>
        </w:rPr>
        <w:t>Art.</w:t>
      </w:r>
      <w:r w:rsidR="006A5144" w:rsidRPr="001A2D22">
        <w:rPr>
          <w:rFonts w:ascii="Verdana" w:hAnsi="Verdana" w:cs="Arial"/>
          <w:sz w:val="20"/>
          <w:szCs w:val="20"/>
        </w:rPr>
        <w:t xml:space="preserve"> 385 al. 3 CC). </w:t>
      </w:r>
    </w:p>
    <w:p w14:paraId="6734FC7C" w14:textId="184EF312" w:rsidR="00032505" w:rsidRDefault="00032505" w:rsidP="002831BA">
      <w:pPr>
        <w:spacing w:before="120" w:after="120" w:line="276" w:lineRule="auto"/>
        <w:jc w:val="both"/>
        <w:rPr>
          <w:rFonts w:ascii="Verdana" w:hAnsi="Verdana" w:cs="Arial"/>
          <w:sz w:val="20"/>
          <w:szCs w:val="20"/>
        </w:rPr>
      </w:pPr>
      <w:r w:rsidRPr="001A2D22">
        <w:rPr>
          <w:rFonts w:ascii="Verdana" w:hAnsi="Verdana" w:cs="Arial"/>
          <w:sz w:val="20"/>
          <w:szCs w:val="20"/>
        </w:rPr>
        <w:t>L’</w:t>
      </w:r>
      <w:hyperlink r:id="rId103" w:anchor="book_2/part_3/tit_11/chap_1" w:history="1">
        <w:r w:rsidRPr="00D43668">
          <w:rPr>
            <w:rStyle w:val="Lienhypertexte"/>
            <w:rFonts w:ascii="Verdana" w:hAnsi="Verdana" w:cs="Arial"/>
            <w:sz w:val="20"/>
            <w:szCs w:val="20"/>
          </w:rPr>
          <w:t>art. 387 CC</w:t>
        </w:r>
      </w:hyperlink>
      <w:r w:rsidRPr="001A2D22">
        <w:rPr>
          <w:rFonts w:ascii="Verdana" w:hAnsi="Verdana" w:cs="Arial"/>
          <w:sz w:val="20"/>
          <w:szCs w:val="20"/>
        </w:rPr>
        <w:t xml:space="preserve"> prévoit que les cantons doivent instaurer </w:t>
      </w:r>
      <w:r w:rsidRPr="001A2D22">
        <w:rPr>
          <w:rFonts w:ascii="Verdana" w:hAnsi="Verdana" w:cs="Arial"/>
          <w:b/>
          <w:bCs/>
          <w:sz w:val="20"/>
          <w:szCs w:val="20"/>
        </w:rPr>
        <w:t>une surveill</w:t>
      </w:r>
      <w:r w:rsidR="001451EB" w:rsidRPr="001A2D22">
        <w:rPr>
          <w:rFonts w:ascii="Verdana" w:hAnsi="Verdana" w:cs="Arial"/>
          <w:b/>
          <w:bCs/>
          <w:sz w:val="20"/>
          <w:szCs w:val="20"/>
        </w:rPr>
        <w:t>ance</w:t>
      </w:r>
      <w:r w:rsidRPr="001A2D22">
        <w:rPr>
          <w:rFonts w:ascii="Verdana" w:hAnsi="Verdana" w:cs="Arial"/>
          <w:b/>
          <w:bCs/>
          <w:sz w:val="20"/>
          <w:szCs w:val="20"/>
        </w:rPr>
        <w:t xml:space="preserve"> des institutions</w:t>
      </w:r>
      <w:r w:rsidRPr="001A2D22">
        <w:rPr>
          <w:rFonts w:ascii="Verdana" w:hAnsi="Verdana" w:cs="Arial"/>
          <w:sz w:val="20"/>
          <w:szCs w:val="20"/>
        </w:rPr>
        <w:t xml:space="preserve"> accueillant </w:t>
      </w:r>
      <w:r w:rsidR="00C41851" w:rsidRPr="001A2D22">
        <w:rPr>
          <w:rFonts w:ascii="Verdana" w:hAnsi="Verdana" w:cs="Arial"/>
          <w:sz w:val="20"/>
          <w:szCs w:val="20"/>
        </w:rPr>
        <w:t>des personnes incapables</w:t>
      </w:r>
      <w:r w:rsidRPr="001A2D22">
        <w:rPr>
          <w:rFonts w:ascii="Verdana" w:hAnsi="Verdana" w:cs="Arial"/>
          <w:sz w:val="20"/>
          <w:szCs w:val="20"/>
        </w:rPr>
        <w:t xml:space="preserve"> de discernement. </w:t>
      </w:r>
      <w:r w:rsidR="001451EB" w:rsidRPr="001A2D22">
        <w:rPr>
          <w:rFonts w:ascii="Verdana" w:hAnsi="Verdana" w:cs="Arial"/>
          <w:sz w:val="20"/>
          <w:szCs w:val="20"/>
        </w:rPr>
        <w:t xml:space="preserve">Ces autorités de surveillance examinent notamment, lors d’inspections régulières, si </w:t>
      </w:r>
      <w:r w:rsidR="001451EB" w:rsidRPr="001A2D22">
        <w:rPr>
          <w:rFonts w:ascii="Verdana" w:hAnsi="Verdana" w:cs="Arial"/>
          <w:b/>
          <w:bCs/>
          <w:sz w:val="20"/>
          <w:szCs w:val="20"/>
        </w:rPr>
        <w:t>le protocole relatif aux mesures de contention</w:t>
      </w:r>
      <w:r w:rsidR="001451EB" w:rsidRPr="001A2D22">
        <w:rPr>
          <w:rFonts w:ascii="Verdana" w:hAnsi="Verdana" w:cs="Arial"/>
          <w:sz w:val="20"/>
          <w:szCs w:val="20"/>
        </w:rPr>
        <w:t xml:space="preserve"> est conforme aux exigences légales (art. 384 al. 1 CC)</w:t>
      </w:r>
      <w:r w:rsidR="008B05C9" w:rsidRPr="001A2D22">
        <w:rPr>
          <w:rFonts w:ascii="Verdana" w:hAnsi="Verdana" w:cs="Arial"/>
          <w:sz w:val="20"/>
          <w:szCs w:val="20"/>
        </w:rPr>
        <w:t xml:space="preserve">, étant entendu que la personne habilitée à représenter la personne dans le domaine médial doit être avisée de la mesure et qu’elle peut prendre connaissance du protocole en tout temps. </w:t>
      </w:r>
    </w:p>
    <w:p w14:paraId="27B60B6C" w14:textId="3348234A" w:rsidR="00C41851" w:rsidRPr="001A2D22" w:rsidRDefault="00C41851" w:rsidP="00C37BF1">
      <w:pPr>
        <w:pStyle w:val="Titre2"/>
      </w:pPr>
      <w:bookmarkStart w:id="34" w:name="_Toc128842067"/>
      <w:bookmarkStart w:id="35" w:name="_Toc128906464"/>
      <w:r>
        <w:t>Les curatelles</w:t>
      </w:r>
      <w:bookmarkEnd w:id="34"/>
      <w:bookmarkEnd w:id="35"/>
    </w:p>
    <w:p w14:paraId="4AF563BD" w14:textId="77777777" w:rsidR="008003A1" w:rsidRPr="001A2D22" w:rsidRDefault="008003A1" w:rsidP="002831BA">
      <w:pPr>
        <w:spacing w:before="120" w:after="120" w:line="276" w:lineRule="auto"/>
        <w:jc w:val="both"/>
        <w:rPr>
          <w:rFonts w:ascii="Verdana" w:hAnsi="Verdana" w:cs="Arial"/>
          <w:sz w:val="22"/>
          <w:szCs w:val="22"/>
        </w:rPr>
      </w:pPr>
      <w:r w:rsidRPr="001A2D22">
        <w:rPr>
          <w:rFonts w:ascii="Verdana" w:hAnsi="Verdana" w:cs="Arial"/>
          <w:noProof/>
          <w:sz w:val="22"/>
          <w:szCs w:val="22"/>
          <w:lang w:eastAsia="fr-CH"/>
        </w:rPr>
        <w:drawing>
          <wp:inline distT="0" distB="0" distL="0" distR="0" wp14:anchorId="48691104" wp14:editId="19E6F8F0">
            <wp:extent cx="5175682" cy="3718429"/>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4215"/>
                    <a:stretch/>
                  </pic:blipFill>
                  <pic:spPr bwMode="auto">
                    <a:xfrm>
                      <a:off x="0" y="0"/>
                      <a:ext cx="5188474" cy="3727619"/>
                    </a:xfrm>
                    <a:prstGeom prst="rect">
                      <a:avLst/>
                    </a:prstGeom>
                    <a:ln>
                      <a:noFill/>
                    </a:ln>
                    <a:extLst>
                      <a:ext uri="{53640926-AAD7-44D8-BBD7-CCE9431645EC}">
                        <a14:shadowObscured xmlns:a14="http://schemas.microsoft.com/office/drawing/2010/main"/>
                      </a:ext>
                    </a:extLst>
                  </pic:spPr>
                </pic:pic>
              </a:graphicData>
            </a:graphic>
          </wp:inline>
        </w:drawing>
      </w:r>
    </w:p>
    <w:p w14:paraId="43003063" w14:textId="77777777" w:rsidR="008003A1" w:rsidRPr="001A2D22" w:rsidRDefault="008003A1" w:rsidP="002831BA">
      <w:pPr>
        <w:spacing w:before="120" w:after="120" w:line="276" w:lineRule="auto"/>
        <w:jc w:val="both"/>
        <w:rPr>
          <w:rFonts w:ascii="Verdana" w:hAnsi="Verdana" w:cs="Arial"/>
          <w:sz w:val="22"/>
          <w:szCs w:val="22"/>
        </w:rPr>
      </w:pPr>
    </w:p>
    <w:p w14:paraId="1EF51192" w14:textId="77777777" w:rsidR="002D5764" w:rsidRPr="001A2D22" w:rsidRDefault="002D5764" w:rsidP="009028C1">
      <w:pPr>
        <w:pStyle w:val="Titre03"/>
      </w:pPr>
      <w:bookmarkStart w:id="36" w:name="_Toc128842068"/>
      <w:r w:rsidRPr="001A2D22">
        <w:t>Introduction</w:t>
      </w:r>
      <w:bookmarkEnd w:id="36"/>
      <w:r w:rsidRPr="001A2D22">
        <w:t xml:space="preserve"> </w:t>
      </w:r>
    </w:p>
    <w:p w14:paraId="05CD5D8A" w14:textId="096B0C35" w:rsidR="002D5764" w:rsidRPr="001A2D22" w:rsidRDefault="002D5764" w:rsidP="002831BA">
      <w:pPr>
        <w:spacing w:before="120" w:after="120" w:line="276" w:lineRule="auto"/>
        <w:jc w:val="both"/>
        <w:rPr>
          <w:rFonts w:ascii="Verdana" w:hAnsi="Verdana" w:cs="Arial"/>
          <w:sz w:val="20"/>
          <w:szCs w:val="20"/>
        </w:rPr>
      </w:pPr>
      <w:r w:rsidRPr="001A2D22">
        <w:rPr>
          <w:rFonts w:ascii="Verdana" w:hAnsi="Verdana" w:cs="Arial"/>
          <w:sz w:val="20"/>
          <w:szCs w:val="20"/>
        </w:rPr>
        <w:t>Les mesures de protection de l’adulte et de l’enfant portent atteinte aux droits individuels, touchant à la liberté personnelle garanties par l’</w:t>
      </w:r>
      <w:hyperlink r:id="rId105" w:anchor="art_10" w:history="1">
        <w:r w:rsidRPr="00B03F23">
          <w:rPr>
            <w:rStyle w:val="Lienhypertexte"/>
            <w:rFonts w:ascii="Verdana" w:hAnsi="Verdana" w:cs="Arial"/>
            <w:sz w:val="20"/>
            <w:szCs w:val="20"/>
          </w:rPr>
          <w:t>art. 10 Cst </w:t>
        </w:r>
      </w:hyperlink>
      <w:r w:rsidRPr="001A2D22">
        <w:rPr>
          <w:rFonts w:ascii="Verdana" w:hAnsi="Verdana" w:cs="Arial"/>
          <w:sz w:val="20"/>
          <w:szCs w:val="20"/>
        </w:rPr>
        <w:t>; l’</w:t>
      </w:r>
      <w:hyperlink r:id="rId106" w:anchor="art_36" w:history="1">
        <w:r w:rsidRPr="000513F9">
          <w:rPr>
            <w:rStyle w:val="Lienhypertexte"/>
            <w:rFonts w:ascii="Verdana" w:hAnsi="Verdana" w:cs="Arial"/>
            <w:sz w:val="20"/>
            <w:szCs w:val="20"/>
          </w:rPr>
          <w:t>art. 36 Cst</w:t>
        </w:r>
      </w:hyperlink>
      <w:r w:rsidRPr="001A2D22">
        <w:rPr>
          <w:rFonts w:ascii="Verdana" w:hAnsi="Verdana" w:cs="Arial"/>
          <w:sz w:val="20"/>
          <w:szCs w:val="20"/>
        </w:rPr>
        <w:t xml:space="preserve"> permet toutefois une limitation de droits fondamentaux, exigeant pour ce faire </w:t>
      </w:r>
      <w:r w:rsidRPr="001A2D22">
        <w:rPr>
          <w:rFonts w:ascii="Verdana" w:hAnsi="Verdana" w:cs="Arial"/>
          <w:b/>
          <w:bCs/>
          <w:sz w:val="20"/>
          <w:szCs w:val="20"/>
        </w:rPr>
        <w:t>une base légale</w:t>
      </w:r>
      <w:r w:rsidRPr="001A2D22">
        <w:rPr>
          <w:rFonts w:ascii="Verdana" w:hAnsi="Verdana" w:cs="Arial"/>
          <w:sz w:val="20"/>
          <w:szCs w:val="20"/>
        </w:rPr>
        <w:t xml:space="preserve"> (le CC en l’espèce), </w:t>
      </w:r>
      <w:r w:rsidRPr="001A2D22">
        <w:rPr>
          <w:rFonts w:ascii="Verdana" w:hAnsi="Verdana" w:cs="Arial"/>
          <w:b/>
          <w:bCs/>
          <w:sz w:val="20"/>
          <w:szCs w:val="20"/>
        </w:rPr>
        <w:t>un intérêt public</w:t>
      </w:r>
      <w:r w:rsidRPr="001A2D22">
        <w:rPr>
          <w:rFonts w:ascii="Verdana" w:hAnsi="Verdana" w:cs="Arial"/>
          <w:sz w:val="20"/>
          <w:szCs w:val="20"/>
        </w:rPr>
        <w:t xml:space="preserve"> ou </w:t>
      </w:r>
      <w:r w:rsidRPr="001A2D22">
        <w:rPr>
          <w:rFonts w:ascii="Verdana" w:hAnsi="Verdana" w:cs="Arial"/>
          <w:b/>
          <w:bCs/>
          <w:sz w:val="20"/>
          <w:szCs w:val="20"/>
        </w:rPr>
        <w:t>la protection d’un droit fondamental d’autrui</w:t>
      </w:r>
      <w:r w:rsidRPr="001A2D22">
        <w:rPr>
          <w:rFonts w:ascii="Verdana" w:hAnsi="Verdana" w:cs="Arial"/>
          <w:sz w:val="20"/>
          <w:szCs w:val="20"/>
        </w:rPr>
        <w:t xml:space="preserve"> et le respect du </w:t>
      </w:r>
      <w:r w:rsidRPr="001A2D22">
        <w:rPr>
          <w:rFonts w:ascii="Verdana" w:hAnsi="Verdana" w:cs="Arial"/>
          <w:b/>
          <w:bCs/>
          <w:sz w:val="20"/>
          <w:szCs w:val="20"/>
        </w:rPr>
        <w:t>principe de proportionnalité</w:t>
      </w:r>
      <w:r w:rsidRPr="001A2D22">
        <w:rPr>
          <w:rFonts w:ascii="Verdana" w:hAnsi="Verdana" w:cs="Arial"/>
          <w:sz w:val="20"/>
          <w:szCs w:val="20"/>
        </w:rPr>
        <w:t> </w:t>
      </w:r>
      <w:r w:rsidR="004074CE" w:rsidRPr="001A2D22">
        <w:rPr>
          <w:rFonts w:ascii="Verdana" w:hAnsi="Verdana" w:cs="Arial"/>
          <w:sz w:val="20"/>
          <w:szCs w:val="20"/>
        </w:rPr>
        <w:t>(</w:t>
      </w:r>
      <w:r w:rsidRPr="001A2D22">
        <w:rPr>
          <w:rFonts w:ascii="Verdana" w:hAnsi="Verdana" w:cs="Arial"/>
          <w:sz w:val="20"/>
          <w:szCs w:val="20"/>
        </w:rPr>
        <w:t>lorsque différentes mesures sont possibles, choisir celle qui restreint le moins les droits de la personne concernée</w:t>
      </w:r>
      <w:r w:rsidR="004074CE" w:rsidRPr="001A2D22">
        <w:rPr>
          <w:rFonts w:ascii="Verdana" w:hAnsi="Verdana" w:cs="Arial"/>
          <w:sz w:val="20"/>
          <w:szCs w:val="20"/>
        </w:rPr>
        <w:t>)</w:t>
      </w:r>
      <w:r w:rsidRPr="001A2D22">
        <w:rPr>
          <w:rFonts w:ascii="Verdana" w:hAnsi="Verdana" w:cs="Arial"/>
          <w:sz w:val="20"/>
          <w:szCs w:val="20"/>
        </w:rPr>
        <w:t xml:space="preserve">. </w:t>
      </w:r>
    </w:p>
    <w:p w14:paraId="7A6BEA83" w14:textId="6A8054BD" w:rsidR="00B95683" w:rsidRDefault="00A631C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droit d’aviser </w:t>
      </w:r>
      <w:r w:rsidR="00005780" w:rsidRPr="001A2D22">
        <w:rPr>
          <w:rFonts w:ascii="Verdana" w:hAnsi="Verdana" w:cs="Arial"/>
          <w:sz w:val="20"/>
          <w:szCs w:val="20"/>
        </w:rPr>
        <w:t xml:space="preserve">l’autorité de protection </w:t>
      </w:r>
      <w:r w:rsidRPr="001A2D22">
        <w:rPr>
          <w:rFonts w:ascii="Verdana" w:hAnsi="Verdana" w:cs="Arial"/>
          <w:sz w:val="20"/>
          <w:szCs w:val="20"/>
        </w:rPr>
        <w:t>qu’une personne semble avoir besoin d’aide est accordée à toute personne, sous réserve du secret professionnel (</w:t>
      </w:r>
      <w:hyperlink r:id="rId107" w:anchor="art_443" w:history="1">
        <w:r w:rsidRPr="00BA1418">
          <w:rPr>
            <w:rStyle w:val="Lienhypertexte"/>
            <w:rFonts w:ascii="Verdana" w:hAnsi="Verdana" w:cs="Arial"/>
            <w:sz w:val="20"/>
            <w:szCs w:val="20"/>
          </w:rPr>
          <w:t>art. 443 al. 1 CC</w:t>
        </w:r>
      </w:hyperlink>
      <w:r w:rsidRPr="001A2D22">
        <w:rPr>
          <w:rFonts w:ascii="Verdana" w:hAnsi="Verdana" w:cs="Arial"/>
          <w:sz w:val="20"/>
          <w:szCs w:val="20"/>
        </w:rPr>
        <w:t xml:space="preserve">) : </w:t>
      </w:r>
      <w:r w:rsidR="00091558" w:rsidRPr="001A2D22">
        <w:rPr>
          <w:rFonts w:ascii="Verdana" w:hAnsi="Verdana" w:cs="Arial"/>
          <w:sz w:val="20"/>
          <w:szCs w:val="20"/>
        </w:rPr>
        <w:t>certaines personnes</w:t>
      </w:r>
      <w:r w:rsidRPr="001A2D22">
        <w:rPr>
          <w:rFonts w:ascii="Verdana" w:hAnsi="Verdana" w:cs="Arial"/>
          <w:sz w:val="20"/>
          <w:szCs w:val="20"/>
        </w:rPr>
        <w:t xml:space="preserve"> ont une obligation d’aviser l’autorité lorsqu’elle a connaissance de la problématique dans l’exercice de sa fonction et qu’elle ne peut pas remédier à la situ</w:t>
      </w:r>
      <w:r w:rsidR="00B8676B" w:rsidRPr="001A2D22">
        <w:rPr>
          <w:rFonts w:ascii="Verdana" w:hAnsi="Verdana" w:cs="Arial"/>
          <w:sz w:val="20"/>
          <w:szCs w:val="20"/>
        </w:rPr>
        <w:t>a</w:t>
      </w:r>
      <w:r w:rsidRPr="001A2D22">
        <w:rPr>
          <w:rFonts w:ascii="Verdana" w:hAnsi="Verdana" w:cs="Arial"/>
          <w:sz w:val="20"/>
          <w:szCs w:val="20"/>
        </w:rPr>
        <w:t>tion dans le cadre de ses activité</w:t>
      </w:r>
      <w:r w:rsidR="00B8676B" w:rsidRPr="001A2D22">
        <w:rPr>
          <w:rFonts w:ascii="Verdana" w:hAnsi="Verdana" w:cs="Arial"/>
          <w:sz w:val="20"/>
          <w:szCs w:val="20"/>
        </w:rPr>
        <w:t xml:space="preserve">s. </w:t>
      </w:r>
    </w:p>
    <w:p w14:paraId="0E103F15" w14:textId="77777777" w:rsidR="00B95683" w:rsidRDefault="00B95683">
      <w:pPr>
        <w:rPr>
          <w:rFonts w:ascii="Verdana" w:hAnsi="Verdana" w:cs="Arial"/>
          <w:sz w:val="20"/>
          <w:szCs w:val="20"/>
        </w:rPr>
      </w:pPr>
      <w:r>
        <w:rPr>
          <w:rFonts w:ascii="Verdana" w:hAnsi="Verdana" w:cs="Arial"/>
          <w:sz w:val="20"/>
          <w:szCs w:val="20"/>
        </w:rPr>
        <w:br w:type="page"/>
      </w:r>
    </w:p>
    <w:p w14:paraId="3388ABF9" w14:textId="77777777" w:rsidR="004074CE" w:rsidRPr="001A2D22" w:rsidRDefault="002D5764" w:rsidP="008138D9">
      <w:pPr>
        <w:pStyle w:val="Titre1"/>
      </w:pPr>
      <w:bookmarkStart w:id="37" w:name="_Toc128906465"/>
      <w:r w:rsidRPr="001A2D22">
        <w:lastRenderedPageBreak/>
        <w:t>Curatelles : conditions</w:t>
      </w:r>
      <w:bookmarkEnd w:id="37"/>
      <w:r w:rsidRPr="001A2D22">
        <w:t xml:space="preserve"> </w:t>
      </w:r>
    </w:p>
    <w:p w14:paraId="5E714D6B" w14:textId="4EE3B83D" w:rsidR="004074CE" w:rsidRPr="001A2D22" w:rsidRDefault="004074CE" w:rsidP="002831BA">
      <w:pPr>
        <w:spacing w:before="120" w:after="120" w:line="276" w:lineRule="auto"/>
        <w:jc w:val="both"/>
        <w:rPr>
          <w:rFonts w:ascii="Verdana" w:hAnsi="Verdana" w:cs="Arial"/>
          <w:sz w:val="20"/>
          <w:szCs w:val="20"/>
        </w:rPr>
      </w:pPr>
      <w:r w:rsidRPr="001A2D22">
        <w:rPr>
          <w:rFonts w:ascii="Verdana" w:hAnsi="Verdana" w:cs="Arial"/>
          <w:sz w:val="20"/>
          <w:szCs w:val="20"/>
        </w:rPr>
        <w:t>L’</w:t>
      </w:r>
      <w:hyperlink r:id="rId108" w:anchor="art_390" w:history="1">
        <w:r w:rsidRPr="008F7C40">
          <w:rPr>
            <w:rStyle w:val="Lienhypertexte"/>
            <w:rFonts w:ascii="Verdana" w:hAnsi="Verdana" w:cs="Arial"/>
            <w:sz w:val="20"/>
            <w:szCs w:val="20"/>
          </w:rPr>
          <w:t>art. 390 CC</w:t>
        </w:r>
      </w:hyperlink>
      <w:r w:rsidRPr="001A2D22">
        <w:rPr>
          <w:rFonts w:ascii="Verdana" w:hAnsi="Verdana" w:cs="Arial"/>
          <w:sz w:val="20"/>
          <w:szCs w:val="20"/>
        </w:rPr>
        <w:t xml:space="preserve"> prévoit que l’autorité de protection institue une curatelle lorsqu’une personne majeure </w:t>
      </w:r>
    </w:p>
    <w:p w14:paraId="3BB3FDBA" w14:textId="3BC05666" w:rsidR="004074CE" w:rsidRPr="001A2D22" w:rsidRDefault="004074CE" w:rsidP="00546553">
      <w:pPr>
        <w:pStyle w:val="Paragraphedeliste"/>
        <w:numPr>
          <w:ilvl w:val="0"/>
          <w:numId w:val="17"/>
        </w:numPr>
        <w:spacing w:before="120" w:after="120" w:line="276" w:lineRule="auto"/>
        <w:jc w:val="both"/>
        <w:rPr>
          <w:rFonts w:ascii="Verdana" w:hAnsi="Verdana" w:cs="Arial"/>
          <w:i/>
          <w:iCs/>
          <w:sz w:val="20"/>
          <w:szCs w:val="20"/>
        </w:rPr>
      </w:pPr>
      <w:r w:rsidRPr="001A2D22">
        <w:rPr>
          <w:rFonts w:ascii="Verdana" w:hAnsi="Verdana" w:cs="Arial"/>
          <w:sz w:val="20"/>
          <w:szCs w:val="20"/>
        </w:rPr>
        <w:t>« </w:t>
      </w:r>
      <w:r w:rsidR="00FB7841" w:rsidRPr="001A2D22">
        <w:rPr>
          <w:rFonts w:ascii="Verdana" w:hAnsi="Verdana" w:cs="Arial"/>
          <w:i/>
          <w:iCs/>
          <w:sz w:val="20"/>
          <w:szCs w:val="20"/>
        </w:rPr>
        <w:t>Est</w:t>
      </w:r>
      <w:r w:rsidRPr="001A2D22">
        <w:rPr>
          <w:rFonts w:ascii="Verdana" w:hAnsi="Verdana" w:cs="Arial"/>
          <w:i/>
          <w:iCs/>
          <w:sz w:val="20"/>
          <w:szCs w:val="20"/>
        </w:rPr>
        <w:t xml:space="preserve"> partiellement ou totalement empêchée d’assurer elle-même la sauvegarde de ses intérêts en raison d’une </w:t>
      </w:r>
      <w:r w:rsidRPr="001A2D22">
        <w:rPr>
          <w:rFonts w:ascii="Verdana" w:hAnsi="Verdana" w:cs="Arial"/>
          <w:b/>
          <w:bCs/>
          <w:i/>
          <w:iCs/>
          <w:sz w:val="20"/>
          <w:szCs w:val="20"/>
        </w:rPr>
        <w:t>déficience mentale</w:t>
      </w:r>
      <w:r w:rsidRPr="001A2D22">
        <w:rPr>
          <w:rFonts w:ascii="Verdana" w:hAnsi="Verdana" w:cs="Arial"/>
          <w:i/>
          <w:iCs/>
          <w:sz w:val="20"/>
          <w:szCs w:val="20"/>
        </w:rPr>
        <w:t xml:space="preserve">, de </w:t>
      </w:r>
      <w:r w:rsidRPr="001A2D22">
        <w:rPr>
          <w:rFonts w:ascii="Verdana" w:hAnsi="Verdana" w:cs="Arial"/>
          <w:b/>
          <w:bCs/>
          <w:i/>
          <w:iCs/>
          <w:sz w:val="20"/>
          <w:szCs w:val="20"/>
        </w:rPr>
        <w:t>troubles psychiques</w:t>
      </w:r>
      <w:r w:rsidRPr="001A2D22">
        <w:rPr>
          <w:rFonts w:ascii="Verdana" w:hAnsi="Verdana" w:cs="Arial"/>
          <w:i/>
          <w:iCs/>
          <w:sz w:val="20"/>
          <w:szCs w:val="20"/>
        </w:rPr>
        <w:t xml:space="preserve"> ou d’un </w:t>
      </w:r>
      <w:r w:rsidRPr="001A2D22">
        <w:rPr>
          <w:rFonts w:ascii="Verdana" w:hAnsi="Verdana" w:cs="Arial"/>
          <w:b/>
          <w:bCs/>
          <w:i/>
          <w:iCs/>
          <w:sz w:val="20"/>
          <w:szCs w:val="20"/>
        </w:rPr>
        <w:t>autre état de faiblesse</w:t>
      </w:r>
      <w:r w:rsidRPr="001A2D22">
        <w:rPr>
          <w:rFonts w:ascii="Verdana" w:hAnsi="Verdana" w:cs="Arial"/>
          <w:i/>
          <w:iCs/>
          <w:sz w:val="20"/>
          <w:szCs w:val="20"/>
        </w:rPr>
        <w:t xml:space="preserve"> qui affecte sa condition personnelle, </w:t>
      </w:r>
      <w:r w:rsidRPr="001A2D22">
        <w:rPr>
          <w:rFonts w:ascii="Verdana" w:hAnsi="Verdana" w:cs="Arial"/>
          <w:sz w:val="20"/>
          <w:szCs w:val="20"/>
        </w:rPr>
        <w:t>(</w:t>
      </w:r>
      <w:r w:rsidR="004F45D7" w:rsidRPr="001A2D22">
        <w:rPr>
          <w:rFonts w:ascii="Verdana" w:hAnsi="Verdana" w:cs="Arial"/>
          <w:sz w:val="20"/>
          <w:szCs w:val="20"/>
        </w:rPr>
        <w:t xml:space="preserve">= </w:t>
      </w:r>
      <w:r w:rsidRPr="001A2D22">
        <w:rPr>
          <w:rFonts w:ascii="Verdana" w:hAnsi="Verdana" w:cs="Arial"/>
          <w:sz w:val="20"/>
          <w:szCs w:val="20"/>
        </w:rPr>
        <w:t>cause</w:t>
      </w:r>
      <w:r w:rsidR="004F45D7" w:rsidRPr="001A2D22">
        <w:rPr>
          <w:rFonts w:ascii="Verdana" w:hAnsi="Verdana" w:cs="Arial"/>
          <w:sz w:val="20"/>
          <w:szCs w:val="20"/>
        </w:rPr>
        <w:t>s de la curatelle)</w:t>
      </w:r>
    </w:p>
    <w:p w14:paraId="0AEB3723" w14:textId="3442CAE2" w:rsidR="004074CE" w:rsidRPr="001A2D22" w:rsidRDefault="00FB7841" w:rsidP="00546553">
      <w:pPr>
        <w:pStyle w:val="Paragraphedeliste"/>
        <w:numPr>
          <w:ilvl w:val="0"/>
          <w:numId w:val="17"/>
        </w:numPr>
        <w:spacing w:before="120" w:after="120" w:line="276" w:lineRule="auto"/>
        <w:jc w:val="both"/>
        <w:rPr>
          <w:rFonts w:ascii="Verdana" w:hAnsi="Verdana" w:cs="Arial"/>
          <w:sz w:val="20"/>
          <w:szCs w:val="20"/>
        </w:rPr>
      </w:pPr>
      <w:r w:rsidRPr="001A2D22">
        <w:rPr>
          <w:rFonts w:ascii="Verdana" w:hAnsi="Verdana" w:cs="Arial"/>
          <w:i/>
          <w:iCs/>
          <w:sz w:val="20"/>
          <w:szCs w:val="20"/>
        </w:rPr>
        <w:t>Est</w:t>
      </w:r>
      <w:r w:rsidR="004074CE" w:rsidRPr="001A2D22">
        <w:rPr>
          <w:rFonts w:ascii="Verdana" w:hAnsi="Verdana" w:cs="Arial"/>
          <w:i/>
          <w:iCs/>
          <w:sz w:val="20"/>
          <w:szCs w:val="20"/>
        </w:rPr>
        <w:t xml:space="preserve">, en raison d’une incapacité passagère de discernement ou pour cause d’absence, empêchée d’agir elle-même </w:t>
      </w:r>
      <w:r w:rsidR="004074CE" w:rsidRPr="001A2D22">
        <w:rPr>
          <w:rFonts w:ascii="Verdana" w:hAnsi="Verdana" w:cs="Arial"/>
          <w:b/>
          <w:bCs/>
          <w:i/>
          <w:iCs/>
          <w:sz w:val="20"/>
          <w:szCs w:val="20"/>
        </w:rPr>
        <w:t>et qu’elle n’a pas désigné de représentant pour des affaires qui doivent être réglées</w:t>
      </w:r>
      <w:r w:rsidR="004074CE" w:rsidRPr="001A2D22">
        <w:rPr>
          <w:rFonts w:ascii="Verdana" w:hAnsi="Verdana" w:cs="Arial"/>
          <w:sz w:val="20"/>
          <w:szCs w:val="20"/>
        </w:rPr>
        <w:t xml:space="preserve"> » : le mandat pour cause d’inaptitude peut avoir comme conséquence que la désignation d’un curateur est superflue. </w:t>
      </w:r>
    </w:p>
    <w:p w14:paraId="2CB8C875" w14:textId="5269010D" w:rsidR="000431F2" w:rsidRPr="001A2D22" w:rsidRDefault="000431F2" w:rsidP="002831BA">
      <w:pPr>
        <w:spacing w:before="120" w:after="120" w:line="276" w:lineRule="auto"/>
        <w:jc w:val="both"/>
        <w:rPr>
          <w:rFonts w:ascii="Verdana" w:hAnsi="Verdana" w:cs="Arial"/>
          <w:sz w:val="20"/>
          <w:szCs w:val="20"/>
        </w:rPr>
      </w:pPr>
      <w:r w:rsidRPr="001A2D22">
        <w:rPr>
          <w:rFonts w:ascii="Verdana" w:hAnsi="Verdana" w:cs="Arial"/>
          <w:sz w:val="20"/>
          <w:szCs w:val="20"/>
        </w:rPr>
        <w:t>Pour déterminer l’existence de troubles psychiques ou de déficience mentale, l’autorité de protection peut ordonner une expertise (</w:t>
      </w:r>
      <w:hyperlink r:id="rId109" w:anchor="art_446" w:history="1">
        <w:r w:rsidRPr="0036198F">
          <w:rPr>
            <w:rStyle w:val="Lienhypertexte"/>
            <w:rFonts w:ascii="Verdana" w:hAnsi="Verdana" w:cs="Arial"/>
            <w:sz w:val="20"/>
            <w:szCs w:val="20"/>
          </w:rPr>
          <w:t>art. 446 al 2 CC</w:t>
        </w:r>
      </w:hyperlink>
      <w:r w:rsidRPr="001A2D22">
        <w:rPr>
          <w:rFonts w:ascii="Verdana" w:hAnsi="Verdana" w:cs="Arial"/>
          <w:sz w:val="20"/>
          <w:szCs w:val="20"/>
        </w:rPr>
        <w:t xml:space="preserve">) si elle ne dispose pas des connaissances nécessaires. </w:t>
      </w:r>
    </w:p>
    <w:p w14:paraId="03F937CB" w14:textId="77777777" w:rsidR="000431F2" w:rsidRPr="001A2D22" w:rsidRDefault="000431F2" w:rsidP="00540DA3">
      <w:pPr>
        <w:pStyle w:val="Titre1"/>
      </w:pPr>
      <w:bookmarkStart w:id="38" w:name="_Toc128906466"/>
      <w:r w:rsidRPr="001A2D22">
        <w:t xml:space="preserve">Types de curatelles </w:t>
      </w:r>
      <w:r w:rsidR="00FA7C81" w:rsidRPr="001A2D22">
        <w:t>(voir schéma ci-dessus)</w:t>
      </w:r>
      <w:bookmarkEnd w:id="38"/>
    </w:p>
    <w:p w14:paraId="0ADE1E46" w14:textId="77777777" w:rsidR="000431F2" w:rsidRPr="001A2D22" w:rsidRDefault="000431F2" w:rsidP="002831BA">
      <w:pPr>
        <w:pStyle w:val="Paragraphedeliste"/>
        <w:spacing w:before="120" w:after="120" w:line="276" w:lineRule="auto"/>
        <w:jc w:val="both"/>
        <w:rPr>
          <w:rFonts w:ascii="Verdana" w:hAnsi="Verdana" w:cs="Arial"/>
          <w:sz w:val="20"/>
          <w:szCs w:val="20"/>
        </w:rPr>
      </w:pPr>
    </w:p>
    <w:p w14:paraId="063C0766" w14:textId="3B82544F" w:rsidR="000431F2" w:rsidRPr="001A2D22" w:rsidRDefault="000431F2" w:rsidP="00546553">
      <w:pPr>
        <w:pStyle w:val="Paragraphedeliste"/>
        <w:numPr>
          <w:ilvl w:val="0"/>
          <w:numId w:val="18"/>
        </w:numPr>
        <w:spacing w:before="120" w:after="120" w:line="276" w:lineRule="auto"/>
        <w:jc w:val="both"/>
        <w:rPr>
          <w:rFonts w:ascii="Verdana" w:hAnsi="Verdana" w:cs="Arial"/>
          <w:sz w:val="20"/>
          <w:szCs w:val="20"/>
        </w:rPr>
      </w:pPr>
      <w:r w:rsidRPr="001A2D22">
        <w:rPr>
          <w:rFonts w:ascii="Verdana" w:hAnsi="Verdana" w:cs="Arial"/>
          <w:b/>
          <w:bCs/>
          <w:sz w:val="20"/>
          <w:szCs w:val="20"/>
        </w:rPr>
        <w:t>Accompagnement</w:t>
      </w:r>
      <w:r w:rsidRPr="001A2D22">
        <w:rPr>
          <w:rFonts w:ascii="Verdana" w:hAnsi="Verdana" w:cs="Arial"/>
          <w:sz w:val="20"/>
          <w:szCs w:val="20"/>
        </w:rPr>
        <w:t xml:space="preserve"> (</w:t>
      </w:r>
      <w:hyperlink r:id="rId110" w:anchor="art_393" w:history="1">
        <w:r w:rsidRPr="000C319B">
          <w:rPr>
            <w:rStyle w:val="Lienhypertexte"/>
            <w:rFonts w:ascii="Verdana" w:hAnsi="Verdana" w:cs="Arial"/>
            <w:sz w:val="20"/>
            <w:szCs w:val="20"/>
          </w:rPr>
          <w:t>art. 393 CC</w:t>
        </w:r>
      </w:hyperlink>
      <w:r w:rsidRPr="001A2D22">
        <w:rPr>
          <w:rFonts w:ascii="Verdana" w:hAnsi="Verdana" w:cs="Arial"/>
          <w:sz w:val="20"/>
          <w:szCs w:val="20"/>
        </w:rPr>
        <w:t>)</w:t>
      </w:r>
      <w:r w:rsidR="00FA7C81" w:rsidRPr="001A2D22">
        <w:rPr>
          <w:rFonts w:ascii="Verdana" w:hAnsi="Verdana" w:cs="Arial"/>
          <w:sz w:val="20"/>
          <w:szCs w:val="20"/>
        </w:rPr>
        <w:t> : elle ne peut être que volontaire et ne limite pas les droits civils de la personne concernée, le curateur ne pouvant pas obliger la personne qui reste libre de ses choix</w:t>
      </w:r>
    </w:p>
    <w:p w14:paraId="47F48EB9" w14:textId="77777777" w:rsidR="00FA7C81" w:rsidRPr="001A2D22" w:rsidRDefault="00FA7C81" w:rsidP="002831BA">
      <w:pPr>
        <w:pStyle w:val="Paragraphedeliste"/>
        <w:spacing w:before="120" w:after="120" w:line="276" w:lineRule="auto"/>
        <w:jc w:val="both"/>
        <w:rPr>
          <w:rFonts w:ascii="Verdana" w:hAnsi="Verdana" w:cs="Arial"/>
          <w:sz w:val="20"/>
          <w:szCs w:val="20"/>
        </w:rPr>
      </w:pPr>
    </w:p>
    <w:p w14:paraId="0C1431AB" w14:textId="78DA717E" w:rsidR="00FA7C81" w:rsidRPr="001A2D22" w:rsidRDefault="000431F2" w:rsidP="00546553">
      <w:pPr>
        <w:pStyle w:val="Paragraphedeliste"/>
        <w:numPr>
          <w:ilvl w:val="0"/>
          <w:numId w:val="18"/>
        </w:numPr>
        <w:spacing w:before="120" w:after="120" w:line="276" w:lineRule="auto"/>
        <w:jc w:val="both"/>
        <w:rPr>
          <w:rFonts w:ascii="Verdana" w:hAnsi="Verdana" w:cs="Arial"/>
          <w:sz w:val="20"/>
          <w:szCs w:val="20"/>
        </w:rPr>
      </w:pPr>
      <w:r w:rsidRPr="001A2D22">
        <w:rPr>
          <w:rFonts w:ascii="Verdana" w:hAnsi="Verdana" w:cs="Arial"/>
          <w:b/>
          <w:bCs/>
          <w:sz w:val="20"/>
          <w:szCs w:val="20"/>
        </w:rPr>
        <w:t>Représentation</w:t>
      </w:r>
      <w:r w:rsidRPr="001A2D22">
        <w:rPr>
          <w:rFonts w:ascii="Verdana" w:hAnsi="Verdana" w:cs="Arial"/>
          <w:sz w:val="20"/>
          <w:szCs w:val="20"/>
        </w:rPr>
        <w:t xml:space="preserve"> (</w:t>
      </w:r>
      <w:hyperlink r:id="rId111" w:anchor="art_394" w:history="1">
        <w:r w:rsidRPr="000C319B">
          <w:rPr>
            <w:rStyle w:val="Lienhypertexte"/>
            <w:rFonts w:ascii="Verdana" w:hAnsi="Verdana" w:cs="Arial"/>
            <w:sz w:val="20"/>
            <w:szCs w:val="20"/>
          </w:rPr>
          <w:t>art. 394 CC</w:t>
        </w:r>
      </w:hyperlink>
      <w:r w:rsidRPr="001A2D22">
        <w:rPr>
          <w:rFonts w:ascii="Verdana" w:hAnsi="Verdana" w:cs="Arial"/>
          <w:sz w:val="20"/>
          <w:szCs w:val="20"/>
        </w:rPr>
        <w:t>)</w:t>
      </w:r>
      <w:r w:rsidR="00FA7C81" w:rsidRPr="001A2D22">
        <w:rPr>
          <w:rFonts w:ascii="Verdana" w:hAnsi="Verdana" w:cs="Arial"/>
          <w:sz w:val="20"/>
          <w:szCs w:val="20"/>
        </w:rPr>
        <w:t xml:space="preserve">, notamment pour des tâches spécifiques comme les </w:t>
      </w:r>
      <w:r w:rsidR="00FA7C81" w:rsidRPr="001A2D22">
        <w:rPr>
          <w:rFonts w:ascii="Verdana" w:hAnsi="Verdana" w:cs="Arial"/>
          <w:b/>
          <w:bCs/>
          <w:sz w:val="20"/>
          <w:szCs w:val="20"/>
        </w:rPr>
        <w:t>questions d’ordre médical</w:t>
      </w:r>
      <w:r w:rsidR="00FA7C81" w:rsidRPr="001A2D22">
        <w:rPr>
          <w:rFonts w:ascii="Verdana" w:hAnsi="Verdana" w:cs="Arial"/>
          <w:sz w:val="20"/>
          <w:szCs w:val="20"/>
        </w:rPr>
        <w:t>,</w:t>
      </w:r>
      <w:r w:rsidR="00B45780" w:rsidRPr="001A2D22">
        <w:rPr>
          <w:rFonts w:ascii="Verdana" w:hAnsi="Verdana" w:cs="Arial"/>
          <w:sz w:val="20"/>
          <w:szCs w:val="20"/>
        </w:rPr>
        <w:t xml:space="preserve"> </w:t>
      </w:r>
      <w:r w:rsidR="00FA7C81" w:rsidRPr="001A2D22">
        <w:rPr>
          <w:rFonts w:ascii="Verdana" w:hAnsi="Verdana" w:cs="Arial"/>
          <w:sz w:val="20"/>
          <w:szCs w:val="20"/>
        </w:rPr>
        <w:t>un procès, une liquidation successorale, affaires administratives, la capacité civile de la personne concernée n’étant limitée que si l’autorité de protection le prévoit spécifiquement</w:t>
      </w:r>
    </w:p>
    <w:p w14:paraId="198C34BA" w14:textId="1D3D6E00" w:rsidR="00FA7C81" w:rsidRPr="001A2D22" w:rsidRDefault="00FA7C81" w:rsidP="00546553">
      <w:pPr>
        <w:pStyle w:val="Paragraphedeliste"/>
        <w:numPr>
          <w:ilvl w:val="0"/>
          <w:numId w:val="18"/>
        </w:numPr>
        <w:spacing w:before="120" w:after="120" w:line="276" w:lineRule="auto"/>
        <w:jc w:val="both"/>
        <w:rPr>
          <w:rFonts w:ascii="Verdana" w:hAnsi="Verdana" w:cs="Arial"/>
          <w:sz w:val="20"/>
          <w:szCs w:val="20"/>
        </w:rPr>
      </w:pPr>
      <w:r w:rsidRPr="001A2D22">
        <w:rPr>
          <w:rFonts w:ascii="Verdana" w:hAnsi="Verdana" w:cs="Arial"/>
          <w:b/>
          <w:bCs/>
          <w:sz w:val="20"/>
          <w:szCs w:val="20"/>
        </w:rPr>
        <w:t>R</w:t>
      </w:r>
      <w:r w:rsidR="000431F2" w:rsidRPr="001A2D22">
        <w:rPr>
          <w:rFonts w:ascii="Verdana" w:hAnsi="Verdana" w:cs="Arial"/>
          <w:b/>
          <w:bCs/>
          <w:sz w:val="20"/>
          <w:szCs w:val="20"/>
        </w:rPr>
        <w:t>eprésentation avec gestion du patrimoine</w:t>
      </w:r>
      <w:r w:rsidR="000431F2" w:rsidRPr="001A2D22">
        <w:rPr>
          <w:rFonts w:ascii="Verdana" w:hAnsi="Verdana" w:cs="Arial"/>
          <w:sz w:val="20"/>
          <w:szCs w:val="20"/>
        </w:rPr>
        <w:t xml:space="preserve"> (</w:t>
      </w:r>
      <w:hyperlink r:id="rId112" w:anchor="art_395" w:history="1">
        <w:r w:rsidR="000431F2" w:rsidRPr="00A46D57">
          <w:rPr>
            <w:rStyle w:val="Lienhypertexte"/>
            <w:rFonts w:ascii="Verdana" w:hAnsi="Verdana" w:cs="Arial"/>
            <w:sz w:val="20"/>
            <w:szCs w:val="20"/>
          </w:rPr>
          <w:t>art. 395 CC</w:t>
        </w:r>
      </w:hyperlink>
      <w:r w:rsidR="000431F2" w:rsidRPr="001A2D22">
        <w:rPr>
          <w:rFonts w:ascii="Verdana" w:hAnsi="Verdana" w:cs="Arial"/>
          <w:sz w:val="20"/>
          <w:szCs w:val="20"/>
        </w:rPr>
        <w:t>)</w:t>
      </w:r>
      <w:r w:rsidR="00B45780" w:rsidRPr="001A2D22">
        <w:rPr>
          <w:rFonts w:ascii="Verdana" w:hAnsi="Verdana" w:cs="Arial"/>
          <w:sz w:val="20"/>
          <w:szCs w:val="20"/>
        </w:rPr>
        <w:t> : sous-type de la curatelle de représentation, l’autorité pouvant bloquer l’accès à certains éléments du patrimoine sur base de l’art. 395 al. 3 CC</w:t>
      </w:r>
    </w:p>
    <w:p w14:paraId="5B0E64EE" w14:textId="77777777" w:rsidR="003360AF" w:rsidRPr="001A2D22" w:rsidRDefault="003360AF" w:rsidP="002831BA">
      <w:pPr>
        <w:spacing w:before="120" w:after="120" w:line="276" w:lineRule="auto"/>
        <w:ind w:left="360"/>
        <w:jc w:val="both"/>
        <w:rPr>
          <w:rFonts w:ascii="Verdana" w:hAnsi="Verdana" w:cs="Arial"/>
          <w:sz w:val="20"/>
          <w:szCs w:val="20"/>
        </w:rPr>
      </w:pPr>
      <w:r w:rsidRPr="001A2D22">
        <w:rPr>
          <w:rFonts w:ascii="Verdana" w:hAnsi="Verdana" w:cs="Arial"/>
          <w:sz w:val="20"/>
          <w:szCs w:val="20"/>
        </w:rPr>
        <w:t xml:space="preserve">Les curatelles de représentation et de représentation avec gestion du patrimoine sont </w:t>
      </w:r>
      <w:r w:rsidR="000431F2" w:rsidRPr="001A2D22">
        <w:rPr>
          <w:rFonts w:ascii="Verdana" w:hAnsi="Verdana" w:cs="Arial"/>
          <w:sz w:val="20"/>
          <w:szCs w:val="20"/>
        </w:rPr>
        <w:t>les plus fréquentes en 2019 (environ 80'000 curatelles de ce type)</w:t>
      </w:r>
      <w:r w:rsidRPr="001A2D22">
        <w:rPr>
          <w:rFonts w:ascii="Verdana" w:hAnsi="Verdana" w:cs="Arial"/>
          <w:sz w:val="20"/>
          <w:szCs w:val="20"/>
        </w:rPr>
        <w:t xml:space="preserve">. </w:t>
      </w:r>
    </w:p>
    <w:p w14:paraId="68B31C2E" w14:textId="4D8AC58B" w:rsidR="000431F2" w:rsidRPr="001A2D22" w:rsidRDefault="000431F2" w:rsidP="00546553">
      <w:pPr>
        <w:pStyle w:val="Paragraphedeliste"/>
        <w:numPr>
          <w:ilvl w:val="0"/>
          <w:numId w:val="18"/>
        </w:numPr>
        <w:spacing w:before="120" w:after="120" w:line="276" w:lineRule="auto"/>
        <w:jc w:val="both"/>
        <w:rPr>
          <w:rFonts w:ascii="Verdana" w:hAnsi="Verdana" w:cs="Arial"/>
          <w:sz w:val="20"/>
          <w:szCs w:val="20"/>
        </w:rPr>
      </w:pPr>
      <w:r w:rsidRPr="001A2D22">
        <w:rPr>
          <w:rFonts w:ascii="Verdana" w:hAnsi="Verdana" w:cs="Arial"/>
          <w:b/>
          <w:bCs/>
          <w:sz w:val="20"/>
          <w:szCs w:val="20"/>
        </w:rPr>
        <w:t>De coopération</w:t>
      </w:r>
      <w:r w:rsidRPr="001A2D22">
        <w:rPr>
          <w:rFonts w:ascii="Verdana" w:hAnsi="Verdana" w:cs="Arial"/>
          <w:sz w:val="20"/>
          <w:szCs w:val="20"/>
        </w:rPr>
        <w:t xml:space="preserve"> (</w:t>
      </w:r>
      <w:hyperlink r:id="rId113" w:anchor="art_396" w:history="1">
        <w:r w:rsidRPr="002E463C">
          <w:rPr>
            <w:rStyle w:val="Lienhypertexte"/>
            <w:rFonts w:ascii="Verdana" w:hAnsi="Verdana" w:cs="Arial"/>
            <w:sz w:val="20"/>
            <w:szCs w:val="20"/>
          </w:rPr>
          <w:t>art. 396 CC</w:t>
        </w:r>
      </w:hyperlink>
      <w:r w:rsidRPr="001A2D22">
        <w:rPr>
          <w:rFonts w:ascii="Verdana" w:hAnsi="Verdana" w:cs="Arial"/>
          <w:sz w:val="20"/>
          <w:szCs w:val="20"/>
        </w:rPr>
        <w:t>)</w:t>
      </w:r>
      <w:r w:rsidR="003360AF" w:rsidRPr="001A2D22">
        <w:rPr>
          <w:rFonts w:ascii="Verdana" w:hAnsi="Verdana" w:cs="Arial"/>
          <w:sz w:val="20"/>
          <w:szCs w:val="20"/>
        </w:rPr>
        <w:t xml:space="preserve"> : </w:t>
      </w:r>
      <w:r w:rsidR="00636270" w:rsidRPr="001A2D22">
        <w:rPr>
          <w:rFonts w:ascii="Verdana" w:hAnsi="Verdana" w:cs="Arial"/>
          <w:sz w:val="20"/>
          <w:szCs w:val="20"/>
        </w:rPr>
        <w:t xml:space="preserve">elle prive la personne concernée de ses droits civils de plein droit pour les actes patrimoniaux attribués au curateur, dont le consentement est nécessaire pour la réalisation de ces actes. </w:t>
      </w:r>
    </w:p>
    <w:p w14:paraId="3441EFB9" w14:textId="73512C49" w:rsidR="000431F2" w:rsidRPr="001A2D22" w:rsidRDefault="000431F2" w:rsidP="00546553">
      <w:pPr>
        <w:pStyle w:val="Paragraphedeliste"/>
        <w:numPr>
          <w:ilvl w:val="0"/>
          <w:numId w:val="18"/>
        </w:numPr>
        <w:spacing w:before="120" w:after="120" w:line="276" w:lineRule="auto"/>
        <w:jc w:val="both"/>
        <w:rPr>
          <w:rFonts w:ascii="Verdana" w:hAnsi="Verdana" w:cs="Arial"/>
          <w:sz w:val="20"/>
          <w:szCs w:val="20"/>
        </w:rPr>
      </w:pPr>
      <w:r w:rsidRPr="001A2D22">
        <w:rPr>
          <w:rFonts w:ascii="Verdana" w:hAnsi="Verdana" w:cs="Arial"/>
          <w:b/>
          <w:bCs/>
          <w:sz w:val="20"/>
          <w:szCs w:val="20"/>
        </w:rPr>
        <w:t>Combinée</w:t>
      </w:r>
      <w:r w:rsidRPr="001A2D22">
        <w:rPr>
          <w:rFonts w:ascii="Verdana" w:hAnsi="Verdana" w:cs="Arial"/>
          <w:sz w:val="20"/>
          <w:szCs w:val="20"/>
        </w:rPr>
        <w:t xml:space="preserve"> (</w:t>
      </w:r>
      <w:hyperlink r:id="rId114" w:anchor="art_397" w:history="1">
        <w:r w:rsidRPr="000065B2">
          <w:rPr>
            <w:rStyle w:val="Lienhypertexte"/>
            <w:rFonts w:ascii="Verdana" w:hAnsi="Verdana" w:cs="Arial"/>
            <w:sz w:val="20"/>
            <w:szCs w:val="20"/>
          </w:rPr>
          <w:t>art. 397 CC</w:t>
        </w:r>
      </w:hyperlink>
      <w:r w:rsidRPr="001A2D22">
        <w:rPr>
          <w:rFonts w:ascii="Verdana" w:hAnsi="Verdana" w:cs="Arial"/>
          <w:sz w:val="20"/>
          <w:szCs w:val="20"/>
        </w:rPr>
        <w:t>)</w:t>
      </w:r>
      <w:r w:rsidR="00636270" w:rsidRPr="001A2D22">
        <w:rPr>
          <w:rFonts w:ascii="Verdana" w:hAnsi="Verdana" w:cs="Arial"/>
          <w:sz w:val="20"/>
          <w:szCs w:val="20"/>
        </w:rPr>
        <w:t> : l’autorité de protection doit préciser dans sa décision quelles tâches tombent sous le coup de quelle curatelle, l’exercice des droits civils étant limités ou sur décision de l’autorité ou de par la loi (curatelle de coopération)</w:t>
      </w:r>
    </w:p>
    <w:p w14:paraId="030F8078" w14:textId="53A27C7F" w:rsidR="000431F2" w:rsidRPr="001A2D22" w:rsidRDefault="000431F2" w:rsidP="00546553">
      <w:pPr>
        <w:pStyle w:val="Paragraphedeliste"/>
        <w:numPr>
          <w:ilvl w:val="0"/>
          <w:numId w:val="18"/>
        </w:numPr>
        <w:spacing w:before="120" w:after="120" w:line="276" w:lineRule="auto"/>
        <w:jc w:val="both"/>
        <w:rPr>
          <w:rFonts w:ascii="Verdana" w:hAnsi="Verdana" w:cs="Arial"/>
          <w:sz w:val="20"/>
          <w:szCs w:val="20"/>
        </w:rPr>
      </w:pPr>
      <w:r w:rsidRPr="001A2D22">
        <w:rPr>
          <w:rFonts w:ascii="Verdana" w:hAnsi="Verdana" w:cs="Arial"/>
          <w:b/>
          <w:bCs/>
          <w:sz w:val="20"/>
          <w:szCs w:val="20"/>
        </w:rPr>
        <w:t>De portée générale</w:t>
      </w:r>
      <w:r w:rsidRPr="001A2D22">
        <w:rPr>
          <w:rFonts w:ascii="Verdana" w:hAnsi="Verdana" w:cs="Arial"/>
          <w:sz w:val="20"/>
          <w:szCs w:val="20"/>
        </w:rPr>
        <w:t xml:space="preserve"> (</w:t>
      </w:r>
      <w:hyperlink r:id="rId115" w:anchor="art_398" w:history="1">
        <w:r w:rsidRPr="000065B2">
          <w:rPr>
            <w:rStyle w:val="Lienhypertexte"/>
            <w:rFonts w:ascii="Verdana" w:hAnsi="Verdana" w:cs="Arial"/>
            <w:sz w:val="20"/>
            <w:szCs w:val="20"/>
          </w:rPr>
          <w:t>art. 398 CC</w:t>
        </w:r>
      </w:hyperlink>
      <w:r w:rsidRPr="001A2D22">
        <w:rPr>
          <w:rFonts w:ascii="Verdana" w:hAnsi="Verdana" w:cs="Arial"/>
          <w:sz w:val="20"/>
          <w:szCs w:val="20"/>
        </w:rPr>
        <w:t>)</w:t>
      </w:r>
      <w:r w:rsidR="00636270" w:rsidRPr="001A2D22">
        <w:rPr>
          <w:rFonts w:ascii="Verdana" w:hAnsi="Verdana" w:cs="Arial"/>
          <w:sz w:val="20"/>
          <w:szCs w:val="20"/>
        </w:rPr>
        <w:t xml:space="preserve"> : cette curatelle prive totalement la personne concernée de l’exercice de ses droits civils, sauf pour ce qui est de l’exercice des droits strictement personnels (notamment décisions médicales) si elle est capable de discernement pour ces questions. </w:t>
      </w:r>
    </w:p>
    <w:p w14:paraId="04C02D93" w14:textId="77777777" w:rsidR="000431F2" w:rsidRPr="001A2D22" w:rsidRDefault="000431F2" w:rsidP="002831BA">
      <w:pPr>
        <w:spacing w:before="120" w:after="120" w:line="276" w:lineRule="auto"/>
        <w:ind w:left="360"/>
        <w:jc w:val="both"/>
        <w:rPr>
          <w:rFonts w:ascii="Verdana" w:hAnsi="Verdana" w:cs="Arial"/>
          <w:sz w:val="20"/>
          <w:szCs w:val="20"/>
        </w:rPr>
      </w:pPr>
    </w:p>
    <w:p w14:paraId="53D3D26F" w14:textId="77777777" w:rsidR="000065B2" w:rsidRDefault="000065B2">
      <w:pPr>
        <w:rPr>
          <w:rFonts w:ascii="Verdana" w:hAnsi="Verdana" w:cs="Arial"/>
          <w:sz w:val="20"/>
          <w:szCs w:val="20"/>
        </w:rPr>
      </w:pPr>
      <w:r>
        <w:rPr>
          <w:rFonts w:ascii="Verdana" w:hAnsi="Verdana" w:cs="Arial"/>
          <w:sz w:val="20"/>
          <w:szCs w:val="20"/>
        </w:rPr>
        <w:br w:type="page"/>
      </w:r>
    </w:p>
    <w:p w14:paraId="5BA119CC" w14:textId="1B8EE42A" w:rsidR="000431F2" w:rsidRPr="001A2D22" w:rsidRDefault="00636270" w:rsidP="002831BA">
      <w:pPr>
        <w:spacing w:before="120" w:after="120" w:line="276" w:lineRule="auto"/>
        <w:jc w:val="both"/>
        <w:rPr>
          <w:rFonts w:ascii="Verdana" w:hAnsi="Verdana" w:cs="Arial"/>
          <w:sz w:val="20"/>
          <w:szCs w:val="20"/>
        </w:rPr>
      </w:pPr>
      <w:r w:rsidRPr="001A2D22">
        <w:rPr>
          <w:rFonts w:ascii="Verdana" w:hAnsi="Verdana" w:cs="Arial"/>
          <w:sz w:val="20"/>
          <w:szCs w:val="20"/>
        </w:rPr>
        <w:lastRenderedPageBreak/>
        <w:t xml:space="preserve">Il convient de distinguer </w:t>
      </w:r>
    </w:p>
    <w:p w14:paraId="4E679D30" w14:textId="15D10B29" w:rsidR="00636270" w:rsidRPr="001A2D22" w:rsidRDefault="001A681E">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Le pouvoir de représentation</w:t>
      </w:r>
      <w:r w:rsidR="00636270" w:rsidRPr="001A2D22">
        <w:rPr>
          <w:rFonts w:ascii="Verdana" w:hAnsi="Verdana" w:cs="Arial"/>
          <w:sz w:val="20"/>
          <w:szCs w:val="20"/>
        </w:rPr>
        <w:t> : agir au nom de quelqu’un</w:t>
      </w:r>
    </w:p>
    <w:p w14:paraId="78060F2E" w14:textId="27B33368" w:rsidR="00636270" w:rsidRPr="001A2D22" w:rsidRDefault="001A681E">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La restriction de l’exercice des droits civils : la personne concernée ne peut plus acquérir et s’obliger (</w:t>
      </w:r>
      <w:hyperlink r:id="rId116" w:anchor="art_12" w:history="1">
        <w:r w:rsidRPr="00B3306F">
          <w:rPr>
            <w:rStyle w:val="Lienhypertexte"/>
            <w:rFonts w:ascii="Verdana" w:hAnsi="Verdana" w:cs="Arial"/>
            <w:sz w:val="20"/>
            <w:szCs w:val="20"/>
          </w:rPr>
          <w:t>art. 12 cc</w:t>
        </w:r>
      </w:hyperlink>
      <w:r w:rsidRPr="001A2D22">
        <w:rPr>
          <w:rFonts w:ascii="Verdana" w:hAnsi="Verdana" w:cs="Arial"/>
          <w:sz w:val="20"/>
          <w:szCs w:val="20"/>
        </w:rPr>
        <w:t xml:space="preserve">) </w:t>
      </w:r>
    </w:p>
    <w:p w14:paraId="48D7C334" w14:textId="77777777" w:rsidR="00636270" w:rsidRPr="001A2D22" w:rsidRDefault="00636270"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 restriction de l’exercice des droits civils ne prive pas les personnes capables de discernement du droit d’exercer leurs droits strictement personnels. </w:t>
      </w:r>
    </w:p>
    <w:p w14:paraId="7DA70C59" w14:textId="77777777" w:rsidR="009A7C11" w:rsidRPr="001A2D22" w:rsidRDefault="009A7C11" w:rsidP="002831BA">
      <w:pPr>
        <w:spacing w:before="120" w:after="120" w:line="276" w:lineRule="auto"/>
        <w:jc w:val="both"/>
        <w:rPr>
          <w:rFonts w:ascii="Verdana" w:hAnsi="Verdana" w:cs="Arial"/>
          <w:sz w:val="20"/>
          <w:szCs w:val="20"/>
        </w:rPr>
      </w:pPr>
    </w:p>
    <w:p w14:paraId="0C91B982" w14:textId="77777777" w:rsidR="009A7C11" w:rsidRPr="001A2D22" w:rsidRDefault="009A7C11" w:rsidP="002831BA">
      <w:pPr>
        <w:spacing w:before="120" w:after="120" w:line="276" w:lineRule="auto"/>
        <w:jc w:val="both"/>
        <w:rPr>
          <w:rFonts w:ascii="Verdana" w:hAnsi="Verdana" w:cs="Arial"/>
          <w:sz w:val="20"/>
          <w:szCs w:val="20"/>
        </w:rPr>
      </w:pPr>
      <w:r w:rsidRPr="001A2D22">
        <w:rPr>
          <w:rFonts w:ascii="Verdana" w:hAnsi="Verdana" w:cs="Arial"/>
          <w:noProof/>
          <w:sz w:val="20"/>
          <w:szCs w:val="20"/>
          <w:lang w:eastAsia="fr-CH"/>
        </w:rPr>
        <w:drawing>
          <wp:inline distT="0" distB="0" distL="0" distR="0" wp14:anchorId="13F0CDE3" wp14:editId="566BE387">
            <wp:extent cx="5756910" cy="43180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56910" cy="4318000"/>
                    </a:xfrm>
                    <a:prstGeom prst="rect">
                      <a:avLst/>
                    </a:prstGeom>
                  </pic:spPr>
                </pic:pic>
              </a:graphicData>
            </a:graphic>
          </wp:inline>
        </w:drawing>
      </w:r>
    </w:p>
    <w:p w14:paraId="4D86576A" w14:textId="6A20002E" w:rsidR="00EB73DC" w:rsidRDefault="00EB73DC">
      <w:pPr>
        <w:rPr>
          <w:rFonts w:ascii="Verdana" w:hAnsi="Verdana" w:cs="Arial"/>
          <w:sz w:val="20"/>
          <w:szCs w:val="20"/>
        </w:rPr>
      </w:pPr>
      <w:r>
        <w:rPr>
          <w:rFonts w:ascii="Verdana" w:hAnsi="Verdana" w:cs="Arial"/>
          <w:sz w:val="20"/>
          <w:szCs w:val="20"/>
        </w:rPr>
        <w:br w:type="page"/>
      </w:r>
    </w:p>
    <w:p w14:paraId="35D45746" w14:textId="77777777" w:rsidR="0022703E" w:rsidRPr="001A2D22" w:rsidRDefault="00174243" w:rsidP="004871AC">
      <w:pPr>
        <w:pStyle w:val="Titre1"/>
      </w:pPr>
      <w:bookmarkStart w:id="39" w:name="_Toc128906467"/>
      <w:r w:rsidRPr="001A2D22">
        <w:lastRenderedPageBreak/>
        <w:t>Autorité de protection de l’adulte</w:t>
      </w:r>
      <w:r w:rsidR="0022703E" w:rsidRPr="001A2D22">
        <w:t> : organisation</w:t>
      </w:r>
      <w:bookmarkEnd w:id="39"/>
      <w:r w:rsidR="0022703E" w:rsidRPr="001A2D22">
        <w:t xml:space="preserve"> </w:t>
      </w:r>
    </w:p>
    <w:p w14:paraId="582A6CDC" w14:textId="35B98006" w:rsidR="009C33BF" w:rsidRPr="001A2D22" w:rsidRDefault="009C33BF" w:rsidP="002831BA">
      <w:pPr>
        <w:spacing w:before="120" w:after="120" w:line="276" w:lineRule="auto"/>
        <w:jc w:val="both"/>
        <w:rPr>
          <w:rFonts w:ascii="Verdana" w:hAnsi="Verdana" w:cs="Arial"/>
          <w:sz w:val="20"/>
          <w:szCs w:val="20"/>
        </w:rPr>
      </w:pPr>
      <w:r w:rsidRPr="001A2D22">
        <w:rPr>
          <w:rFonts w:ascii="Verdana" w:hAnsi="Verdana" w:cs="Arial"/>
          <w:sz w:val="20"/>
          <w:szCs w:val="20"/>
        </w:rPr>
        <w:t>En raison de l’</w:t>
      </w:r>
      <w:hyperlink r:id="rId118" w:anchor="art_440" w:history="1">
        <w:r w:rsidRPr="004871AC">
          <w:rPr>
            <w:rStyle w:val="Lienhypertexte"/>
            <w:rFonts w:ascii="Verdana" w:hAnsi="Verdana" w:cs="Arial"/>
            <w:sz w:val="20"/>
            <w:szCs w:val="20"/>
          </w:rPr>
          <w:t>art. 440 CC</w:t>
        </w:r>
      </w:hyperlink>
      <w:r w:rsidRPr="001A2D22">
        <w:rPr>
          <w:rFonts w:ascii="Verdana" w:hAnsi="Verdana" w:cs="Arial"/>
          <w:sz w:val="20"/>
          <w:szCs w:val="20"/>
        </w:rPr>
        <w:t>, « </w:t>
      </w:r>
      <w:r w:rsidRPr="001A2D22">
        <w:rPr>
          <w:rFonts w:ascii="Verdana" w:hAnsi="Verdana" w:cs="Arial"/>
          <w:i/>
          <w:iCs/>
          <w:sz w:val="20"/>
          <w:szCs w:val="20"/>
        </w:rPr>
        <w:t>l’autorité de protection de l’adulte</w:t>
      </w:r>
      <w:r w:rsidRPr="001A2D22">
        <w:rPr>
          <w:rFonts w:ascii="Verdana" w:hAnsi="Verdana" w:cs="Arial"/>
          <w:sz w:val="20"/>
          <w:szCs w:val="20"/>
        </w:rPr>
        <w:t xml:space="preserve"> (elle est aussi autorité de protection de l’enfant en vertu de l’alinéa 3) </w:t>
      </w:r>
      <w:r w:rsidRPr="001A2D22">
        <w:rPr>
          <w:rFonts w:ascii="Verdana" w:hAnsi="Verdana" w:cs="Arial"/>
          <w:i/>
          <w:iCs/>
          <w:sz w:val="20"/>
          <w:szCs w:val="20"/>
        </w:rPr>
        <w:t xml:space="preserve">est une autorité </w:t>
      </w:r>
      <w:r w:rsidRPr="001A2D22">
        <w:rPr>
          <w:rFonts w:ascii="Verdana" w:hAnsi="Verdana" w:cs="Arial"/>
          <w:b/>
          <w:bCs/>
          <w:i/>
          <w:iCs/>
          <w:sz w:val="20"/>
          <w:szCs w:val="20"/>
        </w:rPr>
        <w:t>interdisciplinaire</w:t>
      </w:r>
      <w:r w:rsidRPr="001A2D22">
        <w:rPr>
          <w:rFonts w:ascii="Verdana" w:hAnsi="Verdana" w:cs="Arial"/>
          <w:sz w:val="20"/>
          <w:szCs w:val="20"/>
        </w:rPr>
        <w:t xml:space="preserve"> », désignée par les cantons et siégeant </w:t>
      </w:r>
      <w:r w:rsidRPr="001A2D22">
        <w:rPr>
          <w:rFonts w:ascii="Verdana" w:hAnsi="Verdana" w:cs="Arial"/>
          <w:b/>
          <w:bCs/>
          <w:sz w:val="20"/>
          <w:szCs w:val="20"/>
        </w:rPr>
        <w:t>à trois membres au moins</w:t>
      </w:r>
      <w:r w:rsidRPr="001A2D22">
        <w:rPr>
          <w:rFonts w:ascii="Verdana" w:hAnsi="Verdana" w:cs="Arial"/>
          <w:sz w:val="20"/>
          <w:szCs w:val="20"/>
        </w:rPr>
        <w:t xml:space="preserve">, les cantons restant libres de prévoir des exceptions pour des affaires déterminées. </w:t>
      </w:r>
    </w:p>
    <w:p w14:paraId="6AD395FD" w14:textId="3178025A" w:rsidR="009C33BF" w:rsidRPr="001A2D22" w:rsidRDefault="009C33BF"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L’autorité de protection est « surveillée » par une autorité désignée chaque canton (art. </w:t>
      </w:r>
      <w:hyperlink r:id="rId119" w:anchor="art_441" w:history="1">
        <w:r w:rsidRPr="009201AC">
          <w:rPr>
            <w:rStyle w:val="Lienhypertexte"/>
            <w:rFonts w:ascii="Verdana" w:hAnsi="Verdana" w:cs="Arial"/>
            <w:sz w:val="20"/>
            <w:szCs w:val="20"/>
          </w:rPr>
          <w:t>441 al. 1 CC</w:t>
        </w:r>
      </w:hyperlink>
      <w:r w:rsidRPr="001A2D22">
        <w:rPr>
          <w:rFonts w:ascii="Verdana" w:hAnsi="Verdana" w:cs="Arial"/>
          <w:sz w:val="20"/>
          <w:szCs w:val="20"/>
        </w:rPr>
        <w:t xml:space="preserve">). </w:t>
      </w:r>
    </w:p>
    <w:p w14:paraId="46B5DF99" w14:textId="77777777" w:rsidR="00107F03" w:rsidRPr="001A2D22" w:rsidRDefault="00107F03" w:rsidP="00546553">
      <w:pPr>
        <w:pStyle w:val="Titre2"/>
        <w:numPr>
          <w:ilvl w:val="0"/>
          <w:numId w:val="40"/>
        </w:numPr>
      </w:pPr>
      <w:bookmarkStart w:id="40" w:name="_Toc128906468"/>
      <w:r w:rsidRPr="001A2D22">
        <w:t>Compétences</w:t>
      </w:r>
      <w:bookmarkEnd w:id="40"/>
      <w:r w:rsidRPr="001A2D22">
        <w:t xml:space="preserve"> </w:t>
      </w:r>
    </w:p>
    <w:p w14:paraId="73BBEFE4" w14:textId="77777777" w:rsidR="009C33BF" w:rsidRPr="001A2D22" w:rsidRDefault="009C33BF"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L’autorité est compétente pour </w:t>
      </w:r>
    </w:p>
    <w:p w14:paraId="6BB69D84" w14:textId="316DC639" w:rsidR="009C33BF"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Prendre des mesures</w:t>
      </w:r>
      <w:r w:rsidR="009C33BF" w:rsidRPr="001A2D22">
        <w:rPr>
          <w:rFonts w:ascii="Verdana" w:hAnsi="Verdana" w:cs="Arial"/>
          <w:sz w:val="20"/>
          <w:szCs w:val="20"/>
        </w:rPr>
        <w:t>, qui doivent préserver et favoriser au</w:t>
      </w:r>
      <w:r w:rsidRPr="001A2D22">
        <w:rPr>
          <w:rFonts w:ascii="Verdana" w:hAnsi="Verdana" w:cs="Arial"/>
          <w:sz w:val="20"/>
          <w:szCs w:val="20"/>
        </w:rPr>
        <w:t>tant que possible l’autonomie des personnes concernées (</w:t>
      </w:r>
      <w:hyperlink r:id="rId120" w:anchor="art_388" w:history="1">
        <w:r w:rsidRPr="002D382C">
          <w:rPr>
            <w:rStyle w:val="Lienhypertexte"/>
            <w:rFonts w:ascii="Verdana" w:hAnsi="Verdana" w:cs="Arial"/>
            <w:sz w:val="20"/>
            <w:szCs w:val="20"/>
          </w:rPr>
          <w:t>art. 388 al 2 cc</w:t>
        </w:r>
      </w:hyperlink>
      <w:r w:rsidRPr="001A2D22">
        <w:rPr>
          <w:rFonts w:ascii="Verdana" w:hAnsi="Verdana" w:cs="Arial"/>
          <w:sz w:val="20"/>
          <w:szCs w:val="20"/>
        </w:rPr>
        <w:t xml:space="preserve">) : voir ici en particulier l’art. 416 cc, prévoyant une liste d’actes pour lesquels le curateur pourtant valablement désigné doit </w:t>
      </w:r>
      <w:r w:rsidR="009C33BF" w:rsidRPr="001A2D22">
        <w:rPr>
          <w:rFonts w:ascii="Verdana" w:hAnsi="Verdana" w:cs="Arial"/>
          <w:b/>
          <w:bCs/>
          <w:sz w:val="20"/>
          <w:szCs w:val="20"/>
        </w:rPr>
        <w:t>requérir l’autorisation de l’autorité</w:t>
      </w:r>
      <w:r w:rsidR="009C33BF" w:rsidRPr="001A2D22">
        <w:rPr>
          <w:rFonts w:ascii="Verdana" w:hAnsi="Verdana" w:cs="Arial"/>
          <w:sz w:val="20"/>
          <w:szCs w:val="20"/>
        </w:rPr>
        <w:t xml:space="preserve"> (liquider le ménage, résilier le contrat de bail, accepter ou répudier une succession…) </w:t>
      </w:r>
    </w:p>
    <w:p w14:paraId="56021662" w14:textId="66CAC503" w:rsidR="009C33BF"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Prononcer des curatelles</w:t>
      </w:r>
      <w:r w:rsidRPr="001A2D22">
        <w:rPr>
          <w:rFonts w:ascii="Verdana" w:hAnsi="Verdana" w:cs="Arial"/>
          <w:sz w:val="20"/>
          <w:szCs w:val="20"/>
        </w:rPr>
        <w:t> selon l’</w:t>
      </w:r>
      <w:hyperlink r:id="rId121" w:anchor="art_400" w:history="1">
        <w:r w:rsidRPr="00C408B8">
          <w:rPr>
            <w:rStyle w:val="Lienhypertexte"/>
            <w:rFonts w:ascii="Verdana" w:hAnsi="Verdana" w:cs="Arial"/>
            <w:sz w:val="20"/>
            <w:szCs w:val="20"/>
          </w:rPr>
          <w:t>art. 400 al. 1 cc </w:t>
        </w:r>
      </w:hyperlink>
      <w:r w:rsidRPr="001A2D22">
        <w:rPr>
          <w:rFonts w:ascii="Verdana" w:hAnsi="Verdana" w:cs="Arial"/>
          <w:sz w:val="20"/>
          <w:szCs w:val="20"/>
        </w:rPr>
        <w:t>: « </w:t>
      </w:r>
      <w:r w:rsidR="009C33BF" w:rsidRPr="001A2D22">
        <w:rPr>
          <w:rFonts w:ascii="Verdana" w:hAnsi="Verdana" w:cs="Arial"/>
          <w:i/>
          <w:iCs/>
          <w:sz w:val="20"/>
          <w:szCs w:val="20"/>
        </w:rPr>
        <w:t xml:space="preserve">l’autorité de protection de l’adulte nomme curateur une personne physique qui possède les aptitudes et les connaissances nécessaires à l’accomplissement des tâches qui lui seront confiées (…) » </w:t>
      </w:r>
    </w:p>
    <w:p w14:paraId="0A803BBF" w14:textId="706539AC" w:rsidR="009C33BF"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 xml:space="preserve">Contrôler les rapports et les comptes </w:t>
      </w:r>
      <w:r w:rsidRPr="001A2D22">
        <w:rPr>
          <w:rFonts w:ascii="Verdana" w:hAnsi="Verdana" w:cs="Arial"/>
          <w:sz w:val="20"/>
          <w:szCs w:val="20"/>
        </w:rPr>
        <w:t>(</w:t>
      </w:r>
      <w:hyperlink r:id="rId122" w:anchor="art_415" w:history="1">
        <w:r w:rsidRPr="008C0712">
          <w:rPr>
            <w:rStyle w:val="Lienhypertexte"/>
            <w:rFonts w:ascii="Verdana" w:hAnsi="Verdana" w:cs="Arial"/>
            <w:sz w:val="20"/>
            <w:szCs w:val="20"/>
          </w:rPr>
          <w:t>art. 415 cc</w:t>
        </w:r>
      </w:hyperlink>
      <w:r w:rsidRPr="001A2D22">
        <w:rPr>
          <w:rFonts w:ascii="Verdana" w:hAnsi="Verdana" w:cs="Arial"/>
          <w:sz w:val="20"/>
          <w:szCs w:val="20"/>
        </w:rPr>
        <w:t>)</w:t>
      </w:r>
    </w:p>
    <w:p w14:paraId="0B606409" w14:textId="5D4A7EC2" w:rsidR="009C33BF"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Statuer sur des recours contre des décisions prises par un curateur (</w:t>
      </w:r>
      <w:hyperlink r:id="rId123" w:anchor="art_419" w:history="1">
        <w:r w:rsidRPr="00334993">
          <w:rPr>
            <w:rStyle w:val="Lienhypertexte"/>
            <w:rFonts w:ascii="Verdana" w:hAnsi="Verdana" w:cs="Arial"/>
            <w:sz w:val="20"/>
            <w:szCs w:val="20"/>
          </w:rPr>
          <w:t>art. 419 cc</w:t>
        </w:r>
      </w:hyperlink>
      <w:r w:rsidRPr="001A2D22">
        <w:rPr>
          <w:rFonts w:ascii="Verdana" w:hAnsi="Verdana" w:cs="Arial"/>
          <w:sz w:val="20"/>
          <w:szCs w:val="20"/>
        </w:rPr>
        <w:t>) : « </w:t>
      </w:r>
      <w:r w:rsidR="0071136B" w:rsidRPr="001A2D22">
        <w:rPr>
          <w:rFonts w:ascii="Verdana" w:hAnsi="Verdana" w:cs="Arial"/>
          <w:i/>
          <w:iCs/>
          <w:sz w:val="20"/>
          <w:szCs w:val="20"/>
        </w:rPr>
        <w:t xml:space="preserve">la personne concernée, l’un de ses proches ou toute personne qui a un intérêt juridique peut en appeler à l’autorité de protection de l’adulte contre les </w:t>
      </w:r>
      <w:r w:rsidR="0071136B" w:rsidRPr="001A2D22">
        <w:rPr>
          <w:rFonts w:ascii="Verdana" w:hAnsi="Verdana" w:cs="Arial"/>
          <w:b/>
          <w:bCs/>
          <w:i/>
          <w:iCs/>
          <w:sz w:val="20"/>
          <w:szCs w:val="20"/>
        </w:rPr>
        <w:t xml:space="preserve">actes ou </w:t>
      </w:r>
      <w:r w:rsidR="0071136B" w:rsidRPr="001A2D22">
        <w:rPr>
          <w:rFonts w:ascii="Verdana" w:hAnsi="Verdana" w:cs="Arial"/>
          <w:i/>
          <w:iCs/>
          <w:sz w:val="20"/>
          <w:szCs w:val="20"/>
        </w:rPr>
        <w:t xml:space="preserve">les </w:t>
      </w:r>
      <w:r w:rsidR="0071136B" w:rsidRPr="001A2D22">
        <w:rPr>
          <w:rFonts w:ascii="Verdana" w:hAnsi="Verdana" w:cs="Arial"/>
          <w:b/>
          <w:bCs/>
          <w:i/>
          <w:iCs/>
          <w:sz w:val="20"/>
          <w:szCs w:val="20"/>
        </w:rPr>
        <w:t xml:space="preserve">omissions </w:t>
      </w:r>
      <w:r w:rsidR="0071136B" w:rsidRPr="001A2D22">
        <w:rPr>
          <w:rFonts w:ascii="Verdana" w:hAnsi="Verdana" w:cs="Arial"/>
          <w:i/>
          <w:iCs/>
          <w:sz w:val="20"/>
          <w:szCs w:val="20"/>
        </w:rPr>
        <w:t xml:space="preserve">du curateur (…) » </w:t>
      </w:r>
    </w:p>
    <w:p w14:paraId="3CE12AC7" w14:textId="77734942" w:rsidR="00EF7B49"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Sur base de l’</w:t>
      </w:r>
      <w:hyperlink r:id="rId124" w:anchor="art_445" w:history="1">
        <w:r w:rsidRPr="008E7F3C">
          <w:rPr>
            <w:rStyle w:val="Lienhypertexte"/>
            <w:rFonts w:ascii="Verdana" w:hAnsi="Verdana" w:cs="Arial"/>
            <w:sz w:val="20"/>
            <w:szCs w:val="20"/>
          </w:rPr>
          <w:t>art. 445 cc</w:t>
        </w:r>
      </w:hyperlink>
      <w:r w:rsidRPr="001A2D22">
        <w:rPr>
          <w:rFonts w:ascii="Verdana" w:hAnsi="Verdana" w:cs="Arial"/>
          <w:sz w:val="20"/>
          <w:szCs w:val="20"/>
        </w:rPr>
        <w:t xml:space="preserve">, </w:t>
      </w:r>
      <w:r w:rsidR="00EF7B49" w:rsidRPr="001A2D22">
        <w:rPr>
          <w:rFonts w:ascii="Verdana" w:hAnsi="Verdana" w:cs="Arial"/>
          <w:b/>
          <w:bCs/>
          <w:sz w:val="20"/>
          <w:szCs w:val="20"/>
        </w:rPr>
        <w:t>prendre des mesures provisionnelles ou superprovisionnelles</w:t>
      </w:r>
      <w:r w:rsidR="00EF7B49" w:rsidRPr="001A2D22">
        <w:rPr>
          <w:rFonts w:ascii="Verdana" w:hAnsi="Verdana" w:cs="Arial"/>
          <w:sz w:val="20"/>
          <w:szCs w:val="20"/>
        </w:rPr>
        <w:t xml:space="preserve"> dans le cadre d’une procédure (bloquer un compte par exemple avant même de statuer sur le fond) : (…) </w:t>
      </w:r>
      <w:r w:rsidR="00EF7B49" w:rsidRPr="001A2D22">
        <w:rPr>
          <w:rFonts w:ascii="Verdana" w:hAnsi="Verdana" w:cs="Arial"/>
          <w:i/>
          <w:iCs/>
          <w:sz w:val="20"/>
          <w:szCs w:val="20"/>
        </w:rPr>
        <w:t xml:space="preserve">elle peut notamment ordonner une mesure de protection de l’adulte à titre provisoire », </w:t>
      </w:r>
      <w:r w:rsidR="00EF7B49" w:rsidRPr="001A2D22">
        <w:rPr>
          <w:rFonts w:ascii="Verdana" w:hAnsi="Verdana" w:cs="Arial"/>
          <w:sz w:val="20"/>
          <w:szCs w:val="20"/>
        </w:rPr>
        <w:t>ceci même sans entendre le</w:t>
      </w:r>
      <w:r w:rsidRPr="001A2D22">
        <w:rPr>
          <w:rFonts w:ascii="Verdana" w:hAnsi="Verdana" w:cs="Arial"/>
          <w:sz w:val="20"/>
          <w:szCs w:val="20"/>
        </w:rPr>
        <w:t>s personnes parties à la procédure (</w:t>
      </w:r>
      <w:hyperlink r:id="rId125" w:anchor="art_445" w:history="1">
        <w:r w:rsidRPr="00F6385F">
          <w:rPr>
            <w:rStyle w:val="Lienhypertexte"/>
            <w:rFonts w:ascii="Verdana" w:hAnsi="Verdana" w:cs="Arial"/>
            <w:sz w:val="20"/>
            <w:szCs w:val="20"/>
          </w:rPr>
          <w:t>art. 445 al. 2 cc</w:t>
        </w:r>
      </w:hyperlink>
      <w:r w:rsidRPr="001A2D22">
        <w:rPr>
          <w:rFonts w:ascii="Verdana" w:hAnsi="Verdana" w:cs="Arial"/>
          <w:sz w:val="20"/>
          <w:szCs w:val="20"/>
        </w:rPr>
        <w:t>)</w:t>
      </w:r>
    </w:p>
    <w:p w14:paraId="2F00135A" w14:textId="1F231E57" w:rsidR="00EF7B49"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Demander la levée du secret professionnel</w:t>
      </w:r>
      <w:r w:rsidRPr="001A2D22">
        <w:rPr>
          <w:rFonts w:ascii="Verdana" w:hAnsi="Verdana" w:cs="Arial"/>
          <w:sz w:val="20"/>
          <w:szCs w:val="20"/>
        </w:rPr>
        <w:t xml:space="preserve"> conformément à l’</w:t>
      </w:r>
      <w:hyperlink r:id="rId126" w:anchor="art_448" w:history="1">
        <w:r w:rsidRPr="009E6A85">
          <w:rPr>
            <w:rStyle w:val="Lienhypertexte"/>
            <w:rFonts w:ascii="Verdana" w:hAnsi="Verdana" w:cs="Arial"/>
            <w:sz w:val="20"/>
            <w:szCs w:val="20"/>
          </w:rPr>
          <w:t>art. 448 cc</w:t>
        </w:r>
      </w:hyperlink>
      <w:r w:rsidRPr="001A2D22">
        <w:rPr>
          <w:rFonts w:ascii="Verdana" w:hAnsi="Verdana" w:cs="Arial"/>
          <w:sz w:val="20"/>
          <w:szCs w:val="20"/>
        </w:rPr>
        <w:t>, certaines professions étant dispensées de l’obligation de collaborer (ecclésiastiques, avocats, médiateurs et précédents curateurs nommés pour la procédure) ; voir ici également l’</w:t>
      </w:r>
      <w:hyperlink r:id="rId127" w:anchor="art_321" w:history="1">
        <w:r w:rsidRPr="00B4209C">
          <w:rPr>
            <w:rStyle w:val="Lienhypertexte"/>
            <w:rFonts w:ascii="Verdana" w:hAnsi="Verdana" w:cs="Arial"/>
            <w:sz w:val="20"/>
            <w:szCs w:val="20"/>
          </w:rPr>
          <w:t xml:space="preserve">art. 321 </w:t>
        </w:r>
        <w:proofErr w:type="spellStart"/>
        <w:r w:rsidRPr="00B4209C">
          <w:rPr>
            <w:rStyle w:val="Lienhypertexte"/>
            <w:rFonts w:ascii="Verdana" w:hAnsi="Verdana" w:cs="Arial"/>
            <w:sz w:val="20"/>
            <w:szCs w:val="20"/>
          </w:rPr>
          <w:t>cp</w:t>
        </w:r>
        <w:proofErr w:type="spellEnd"/>
      </w:hyperlink>
      <w:r w:rsidRPr="001A2D22">
        <w:rPr>
          <w:rFonts w:ascii="Verdana" w:hAnsi="Verdana" w:cs="Arial"/>
          <w:sz w:val="20"/>
          <w:szCs w:val="20"/>
        </w:rPr>
        <w:t xml:space="preserve"> </w:t>
      </w:r>
    </w:p>
    <w:p w14:paraId="7B732622" w14:textId="2D89EC85" w:rsidR="00EF7B49"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Ordonner la représentation de la personne concernée dans la procédure</w:t>
      </w:r>
      <w:r w:rsidRPr="001A2D22">
        <w:rPr>
          <w:rFonts w:ascii="Verdana" w:hAnsi="Verdana" w:cs="Arial"/>
          <w:sz w:val="20"/>
          <w:szCs w:val="20"/>
        </w:rPr>
        <w:t xml:space="preserve"> selon l’</w:t>
      </w:r>
      <w:hyperlink r:id="rId128" w:anchor="art_449_a" w:history="1">
        <w:r w:rsidRPr="00693FDB">
          <w:rPr>
            <w:rStyle w:val="Lienhypertexte"/>
            <w:rFonts w:ascii="Verdana" w:hAnsi="Verdana" w:cs="Arial"/>
            <w:sz w:val="20"/>
            <w:szCs w:val="20"/>
          </w:rPr>
          <w:t>art. 449a cc </w:t>
        </w:r>
      </w:hyperlink>
      <w:r w:rsidRPr="001A2D22">
        <w:rPr>
          <w:rFonts w:ascii="Verdana" w:hAnsi="Verdana" w:cs="Arial"/>
          <w:sz w:val="20"/>
          <w:szCs w:val="20"/>
        </w:rPr>
        <w:t>: « </w:t>
      </w:r>
      <w:r w:rsidR="00EF7B49" w:rsidRPr="001A2D22">
        <w:rPr>
          <w:rFonts w:ascii="Verdana" w:hAnsi="Verdana" w:cs="Arial"/>
          <w:i/>
          <w:iCs/>
          <w:sz w:val="20"/>
          <w:szCs w:val="20"/>
        </w:rPr>
        <w:t>si nécessaire, l’autorité (…) ordonne la représentation de la personne concernée dans la procédure et désigne curateur une personne expérimentée en matière d’assistance et dans le domaine juridique »</w:t>
      </w:r>
    </w:p>
    <w:p w14:paraId="68A4FF63" w14:textId="4846B784" w:rsidR="00EF7B49" w:rsidRPr="001A2D22" w:rsidRDefault="00EB73DC">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Communiquer avec l’office d’état civil</w:t>
      </w:r>
      <w:r w:rsidRPr="001A2D22">
        <w:rPr>
          <w:rFonts w:ascii="Verdana" w:hAnsi="Verdana" w:cs="Arial"/>
          <w:sz w:val="20"/>
          <w:szCs w:val="20"/>
        </w:rPr>
        <w:t xml:space="preserve"> auquel elle indique en vertu de l’art. </w:t>
      </w:r>
      <w:hyperlink r:id="rId129" w:anchor="art_449_c" w:history="1">
        <w:r w:rsidRPr="00853D83">
          <w:rPr>
            <w:rStyle w:val="Lienhypertexte"/>
            <w:rFonts w:ascii="Verdana" w:hAnsi="Verdana" w:cs="Arial"/>
            <w:sz w:val="20"/>
            <w:szCs w:val="20"/>
          </w:rPr>
          <w:t>449c cc</w:t>
        </w:r>
      </w:hyperlink>
    </w:p>
    <w:p w14:paraId="1CE65893" w14:textId="6F3D7B9E" w:rsidR="001E61DC" w:rsidRPr="001A2D22" w:rsidRDefault="007B6976" w:rsidP="00546553">
      <w:pPr>
        <w:pStyle w:val="Paragraphedeliste"/>
        <w:numPr>
          <w:ilvl w:val="0"/>
          <w:numId w:val="19"/>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Tout placement d’une personne sous curatelle de portée </w:t>
      </w:r>
      <w:r w:rsidR="001E61DC" w:rsidRPr="001A2D22">
        <w:rPr>
          <w:rFonts w:ascii="Verdana" w:hAnsi="Verdana" w:cs="Arial"/>
          <w:i/>
          <w:iCs/>
          <w:sz w:val="20"/>
          <w:szCs w:val="20"/>
        </w:rPr>
        <w:t>générale (…)</w:t>
      </w:r>
    </w:p>
    <w:p w14:paraId="4BE0D08D" w14:textId="68F73497" w:rsidR="001E61DC" w:rsidRPr="001A2D22" w:rsidRDefault="007B6976" w:rsidP="00546553">
      <w:pPr>
        <w:pStyle w:val="Paragraphedeliste"/>
        <w:numPr>
          <w:ilvl w:val="0"/>
          <w:numId w:val="19"/>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Tout mandat pour cause d’inaptitude dont fait l’objet une personne devenue durablement incapable de discernement. </w:t>
      </w:r>
    </w:p>
    <w:p w14:paraId="3D1BE93D" w14:textId="682779B2" w:rsidR="00107F03" w:rsidRPr="001A2D22" w:rsidRDefault="00107F03" w:rsidP="002831BA">
      <w:pPr>
        <w:spacing w:before="120" w:after="120" w:line="276" w:lineRule="auto"/>
        <w:jc w:val="both"/>
        <w:rPr>
          <w:rFonts w:ascii="Verdana" w:hAnsi="Verdana" w:cs="Arial"/>
          <w:sz w:val="20"/>
          <w:szCs w:val="20"/>
        </w:rPr>
      </w:pPr>
      <w:r w:rsidRPr="001A2D22">
        <w:rPr>
          <w:rFonts w:ascii="Verdana" w:hAnsi="Verdana" w:cs="Arial"/>
          <w:sz w:val="20"/>
          <w:szCs w:val="20"/>
        </w:rPr>
        <w:t>Même si l’autorité de protection est tenue au secret (</w:t>
      </w:r>
      <w:hyperlink r:id="rId130" w:anchor="art_451" w:history="1">
        <w:r w:rsidRPr="00DA032F">
          <w:rPr>
            <w:rStyle w:val="Lienhypertexte"/>
            <w:rFonts w:ascii="Verdana" w:hAnsi="Verdana" w:cs="Arial"/>
            <w:sz w:val="20"/>
            <w:szCs w:val="20"/>
          </w:rPr>
          <w:t>art. 451 CC</w:t>
        </w:r>
      </w:hyperlink>
      <w:r w:rsidRPr="001A2D22">
        <w:rPr>
          <w:rFonts w:ascii="Verdana" w:hAnsi="Verdana" w:cs="Arial"/>
          <w:sz w:val="20"/>
          <w:szCs w:val="20"/>
        </w:rPr>
        <w:t xml:space="preserve">), une personne démontrant un intérêt digne de protection peut demander à dite autorité si une personne fait ou non l’objet d’une mesure (art. 451 CC). </w:t>
      </w:r>
    </w:p>
    <w:p w14:paraId="72CF924A" w14:textId="615C3DBB" w:rsidR="00DA032F" w:rsidRDefault="00DA032F">
      <w:pPr>
        <w:rPr>
          <w:rFonts w:ascii="Verdana" w:hAnsi="Verdana" w:cs="Arial"/>
          <w:sz w:val="20"/>
          <w:szCs w:val="20"/>
        </w:rPr>
      </w:pPr>
      <w:r>
        <w:rPr>
          <w:rFonts w:ascii="Verdana" w:hAnsi="Verdana" w:cs="Arial"/>
          <w:sz w:val="20"/>
          <w:szCs w:val="20"/>
        </w:rPr>
        <w:br w:type="page"/>
      </w:r>
    </w:p>
    <w:p w14:paraId="53DC4A54" w14:textId="77777777" w:rsidR="00107F03" w:rsidRPr="001A2D22" w:rsidRDefault="00107F03" w:rsidP="004A00A2">
      <w:pPr>
        <w:pStyle w:val="Titre2"/>
      </w:pPr>
      <w:bookmarkStart w:id="41" w:name="_Toc128906469"/>
      <w:r w:rsidRPr="001A2D22">
        <w:lastRenderedPageBreak/>
        <w:t>Recours</w:t>
      </w:r>
      <w:bookmarkEnd w:id="41"/>
      <w:r w:rsidRPr="001A2D22">
        <w:t xml:space="preserve"> </w:t>
      </w:r>
    </w:p>
    <w:p w14:paraId="6E98304D" w14:textId="3E9AC8D3" w:rsidR="00A631C3" w:rsidRPr="001A2D22" w:rsidRDefault="00C21662"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Les décisions de l’autorité de protection peuvent faire l’objet d’un recours devant une instance </w:t>
      </w:r>
      <w:r w:rsidR="00A631C3" w:rsidRPr="001A2D22">
        <w:rPr>
          <w:rFonts w:ascii="Verdana" w:hAnsi="Verdana" w:cs="Arial"/>
          <w:sz w:val="20"/>
          <w:szCs w:val="20"/>
        </w:rPr>
        <w:t xml:space="preserve">judiciaire </w:t>
      </w:r>
      <w:r w:rsidRPr="001A2D22">
        <w:rPr>
          <w:rFonts w:ascii="Verdana" w:hAnsi="Verdana" w:cs="Arial"/>
          <w:sz w:val="20"/>
          <w:szCs w:val="20"/>
        </w:rPr>
        <w:t>cantonale</w:t>
      </w:r>
      <w:r w:rsidR="00A631C3" w:rsidRPr="001A2D22">
        <w:rPr>
          <w:rFonts w:ascii="Verdana" w:hAnsi="Verdana" w:cs="Arial"/>
          <w:sz w:val="20"/>
          <w:szCs w:val="20"/>
        </w:rPr>
        <w:t>, dans un délai de 30 jours ; le placement à fin d’assistance peut faire l’objet d’un appel dans les 10 jours, les mesures limitant la liberté de mouvement peuvent être contestées en temps (</w:t>
      </w:r>
      <w:hyperlink r:id="rId131" w:anchor="art_439" w:history="1">
        <w:r w:rsidR="00A631C3" w:rsidRPr="0046338B">
          <w:rPr>
            <w:rStyle w:val="Lienhypertexte"/>
            <w:rFonts w:ascii="Verdana" w:hAnsi="Verdana" w:cs="Arial"/>
            <w:sz w:val="20"/>
            <w:szCs w:val="20"/>
          </w:rPr>
          <w:t>art. 439 CC</w:t>
        </w:r>
      </w:hyperlink>
      <w:r w:rsidR="00A631C3" w:rsidRPr="001A2D22">
        <w:rPr>
          <w:rFonts w:ascii="Verdana" w:hAnsi="Verdana" w:cs="Arial"/>
          <w:sz w:val="20"/>
          <w:szCs w:val="20"/>
        </w:rPr>
        <w:t xml:space="preserve">). </w:t>
      </w:r>
    </w:p>
    <w:p w14:paraId="1517682C" w14:textId="77777777" w:rsidR="00A631C3" w:rsidRPr="001A2D22" w:rsidRDefault="00A631C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recours est ouvert à </w:t>
      </w:r>
    </w:p>
    <w:p w14:paraId="3E042D76" w14:textId="0B1220E5" w:rsidR="00A631C3" w:rsidRPr="001A2D22" w:rsidRDefault="004A00A2">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T</w:t>
      </w:r>
      <w:r w:rsidR="00A631C3" w:rsidRPr="001A2D22">
        <w:rPr>
          <w:rFonts w:ascii="Verdana" w:hAnsi="Verdana" w:cs="Arial"/>
          <w:sz w:val="20"/>
          <w:szCs w:val="20"/>
        </w:rPr>
        <w:t>oute personne partie à la procédure (dont par exemple le mandataire pour cause d’inaptitude)</w:t>
      </w:r>
    </w:p>
    <w:p w14:paraId="4150DAAA" w14:textId="6B010B05" w:rsidR="00A631C3" w:rsidRPr="001A2D22" w:rsidRDefault="004A00A2">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L</w:t>
      </w:r>
      <w:r w:rsidR="00A631C3" w:rsidRPr="001A2D22">
        <w:rPr>
          <w:rFonts w:ascii="Verdana" w:hAnsi="Verdana" w:cs="Arial"/>
          <w:sz w:val="20"/>
          <w:szCs w:val="20"/>
        </w:rPr>
        <w:t>es proches de la personne concernée</w:t>
      </w:r>
    </w:p>
    <w:p w14:paraId="55E17A95" w14:textId="760FE4E9" w:rsidR="00A631C3" w:rsidRPr="001A2D22" w:rsidRDefault="004A00A2">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L</w:t>
      </w:r>
      <w:r w:rsidR="00A631C3" w:rsidRPr="001A2D22">
        <w:rPr>
          <w:rFonts w:ascii="Verdana" w:hAnsi="Verdana" w:cs="Arial"/>
          <w:sz w:val="20"/>
          <w:szCs w:val="20"/>
        </w:rPr>
        <w:t xml:space="preserve">es proches ayant un intérêt juridique à l’annulation ou la modification de la décision incriminée. </w:t>
      </w:r>
    </w:p>
    <w:p w14:paraId="183D51C9" w14:textId="77777777" w:rsidR="00A631C3" w:rsidRPr="001A2D22" w:rsidRDefault="00A631C3" w:rsidP="004A00A2">
      <w:pPr>
        <w:pStyle w:val="Titre2"/>
      </w:pPr>
      <w:bookmarkStart w:id="42" w:name="_Toc128906470"/>
      <w:r w:rsidRPr="001A2D22">
        <w:t>Responsabilité</w:t>
      </w:r>
      <w:bookmarkEnd w:id="42"/>
      <w:r w:rsidRPr="001A2D22">
        <w:t xml:space="preserve"> </w:t>
      </w:r>
    </w:p>
    <w:p w14:paraId="11869468" w14:textId="22291BE7" w:rsidR="00005780" w:rsidRPr="001A2D22" w:rsidRDefault="00A631C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canton assume, durant 3 ans dès connaissance du préjudice (délai </w:t>
      </w:r>
      <w:r w:rsidRPr="001A2D22">
        <w:rPr>
          <w:rFonts w:ascii="Verdana" w:hAnsi="Verdana" w:cs="Arial"/>
          <w:b/>
          <w:bCs/>
          <w:sz w:val="20"/>
          <w:szCs w:val="20"/>
        </w:rPr>
        <w:t>relatif</w:t>
      </w:r>
      <w:r w:rsidRPr="001A2D22">
        <w:rPr>
          <w:rFonts w:ascii="Verdana" w:hAnsi="Verdana" w:cs="Arial"/>
          <w:sz w:val="20"/>
          <w:szCs w:val="20"/>
        </w:rPr>
        <w:t xml:space="preserve">), 10 ans au plus (délai </w:t>
      </w:r>
      <w:r w:rsidRPr="001A2D22">
        <w:rPr>
          <w:rFonts w:ascii="Verdana" w:hAnsi="Verdana" w:cs="Arial"/>
          <w:b/>
          <w:bCs/>
          <w:sz w:val="20"/>
          <w:szCs w:val="20"/>
        </w:rPr>
        <w:t>absolu</w:t>
      </w:r>
      <w:r w:rsidRPr="001A2D22">
        <w:rPr>
          <w:rFonts w:ascii="Verdana" w:hAnsi="Verdana" w:cs="Arial"/>
          <w:sz w:val="20"/>
          <w:szCs w:val="20"/>
        </w:rPr>
        <w:t xml:space="preserve">) la responsabilité en cas d’actes illicites commis par une personne désignée dans la décision de curatelle (responsabilité </w:t>
      </w:r>
      <w:r w:rsidRPr="001A2D22">
        <w:rPr>
          <w:rFonts w:ascii="Verdana" w:hAnsi="Verdana" w:cs="Arial"/>
          <w:b/>
          <w:bCs/>
          <w:sz w:val="20"/>
          <w:szCs w:val="20"/>
        </w:rPr>
        <w:t>causale</w:t>
      </w:r>
      <w:r w:rsidRPr="001A2D22">
        <w:rPr>
          <w:rFonts w:ascii="Verdana" w:hAnsi="Verdana" w:cs="Arial"/>
          <w:sz w:val="20"/>
          <w:szCs w:val="20"/>
        </w:rPr>
        <w:t>), la responsabilité étant personnelle (</w:t>
      </w:r>
      <w:r w:rsidRPr="001A2D22">
        <w:rPr>
          <w:rFonts w:ascii="Verdana" w:hAnsi="Verdana" w:cs="Arial"/>
          <w:b/>
          <w:bCs/>
          <w:sz w:val="20"/>
          <w:szCs w:val="20"/>
        </w:rPr>
        <w:t>ordinaire)</w:t>
      </w:r>
      <w:r w:rsidRPr="001A2D22">
        <w:rPr>
          <w:rFonts w:ascii="Verdana" w:hAnsi="Verdana" w:cs="Arial"/>
          <w:sz w:val="20"/>
          <w:szCs w:val="20"/>
        </w:rPr>
        <w:t xml:space="preserve"> pour le mandataire pour cause d’inaptitude et les personnes représentantes de plein droit (</w:t>
      </w:r>
      <w:hyperlink r:id="rId132" w:anchor="art_378" w:history="1">
        <w:r w:rsidRPr="00B02CB8">
          <w:rPr>
            <w:rStyle w:val="Lienhypertexte"/>
            <w:rFonts w:ascii="Verdana" w:hAnsi="Verdana" w:cs="Arial"/>
            <w:sz w:val="20"/>
            <w:szCs w:val="20"/>
          </w:rPr>
          <w:t>art. 378 CC</w:t>
        </w:r>
      </w:hyperlink>
      <w:r w:rsidRPr="001A2D22">
        <w:rPr>
          <w:rFonts w:ascii="Verdana" w:hAnsi="Verdana" w:cs="Arial"/>
          <w:sz w:val="20"/>
          <w:szCs w:val="20"/>
        </w:rPr>
        <w:t xml:space="preserve">). </w:t>
      </w:r>
    </w:p>
    <w:p w14:paraId="3571ED71" w14:textId="77777777" w:rsidR="00005780" w:rsidRPr="001A2D22" w:rsidRDefault="00005780" w:rsidP="004A00A2">
      <w:pPr>
        <w:pStyle w:val="Titre2"/>
      </w:pPr>
      <w:bookmarkStart w:id="43" w:name="_Toc128906471"/>
      <w:r w:rsidRPr="001A2D22">
        <w:t>Devoir de collaborer</w:t>
      </w:r>
      <w:bookmarkEnd w:id="43"/>
      <w:r w:rsidRPr="001A2D22">
        <w:t xml:space="preserve"> </w:t>
      </w:r>
    </w:p>
    <w:p w14:paraId="45959F94" w14:textId="77BF96A0" w:rsidR="00005780" w:rsidRPr="001A2D22" w:rsidRDefault="00005780" w:rsidP="002831BA">
      <w:pPr>
        <w:spacing w:before="120" w:after="120" w:line="276" w:lineRule="auto"/>
        <w:jc w:val="both"/>
        <w:rPr>
          <w:rFonts w:ascii="Verdana" w:hAnsi="Verdana" w:cs="Arial"/>
          <w:sz w:val="20"/>
          <w:szCs w:val="20"/>
        </w:rPr>
      </w:pPr>
      <w:r w:rsidRPr="001A2D22">
        <w:rPr>
          <w:rFonts w:ascii="Verdana" w:hAnsi="Verdana" w:cs="Arial"/>
          <w:sz w:val="20"/>
          <w:szCs w:val="20"/>
        </w:rPr>
        <w:t>L’</w:t>
      </w:r>
      <w:hyperlink r:id="rId133" w:anchor="art_448" w:history="1">
        <w:r w:rsidRPr="00BF6471">
          <w:rPr>
            <w:rStyle w:val="Lienhypertexte"/>
            <w:rFonts w:ascii="Verdana" w:hAnsi="Verdana" w:cs="Arial"/>
            <w:sz w:val="20"/>
            <w:szCs w:val="20"/>
          </w:rPr>
          <w:t>art. 448 al. 1 CC</w:t>
        </w:r>
      </w:hyperlink>
      <w:r w:rsidRPr="001A2D22">
        <w:rPr>
          <w:rFonts w:ascii="Verdana" w:hAnsi="Verdana" w:cs="Arial"/>
          <w:sz w:val="20"/>
          <w:szCs w:val="20"/>
        </w:rPr>
        <w:t xml:space="preserve"> prévoit une obligation de collaborer, les professionnels cités à l’art. 448 al. 2 CC (professions médicales notamment) doivent être déliés du secret prévu par </w:t>
      </w:r>
      <w:r w:rsidR="00E232D7">
        <w:rPr>
          <w:rFonts w:ascii="Verdana" w:hAnsi="Verdana" w:cs="Arial"/>
          <w:sz w:val="20"/>
          <w:szCs w:val="20"/>
        </w:rPr>
        <w:br/>
      </w:r>
      <w:r w:rsidRPr="001A2D22">
        <w:rPr>
          <w:rFonts w:ascii="Verdana" w:hAnsi="Verdana" w:cs="Arial"/>
          <w:sz w:val="20"/>
          <w:szCs w:val="20"/>
        </w:rPr>
        <w:t>l’</w:t>
      </w:r>
      <w:hyperlink r:id="rId134" w:anchor="art_321" w:history="1">
        <w:r w:rsidRPr="00932540">
          <w:rPr>
            <w:rStyle w:val="Lienhypertexte"/>
            <w:rFonts w:ascii="Verdana" w:hAnsi="Verdana" w:cs="Arial"/>
            <w:sz w:val="20"/>
            <w:szCs w:val="20"/>
          </w:rPr>
          <w:t>art. 321 CP</w:t>
        </w:r>
      </w:hyperlink>
      <w:r w:rsidRPr="001A2D22">
        <w:rPr>
          <w:rFonts w:ascii="Verdana" w:hAnsi="Verdana" w:cs="Arial"/>
          <w:sz w:val="20"/>
          <w:szCs w:val="20"/>
        </w:rPr>
        <w:t xml:space="preserve"> en particulier. </w:t>
      </w:r>
    </w:p>
    <w:p w14:paraId="63FDEB64" w14:textId="539EF181" w:rsidR="00005780" w:rsidRPr="001A2D22" w:rsidRDefault="00005780" w:rsidP="002831BA">
      <w:pPr>
        <w:spacing w:before="120" w:after="120" w:line="276" w:lineRule="auto"/>
        <w:jc w:val="both"/>
        <w:rPr>
          <w:rFonts w:ascii="Verdana" w:hAnsi="Verdana" w:cs="Arial"/>
          <w:i/>
          <w:iCs/>
          <w:sz w:val="20"/>
          <w:szCs w:val="20"/>
        </w:rPr>
      </w:pPr>
      <w:r w:rsidRPr="001A2D22">
        <w:rPr>
          <w:rFonts w:ascii="Verdana" w:hAnsi="Verdana" w:cs="Arial"/>
          <w:sz w:val="20"/>
          <w:szCs w:val="20"/>
        </w:rPr>
        <w:t>L’</w:t>
      </w:r>
      <w:hyperlink r:id="rId135" w:anchor="art_453" w:history="1">
        <w:r w:rsidRPr="0040191A">
          <w:rPr>
            <w:rStyle w:val="Lienhypertexte"/>
            <w:rFonts w:ascii="Verdana" w:hAnsi="Verdana" w:cs="Arial"/>
            <w:sz w:val="20"/>
            <w:szCs w:val="20"/>
          </w:rPr>
          <w:t>art. 453 CC</w:t>
        </w:r>
      </w:hyperlink>
      <w:r w:rsidRPr="001A2D22">
        <w:rPr>
          <w:rFonts w:ascii="Verdana" w:hAnsi="Verdana" w:cs="Arial"/>
          <w:sz w:val="20"/>
          <w:szCs w:val="20"/>
        </w:rPr>
        <w:t xml:space="preserve"> prévoit une obligation de collaborer dans une situation particulière : « </w:t>
      </w:r>
      <w:r w:rsidRPr="001A2D22">
        <w:rPr>
          <w:rFonts w:ascii="Verdana" w:hAnsi="Verdana" w:cs="Arial"/>
          <w:i/>
          <w:iCs/>
          <w:sz w:val="20"/>
          <w:szCs w:val="20"/>
        </w:rPr>
        <w:t xml:space="preserve">s’il existe un réel danger qu’une personne ayant besoin d’aide mette en danger sa vie ou son intégrité corporelle ou commette un crime ou un délit qui cause un grave dommage corporel, moral ou matériel à autrui, l’autorité de protection de l’adulte, les services concernés et la police sont tenus de collaborer. </w:t>
      </w:r>
    </w:p>
    <w:p w14:paraId="68A48CAE" w14:textId="77777777" w:rsidR="00005780" w:rsidRPr="001A2D22" w:rsidRDefault="00005780" w:rsidP="002831BA">
      <w:pPr>
        <w:spacing w:before="120" w:after="120" w:line="276" w:lineRule="auto"/>
        <w:jc w:val="both"/>
        <w:rPr>
          <w:rFonts w:ascii="Verdana" w:hAnsi="Verdana" w:cs="Arial"/>
          <w:sz w:val="20"/>
          <w:szCs w:val="20"/>
        </w:rPr>
      </w:pPr>
      <w:r w:rsidRPr="001A2D22">
        <w:rPr>
          <w:rFonts w:ascii="Verdana" w:hAnsi="Verdana" w:cs="Arial"/>
          <w:i/>
          <w:iCs/>
          <w:sz w:val="20"/>
          <w:szCs w:val="20"/>
        </w:rPr>
        <w:t>Dans un tel cas, les personnes liées par le secret de fonction ou le secret professionnel sont autorisées à communiquer les informations nécessaires à l’autorité de protection de l’adulte »</w:t>
      </w:r>
      <w:r w:rsidRPr="001A2D22">
        <w:rPr>
          <w:rFonts w:ascii="Verdana" w:hAnsi="Verdana" w:cs="Arial"/>
          <w:sz w:val="20"/>
          <w:szCs w:val="20"/>
        </w:rPr>
        <w:t xml:space="preserve">. </w:t>
      </w:r>
    </w:p>
    <w:p w14:paraId="5C8394A1" w14:textId="0EAC016E" w:rsidR="00005780" w:rsidRPr="001A2D22" w:rsidRDefault="00005780"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Il s’agit là d’une concrétisation de l’état de nécessité tel que prévu aux art. </w:t>
      </w:r>
      <w:hyperlink r:id="rId136" w:anchor="art_17" w:history="1">
        <w:r w:rsidRPr="005D3A7D">
          <w:rPr>
            <w:rStyle w:val="Lienhypertexte"/>
            <w:rFonts w:ascii="Verdana" w:hAnsi="Verdana" w:cs="Arial"/>
            <w:sz w:val="20"/>
            <w:szCs w:val="20"/>
          </w:rPr>
          <w:t>17</w:t>
        </w:r>
      </w:hyperlink>
      <w:r w:rsidRPr="001A2D22">
        <w:rPr>
          <w:rFonts w:ascii="Verdana" w:hAnsi="Verdana" w:cs="Arial"/>
          <w:sz w:val="20"/>
          <w:szCs w:val="20"/>
        </w:rPr>
        <w:t xml:space="preserve"> et </w:t>
      </w:r>
      <w:hyperlink r:id="rId137" w:anchor="art_18" w:history="1">
        <w:r w:rsidRPr="00E232D7">
          <w:rPr>
            <w:rStyle w:val="Lienhypertexte"/>
            <w:rFonts w:ascii="Verdana" w:hAnsi="Verdana" w:cs="Arial"/>
            <w:sz w:val="20"/>
            <w:szCs w:val="20"/>
          </w:rPr>
          <w:t>18 CP</w:t>
        </w:r>
      </w:hyperlink>
      <w:r w:rsidRPr="001A2D22">
        <w:rPr>
          <w:rFonts w:ascii="Verdana" w:hAnsi="Verdana" w:cs="Arial"/>
          <w:sz w:val="20"/>
          <w:szCs w:val="20"/>
        </w:rPr>
        <w:t xml:space="preserve">. </w:t>
      </w:r>
    </w:p>
    <w:p w14:paraId="4418EBDD" w14:textId="77777777" w:rsidR="00005780" w:rsidRPr="001A2D22" w:rsidRDefault="00005780" w:rsidP="00B66296">
      <w:pPr>
        <w:pStyle w:val="Titre2"/>
      </w:pPr>
      <w:bookmarkStart w:id="44" w:name="_Toc128906472"/>
      <w:r w:rsidRPr="001A2D22">
        <w:t>Expertise</w:t>
      </w:r>
      <w:bookmarkEnd w:id="44"/>
      <w:r w:rsidRPr="001A2D22">
        <w:t xml:space="preserve"> </w:t>
      </w:r>
    </w:p>
    <w:p w14:paraId="7CC17988" w14:textId="6F8016B0" w:rsidR="00005780" w:rsidRPr="001A2D22" w:rsidRDefault="00005780" w:rsidP="002831BA">
      <w:pPr>
        <w:spacing w:before="120" w:after="120" w:line="276" w:lineRule="auto"/>
        <w:jc w:val="both"/>
        <w:rPr>
          <w:rFonts w:ascii="Verdana" w:hAnsi="Verdana" w:cs="Arial"/>
          <w:sz w:val="20"/>
          <w:szCs w:val="20"/>
        </w:rPr>
      </w:pPr>
      <w:r w:rsidRPr="001A2D22">
        <w:rPr>
          <w:rFonts w:ascii="Verdana" w:hAnsi="Verdana" w:cs="Arial"/>
          <w:sz w:val="20"/>
          <w:szCs w:val="20"/>
        </w:rPr>
        <w:t>Si une expertise psychiatrique est nécessaire et qu’elle ne peut être effectuée de façon ambulatoire, l’autorité de protection place la personne dans un institution appropriée pour permettre le déroulement de l’expertise (</w:t>
      </w:r>
      <w:hyperlink r:id="rId138" w:anchor="art_449" w:history="1">
        <w:r w:rsidRPr="004B0E8B">
          <w:rPr>
            <w:rStyle w:val="Lienhypertexte"/>
            <w:rFonts w:ascii="Verdana" w:hAnsi="Verdana" w:cs="Arial"/>
            <w:sz w:val="20"/>
            <w:szCs w:val="20"/>
          </w:rPr>
          <w:t>art. 449 CC</w:t>
        </w:r>
      </w:hyperlink>
      <w:r w:rsidRPr="001A2D22">
        <w:rPr>
          <w:rFonts w:ascii="Verdana" w:hAnsi="Verdana" w:cs="Arial"/>
          <w:sz w:val="20"/>
          <w:szCs w:val="20"/>
        </w:rPr>
        <w:t xml:space="preserve">), les règles du placement à des fins d’assistance étant alors appliquées par analogie. </w:t>
      </w:r>
    </w:p>
    <w:p w14:paraId="4DDE19FE" w14:textId="77777777" w:rsidR="00CF3ED7" w:rsidRPr="001A2D22" w:rsidRDefault="00CF3ED7" w:rsidP="002D1DCA">
      <w:pPr>
        <w:pStyle w:val="Titre2"/>
      </w:pPr>
      <w:bookmarkStart w:id="45" w:name="_Toc128906473"/>
      <w:r w:rsidRPr="001A2D22">
        <w:t>Levée de la mesure de curatelle</w:t>
      </w:r>
      <w:bookmarkEnd w:id="45"/>
      <w:r w:rsidRPr="001A2D22">
        <w:t xml:space="preserve"> </w:t>
      </w:r>
    </w:p>
    <w:p w14:paraId="4C4B626A" w14:textId="11559B47" w:rsidR="00666E8B" w:rsidRPr="001A2D22" w:rsidRDefault="00CF3ED7"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Elle prend fin </w:t>
      </w:r>
      <w:r w:rsidRPr="001A2D22">
        <w:rPr>
          <w:rFonts w:ascii="Verdana" w:hAnsi="Verdana" w:cs="Arial"/>
          <w:b/>
          <w:bCs/>
          <w:sz w:val="20"/>
          <w:szCs w:val="20"/>
        </w:rPr>
        <w:t xml:space="preserve">de plein droit </w:t>
      </w:r>
      <w:r w:rsidRPr="001A2D22">
        <w:rPr>
          <w:rFonts w:ascii="Verdana" w:hAnsi="Verdana" w:cs="Arial"/>
          <w:sz w:val="20"/>
          <w:szCs w:val="20"/>
        </w:rPr>
        <w:t xml:space="preserve">en cas de décès de la personne concernée, elle peut être levée </w:t>
      </w:r>
      <w:r w:rsidRPr="001A2D22">
        <w:rPr>
          <w:rFonts w:ascii="Verdana" w:hAnsi="Verdana" w:cs="Arial"/>
          <w:b/>
          <w:bCs/>
          <w:sz w:val="20"/>
          <w:szCs w:val="20"/>
        </w:rPr>
        <w:t>sur requête</w:t>
      </w:r>
      <w:r w:rsidR="00060893" w:rsidRPr="001A2D22">
        <w:rPr>
          <w:rFonts w:ascii="Verdana" w:hAnsi="Verdana" w:cs="Arial"/>
          <w:sz w:val="20"/>
          <w:szCs w:val="20"/>
        </w:rPr>
        <w:t xml:space="preserve"> de la personne concernée, son curateur, un proche</w:t>
      </w:r>
      <w:r w:rsidRPr="001A2D22">
        <w:rPr>
          <w:rFonts w:ascii="Verdana" w:hAnsi="Verdana" w:cs="Arial"/>
          <w:sz w:val="20"/>
          <w:szCs w:val="20"/>
        </w:rPr>
        <w:t xml:space="preserve"> ou par l’autorité</w:t>
      </w:r>
      <w:r w:rsidR="00060893" w:rsidRPr="001A2D22">
        <w:rPr>
          <w:rFonts w:ascii="Verdana" w:hAnsi="Verdana" w:cs="Arial"/>
          <w:sz w:val="20"/>
          <w:szCs w:val="20"/>
        </w:rPr>
        <w:t xml:space="preserve"> elle-même</w:t>
      </w:r>
      <w:r w:rsidRPr="001A2D22">
        <w:rPr>
          <w:rFonts w:ascii="Verdana" w:hAnsi="Verdana" w:cs="Arial"/>
          <w:sz w:val="20"/>
          <w:szCs w:val="20"/>
        </w:rPr>
        <w:t xml:space="preserve"> lorsqu’elle n’est plus nécessaire (</w:t>
      </w:r>
      <w:hyperlink r:id="rId139" w:anchor="art_399" w:history="1">
        <w:r w:rsidRPr="00314E59">
          <w:rPr>
            <w:rStyle w:val="Lienhypertexte"/>
            <w:rFonts w:ascii="Verdana" w:hAnsi="Verdana" w:cs="Arial"/>
            <w:sz w:val="20"/>
            <w:szCs w:val="20"/>
          </w:rPr>
          <w:t>art. 399 CC</w:t>
        </w:r>
      </w:hyperlink>
      <w:r w:rsidRPr="001A2D22">
        <w:rPr>
          <w:rFonts w:ascii="Verdana" w:hAnsi="Verdana" w:cs="Arial"/>
          <w:sz w:val="20"/>
          <w:szCs w:val="20"/>
        </w:rPr>
        <w:t xml:space="preserve">). </w:t>
      </w:r>
    </w:p>
    <w:p w14:paraId="030B6D94" w14:textId="77777777" w:rsidR="00666E8B" w:rsidRPr="001A2D22" w:rsidRDefault="00666E8B" w:rsidP="002831BA">
      <w:pPr>
        <w:spacing w:before="120" w:after="120" w:line="276" w:lineRule="auto"/>
        <w:jc w:val="both"/>
        <w:rPr>
          <w:rFonts w:ascii="Verdana" w:hAnsi="Verdana" w:cs="Arial"/>
          <w:sz w:val="20"/>
          <w:szCs w:val="20"/>
        </w:rPr>
      </w:pPr>
      <w:r w:rsidRPr="001A2D22">
        <w:rPr>
          <w:rFonts w:ascii="Verdana" w:hAnsi="Verdana" w:cs="Arial"/>
          <w:sz w:val="20"/>
          <w:szCs w:val="20"/>
        </w:rPr>
        <w:br w:type="page"/>
      </w:r>
    </w:p>
    <w:p w14:paraId="68777DE9" w14:textId="22B4A685" w:rsidR="00202C9F" w:rsidRDefault="00314E59" w:rsidP="00314E59">
      <w:pPr>
        <w:pStyle w:val="Titre1"/>
      </w:pPr>
      <w:bookmarkStart w:id="46" w:name="_Toc128906474"/>
      <w:r>
        <w:lastRenderedPageBreak/>
        <w:t>Le placement à des fins d’assistance</w:t>
      </w:r>
      <w:bookmarkEnd w:id="46"/>
    </w:p>
    <w:p w14:paraId="5D0382D8" w14:textId="61449EA9" w:rsidR="00314E59" w:rsidRDefault="00314E59" w:rsidP="002831BA">
      <w:pPr>
        <w:spacing w:before="120" w:after="120" w:line="276" w:lineRule="auto"/>
        <w:jc w:val="both"/>
        <w:rPr>
          <w:rFonts w:ascii="Verdana" w:hAnsi="Verdana" w:cs="Arial"/>
          <w:sz w:val="20"/>
          <w:szCs w:val="20"/>
        </w:rPr>
      </w:pPr>
      <w:r w:rsidRPr="001A2D22">
        <w:rPr>
          <w:rFonts w:ascii="Verdana" w:hAnsi="Verdana" w:cs="Arial"/>
          <w:noProof/>
          <w:sz w:val="20"/>
          <w:szCs w:val="20"/>
          <w:lang w:eastAsia="fr-CH"/>
        </w:rPr>
        <w:drawing>
          <wp:anchor distT="0" distB="0" distL="114300" distR="114300" simplePos="0" relativeHeight="251667456" behindDoc="0" locked="0" layoutInCell="1" allowOverlap="1" wp14:anchorId="39364157" wp14:editId="2087B6D4">
            <wp:simplePos x="0" y="0"/>
            <wp:positionH relativeFrom="margin">
              <wp:align>right</wp:align>
            </wp:positionH>
            <wp:positionV relativeFrom="paragraph">
              <wp:posOffset>84040</wp:posOffset>
            </wp:positionV>
            <wp:extent cx="5756214" cy="3442448"/>
            <wp:effectExtent l="0" t="0" r="0" b="571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extLst>
                        <a:ext uri="{28A0092B-C50C-407E-A947-70E740481C1C}">
                          <a14:useLocalDpi xmlns:a14="http://schemas.microsoft.com/office/drawing/2010/main" val="0"/>
                        </a:ext>
                      </a:extLst>
                    </a:blip>
                    <a:srcRect t="6341" b="13925"/>
                    <a:stretch/>
                  </pic:blipFill>
                  <pic:spPr bwMode="auto">
                    <a:xfrm>
                      <a:off x="0" y="0"/>
                      <a:ext cx="5756214" cy="34424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908FD7" w14:textId="2D00EA45" w:rsidR="00314E59" w:rsidRDefault="00314E59" w:rsidP="002831BA">
      <w:pPr>
        <w:spacing w:before="120" w:after="120" w:line="276" w:lineRule="auto"/>
        <w:jc w:val="both"/>
        <w:rPr>
          <w:rFonts w:ascii="Verdana" w:hAnsi="Verdana" w:cs="Arial"/>
          <w:sz w:val="20"/>
          <w:szCs w:val="20"/>
        </w:rPr>
      </w:pPr>
    </w:p>
    <w:p w14:paraId="58ECD548" w14:textId="510AF096" w:rsidR="00314E59" w:rsidRDefault="00314E59" w:rsidP="002831BA">
      <w:pPr>
        <w:spacing w:before="120" w:after="120" w:line="276" w:lineRule="auto"/>
        <w:jc w:val="both"/>
        <w:rPr>
          <w:rFonts w:ascii="Verdana" w:hAnsi="Verdana" w:cs="Arial"/>
          <w:sz w:val="20"/>
          <w:szCs w:val="20"/>
        </w:rPr>
      </w:pPr>
    </w:p>
    <w:p w14:paraId="0BE4942A" w14:textId="277BB22A" w:rsidR="00314E59" w:rsidRDefault="00314E59" w:rsidP="002831BA">
      <w:pPr>
        <w:spacing w:before="120" w:after="120" w:line="276" w:lineRule="auto"/>
        <w:jc w:val="both"/>
        <w:rPr>
          <w:rFonts w:ascii="Verdana" w:hAnsi="Verdana" w:cs="Arial"/>
          <w:sz w:val="20"/>
          <w:szCs w:val="20"/>
        </w:rPr>
      </w:pPr>
    </w:p>
    <w:p w14:paraId="47C4495B" w14:textId="231F771A" w:rsidR="00314E59" w:rsidRDefault="00314E59" w:rsidP="002831BA">
      <w:pPr>
        <w:spacing w:before="120" w:after="120" w:line="276" w:lineRule="auto"/>
        <w:jc w:val="both"/>
        <w:rPr>
          <w:rFonts w:ascii="Verdana" w:hAnsi="Verdana" w:cs="Arial"/>
          <w:sz w:val="20"/>
          <w:szCs w:val="20"/>
        </w:rPr>
      </w:pPr>
    </w:p>
    <w:p w14:paraId="1B5B5030" w14:textId="7DFE5EE6" w:rsidR="00314E59" w:rsidRDefault="00314E59" w:rsidP="002831BA">
      <w:pPr>
        <w:spacing w:before="120" w:after="120" w:line="276" w:lineRule="auto"/>
        <w:jc w:val="both"/>
        <w:rPr>
          <w:rFonts w:ascii="Verdana" w:hAnsi="Verdana" w:cs="Arial"/>
          <w:sz w:val="20"/>
          <w:szCs w:val="20"/>
        </w:rPr>
      </w:pPr>
    </w:p>
    <w:p w14:paraId="7B81D57A" w14:textId="078778FA" w:rsidR="00314E59" w:rsidRDefault="00314E59" w:rsidP="002831BA">
      <w:pPr>
        <w:spacing w:before="120" w:after="120" w:line="276" w:lineRule="auto"/>
        <w:jc w:val="both"/>
        <w:rPr>
          <w:rFonts w:ascii="Verdana" w:hAnsi="Verdana" w:cs="Arial"/>
          <w:sz w:val="20"/>
          <w:szCs w:val="20"/>
        </w:rPr>
      </w:pPr>
    </w:p>
    <w:p w14:paraId="56A77F4A" w14:textId="77777777" w:rsidR="00314E59" w:rsidRDefault="00314E59" w:rsidP="002831BA">
      <w:pPr>
        <w:spacing w:before="120" w:after="120" w:line="276" w:lineRule="auto"/>
        <w:jc w:val="both"/>
        <w:rPr>
          <w:rFonts w:ascii="Verdana" w:hAnsi="Verdana" w:cs="Arial"/>
          <w:sz w:val="20"/>
          <w:szCs w:val="20"/>
        </w:rPr>
      </w:pPr>
    </w:p>
    <w:p w14:paraId="72871FF9" w14:textId="7D2C8EF4" w:rsidR="00314E59" w:rsidRDefault="00314E59" w:rsidP="002831BA">
      <w:pPr>
        <w:spacing w:before="120" w:after="120" w:line="276" w:lineRule="auto"/>
        <w:jc w:val="both"/>
        <w:rPr>
          <w:rFonts w:ascii="Verdana" w:hAnsi="Verdana" w:cs="Arial"/>
          <w:sz w:val="20"/>
          <w:szCs w:val="20"/>
        </w:rPr>
      </w:pPr>
    </w:p>
    <w:p w14:paraId="418CE00F" w14:textId="77777777" w:rsidR="00314E59" w:rsidRDefault="00314E59" w:rsidP="002831BA">
      <w:pPr>
        <w:spacing w:before="120" w:after="120" w:line="276" w:lineRule="auto"/>
        <w:jc w:val="both"/>
        <w:rPr>
          <w:rFonts w:ascii="Verdana" w:hAnsi="Verdana" w:cs="Arial"/>
          <w:sz w:val="20"/>
          <w:szCs w:val="20"/>
        </w:rPr>
      </w:pPr>
    </w:p>
    <w:p w14:paraId="449F5091" w14:textId="43E481DA" w:rsidR="00314E59" w:rsidRDefault="00314E59" w:rsidP="002831BA">
      <w:pPr>
        <w:spacing w:before="120" w:after="120" w:line="276" w:lineRule="auto"/>
        <w:jc w:val="both"/>
        <w:rPr>
          <w:rFonts w:ascii="Verdana" w:hAnsi="Verdana" w:cs="Arial"/>
          <w:sz w:val="20"/>
          <w:szCs w:val="20"/>
        </w:rPr>
      </w:pPr>
    </w:p>
    <w:p w14:paraId="46895C3D" w14:textId="5E011AA0" w:rsidR="00314E59" w:rsidRDefault="00314E59" w:rsidP="002831BA">
      <w:pPr>
        <w:spacing w:before="120" w:after="120" w:line="276" w:lineRule="auto"/>
        <w:jc w:val="both"/>
        <w:rPr>
          <w:rFonts w:ascii="Verdana" w:hAnsi="Verdana" w:cs="Arial"/>
          <w:sz w:val="20"/>
          <w:szCs w:val="20"/>
        </w:rPr>
      </w:pPr>
    </w:p>
    <w:p w14:paraId="253E2B45" w14:textId="77777777" w:rsidR="00314E59" w:rsidRDefault="00314E59" w:rsidP="002831BA">
      <w:pPr>
        <w:spacing w:before="120" w:after="120" w:line="276" w:lineRule="auto"/>
        <w:jc w:val="both"/>
        <w:rPr>
          <w:rFonts w:ascii="Verdana" w:hAnsi="Verdana" w:cs="Arial"/>
          <w:sz w:val="20"/>
          <w:szCs w:val="20"/>
        </w:rPr>
      </w:pPr>
    </w:p>
    <w:p w14:paraId="2A1A9B59" w14:textId="431394EA" w:rsidR="00314E59" w:rsidRPr="001A2D22" w:rsidRDefault="00314E59" w:rsidP="002831BA">
      <w:pPr>
        <w:spacing w:before="120" w:after="120" w:line="276" w:lineRule="auto"/>
        <w:jc w:val="both"/>
        <w:rPr>
          <w:rFonts w:ascii="Verdana" w:hAnsi="Verdana" w:cs="Arial"/>
          <w:sz w:val="20"/>
          <w:szCs w:val="20"/>
        </w:rPr>
      </w:pPr>
    </w:p>
    <w:p w14:paraId="169FA934" w14:textId="77777777" w:rsidR="009A7C11" w:rsidRPr="001A2D22" w:rsidRDefault="009A7C11" w:rsidP="00546553">
      <w:pPr>
        <w:pStyle w:val="Titre2"/>
        <w:numPr>
          <w:ilvl w:val="0"/>
          <w:numId w:val="41"/>
        </w:numPr>
      </w:pPr>
      <w:bookmarkStart w:id="47" w:name="_Toc128906475"/>
      <w:r w:rsidRPr="001A2D22">
        <w:t>Droits fondamentaux</w:t>
      </w:r>
      <w:bookmarkEnd w:id="47"/>
      <w:r w:rsidRPr="001A2D22">
        <w:t xml:space="preserve"> </w:t>
      </w:r>
    </w:p>
    <w:p w14:paraId="360842D5" w14:textId="69821D55" w:rsidR="009A7C11" w:rsidRPr="001A2D22" w:rsidRDefault="009A7C11" w:rsidP="002831BA">
      <w:pPr>
        <w:spacing w:before="120" w:after="120" w:line="276" w:lineRule="auto"/>
        <w:jc w:val="both"/>
        <w:rPr>
          <w:rFonts w:ascii="Verdana" w:hAnsi="Verdana" w:cs="Arial"/>
          <w:sz w:val="20"/>
          <w:szCs w:val="20"/>
        </w:rPr>
      </w:pPr>
      <w:r w:rsidRPr="001A2D22">
        <w:rPr>
          <w:rFonts w:ascii="Verdana" w:hAnsi="Verdana" w:cs="Arial"/>
          <w:b/>
          <w:bCs/>
          <w:sz w:val="20"/>
          <w:szCs w:val="20"/>
        </w:rPr>
        <w:t>L’art. 10 Cst protège le droit à la vie et la liberté personnelle</w:t>
      </w:r>
      <w:r w:rsidRPr="001A2D22">
        <w:rPr>
          <w:rFonts w:ascii="Verdana" w:hAnsi="Verdana" w:cs="Arial"/>
          <w:sz w:val="20"/>
          <w:szCs w:val="20"/>
        </w:rPr>
        <w:t> : « </w:t>
      </w:r>
      <w:r w:rsidRPr="001A2D22">
        <w:rPr>
          <w:rFonts w:ascii="Verdana" w:hAnsi="Verdana" w:cs="Arial"/>
          <w:i/>
          <w:iCs/>
          <w:sz w:val="20"/>
          <w:szCs w:val="20"/>
        </w:rPr>
        <w:t xml:space="preserve">Tout être humain a droit à la liberté personnelle, notamment à l’intégrité physique et psychique et à la liberté de mouvement » </w:t>
      </w:r>
      <w:r w:rsidRPr="001A2D22">
        <w:rPr>
          <w:rFonts w:ascii="Verdana" w:hAnsi="Verdana" w:cs="Arial"/>
          <w:sz w:val="20"/>
          <w:szCs w:val="20"/>
        </w:rPr>
        <w:t>(al. 2), « </w:t>
      </w:r>
      <w:r w:rsidRPr="001A2D22">
        <w:rPr>
          <w:rFonts w:ascii="Verdana" w:hAnsi="Verdana" w:cs="Arial"/>
          <w:i/>
          <w:iCs/>
          <w:sz w:val="20"/>
          <w:szCs w:val="20"/>
        </w:rPr>
        <w:t xml:space="preserve">la torture et tout autre traitement ou peine cruels, inhumains ou dégradants sont interdits » </w:t>
      </w:r>
      <w:r w:rsidRPr="001A2D22">
        <w:rPr>
          <w:rFonts w:ascii="Verdana" w:hAnsi="Verdana" w:cs="Arial"/>
          <w:sz w:val="20"/>
          <w:szCs w:val="20"/>
        </w:rPr>
        <w:t xml:space="preserve">(al. 3). </w:t>
      </w:r>
    </w:p>
    <w:p w14:paraId="5EE16626" w14:textId="77777777" w:rsidR="009A7C11" w:rsidRPr="001A2D22" w:rsidRDefault="009A7C11" w:rsidP="002831BA">
      <w:pPr>
        <w:spacing w:before="120" w:after="120" w:line="276" w:lineRule="auto"/>
        <w:jc w:val="both"/>
        <w:rPr>
          <w:rFonts w:ascii="Verdana" w:hAnsi="Verdana" w:cs="Arial"/>
          <w:sz w:val="20"/>
          <w:szCs w:val="20"/>
        </w:rPr>
      </w:pPr>
      <w:r w:rsidRPr="001A2D22">
        <w:rPr>
          <w:rFonts w:ascii="Verdana" w:hAnsi="Verdana" w:cs="Arial"/>
          <w:sz w:val="20"/>
          <w:szCs w:val="20"/>
        </w:rPr>
        <w:t>L’art. 31 Cst prévoit que « </w:t>
      </w:r>
      <w:r w:rsidRPr="001A2D22">
        <w:rPr>
          <w:rFonts w:ascii="Verdana" w:hAnsi="Verdana" w:cs="Arial"/>
          <w:i/>
          <w:iCs/>
          <w:sz w:val="20"/>
          <w:szCs w:val="20"/>
        </w:rPr>
        <w:t xml:space="preserve">nul ne peut être privé de sa liberté si ce n’est dans les cas prévus par la loi et selon les formes qu’elle prescrit » </w:t>
      </w:r>
      <w:r w:rsidRPr="001A2D22">
        <w:rPr>
          <w:rFonts w:ascii="Verdana" w:hAnsi="Verdana" w:cs="Arial"/>
          <w:sz w:val="20"/>
          <w:szCs w:val="20"/>
        </w:rPr>
        <w:t xml:space="preserve">(al. 1). </w:t>
      </w:r>
    </w:p>
    <w:p w14:paraId="358E40CD" w14:textId="77777777" w:rsidR="009A7C11" w:rsidRPr="001A2D22" w:rsidRDefault="009A7C11" w:rsidP="002831BA">
      <w:pPr>
        <w:spacing w:before="120" w:after="120" w:line="276" w:lineRule="auto"/>
        <w:jc w:val="both"/>
        <w:rPr>
          <w:rFonts w:ascii="Verdana" w:hAnsi="Verdana" w:cs="Arial"/>
          <w:sz w:val="20"/>
          <w:szCs w:val="20"/>
        </w:rPr>
      </w:pPr>
      <w:r w:rsidRPr="001A2D22">
        <w:rPr>
          <w:rFonts w:ascii="Verdana" w:hAnsi="Verdana" w:cs="Arial"/>
          <w:sz w:val="20"/>
          <w:szCs w:val="20"/>
        </w:rPr>
        <w:t>Lo</w:t>
      </w:r>
      <w:r w:rsidR="007830A2" w:rsidRPr="001A2D22">
        <w:rPr>
          <w:rFonts w:ascii="Verdana" w:hAnsi="Verdana" w:cs="Arial"/>
          <w:sz w:val="20"/>
          <w:szCs w:val="20"/>
        </w:rPr>
        <w:t>r</w:t>
      </w:r>
      <w:r w:rsidRPr="001A2D22">
        <w:rPr>
          <w:rFonts w:ascii="Verdana" w:hAnsi="Verdana" w:cs="Arial"/>
          <w:sz w:val="20"/>
          <w:szCs w:val="20"/>
        </w:rPr>
        <w:t xml:space="preserve">squ’une personne est privée de sa liberté, elle doit être selon l’art. 10 al. 2 Cst, </w:t>
      </w:r>
    </w:p>
    <w:p w14:paraId="2D58C187" w14:textId="6BACD6B0" w:rsidR="009A7C11" w:rsidRPr="001A2D22" w:rsidRDefault="00314E59">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Informée dans une lan</w:t>
      </w:r>
      <w:r w:rsidR="009A7C11" w:rsidRPr="001A2D22">
        <w:rPr>
          <w:rFonts w:ascii="Verdana" w:hAnsi="Verdana" w:cs="Arial"/>
          <w:sz w:val="20"/>
          <w:szCs w:val="20"/>
        </w:rPr>
        <w:t>gue qu’elle comprend</w:t>
      </w:r>
    </w:p>
    <w:p w14:paraId="410535B4" w14:textId="1D6972D0" w:rsidR="009A7C11" w:rsidRPr="001A2D22" w:rsidRDefault="00314E59">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Mise au courant des raison de cette privation</w:t>
      </w:r>
    </w:p>
    <w:p w14:paraId="7FEA162D" w14:textId="7E8819B8" w:rsidR="009A7C11" w:rsidRPr="001A2D22" w:rsidRDefault="00314E59">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Informée des droits qui sont les siens, notamment de faire informer ses proches</w:t>
      </w:r>
    </w:p>
    <w:p w14:paraId="5261A9BE" w14:textId="700CADC7" w:rsidR="005319CC" w:rsidRDefault="00314E59">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Informée de la possibilité de saisir un tribunal statuant dans les plus brefs délais sur la légalité de la me</w:t>
      </w:r>
      <w:r w:rsidR="009A7C11" w:rsidRPr="001A2D22">
        <w:rPr>
          <w:rFonts w:ascii="Verdana" w:hAnsi="Verdana" w:cs="Arial"/>
          <w:sz w:val="20"/>
          <w:szCs w:val="20"/>
        </w:rPr>
        <w:t>sure lorsque la privation de sa liberté n’a pas été ordonnée par un tribunal</w:t>
      </w:r>
    </w:p>
    <w:p w14:paraId="317397F1" w14:textId="77777777" w:rsidR="005319CC" w:rsidRDefault="005319CC">
      <w:pPr>
        <w:rPr>
          <w:rFonts w:ascii="Verdana" w:hAnsi="Verdana" w:cs="Arial"/>
          <w:sz w:val="20"/>
          <w:szCs w:val="20"/>
        </w:rPr>
      </w:pPr>
      <w:r>
        <w:rPr>
          <w:rFonts w:ascii="Verdana" w:hAnsi="Verdana" w:cs="Arial"/>
          <w:sz w:val="20"/>
          <w:szCs w:val="20"/>
        </w:rPr>
        <w:br w:type="page"/>
      </w:r>
    </w:p>
    <w:p w14:paraId="15C86F76" w14:textId="77777777" w:rsidR="007830A2" w:rsidRPr="009028C1" w:rsidRDefault="007830A2" w:rsidP="009028C1">
      <w:pPr>
        <w:pStyle w:val="Titre03"/>
      </w:pPr>
      <w:r w:rsidRPr="009028C1">
        <w:lastRenderedPageBreak/>
        <w:t xml:space="preserve">Notion </w:t>
      </w:r>
    </w:p>
    <w:p w14:paraId="60E455E4" w14:textId="3782FA15" w:rsidR="007830A2" w:rsidRPr="001A2D22" w:rsidRDefault="007830A2"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PAFA est régi par les art. </w:t>
      </w:r>
      <w:hyperlink r:id="rId141" w:anchor="art_426" w:history="1">
        <w:r w:rsidRPr="007F59E4">
          <w:rPr>
            <w:rStyle w:val="Lienhypertexte"/>
            <w:rFonts w:ascii="Verdana" w:hAnsi="Verdana" w:cs="Arial"/>
            <w:sz w:val="20"/>
            <w:szCs w:val="20"/>
          </w:rPr>
          <w:t>426ss CC</w:t>
        </w:r>
      </w:hyperlink>
      <w:r w:rsidRPr="001A2D22">
        <w:rPr>
          <w:rFonts w:ascii="Verdana" w:hAnsi="Verdana" w:cs="Arial"/>
          <w:sz w:val="20"/>
          <w:szCs w:val="20"/>
        </w:rPr>
        <w:t xml:space="preserve">, en tant que mesure de protection de l’adulte ou de l’enfant indépendante des autres mesures de protection et </w:t>
      </w:r>
      <w:r w:rsidRPr="001A2D22">
        <w:rPr>
          <w:rFonts w:ascii="Verdana" w:hAnsi="Verdana" w:cs="Arial"/>
          <w:b/>
          <w:bCs/>
          <w:sz w:val="20"/>
          <w:szCs w:val="20"/>
        </w:rPr>
        <w:t>indépendante de la capacité de discernement et de la capacité civile de la personne concernée</w:t>
      </w:r>
      <w:r w:rsidRPr="001A2D22">
        <w:rPr>
          <w:rFonts w:ascii="Verdana" w:hAnsi="Verdana" w:cs="Arial"/>
          <w:sz w:val="20"/>
          <w:szCs w:val="20"/>
        </w:rPr>
        <w:t xml:space="preserve"> : les effets du </w:t>
      </w:r>
      <w:proofErr w:type="spellStart"/>
      <w:r w:rsidR="009028C1" w:rsidRPr="001A2D22">
        <w:rPr>
          <w:rFonts w:ascii="Verdana" w:hAnsi="Verdana" w:cs="Arial"/>
          <w:sz w:val="20"/>
          <w:szCs w:val="20"/>
        </w:rPr>
        <w:t>pafa</w:t>
      </w:r>
      <w:proofErr w:type="spellEnd"/>
      <w:r w:rsidR="009028C1" w:rsidRPr="001A2D22">
        <w:rPr>
          <w:rFonts w:ascii="Verdana" w:hAnsi="Verdana" w:cs="Arial"/>
          <w:sz w:val="20"/>
          <w:szCs w:val="20"/>
        </w:rPr>
        <w:t xml:space="preserve"> </w:t>
      </w:r>
      <w:r w:rsidRPr="001A2D22">
        <w:rPr>
          <w:rFonts w:ascii="Verdana" w:hAnsi="Verdana" w:cs="Arial"/>
          <w:sz w:val="20"/>
          <w:szCs w:val="20"/>
        </w:rPr>
        <w:t xml:space="preserve">sont différents de ceux des curatelles. </w:t>
      </w:r>
    </w:p>
    <w:p w14:paraId="0B91EC7B" w14:textId="77777777" w:rsidR="00137B44" w:rsidRPr="001A2D22" w:rsidRDefault="00137B44" w:rsidP="002831BA">
      <w:pPr>
        <w:spacing w:before="120" w:after="120" w:line="276" w:lineRule="auto"/>
        <w:jc w:val="both"/>
        <w:rPr>
          <w:rFonts w:ascii="Verdana" w:hAnsi="Verdana" w:cs="Arial"/>
          <w:sz w:val="20"/>
          <w:szCs w:val="20"/>
        </w:rPr>
      </w:pPr>
      <w:r w:rsidRPr="001A2D22">
        <w:rPr>
          <w:rFonts w:ascii="Verdana" w:hAnsi="Verdana" w:cs="Arial"/>
          <w:sz w:val="20"/>
          <w:szCs w:val="20"/>
        </w:rPr>
        <w:t>Le PAFA est toujours une « </w:t>
      </w:r>
      <w:proofErr w:type="spellStart"/>
      <w:r w:rsidRPr="001A2D22">
        <w:rPr>
          <w:rFonts w:ascii="Verdana" w:hAnsi="Verdana" w:cs="Arial"/>
          <w:sz w:val="20"/>
          <w:szCs w:val="20"/>
        </w:rPr>
        <w:t>ultima</w:t>
      </w:r>
      <w:proofErr w:type="spellEnd"/>
      <w:r w:rsidRPr="001A2D22">
        <w:rPr>
          <w:rFonts w:ascii="Verdana" w:hAnsi="Verdana" w:cs="Arial"/>
          <w:sz w:val="20"/>
          <w:szCs w:val="20"/>
        </w:rPr>
        <w:t xml:space="preserve"> ratio », </w:t>
      </w:r>
      <w:r w:rsidR="003478D9" w:rsidRPr="001A2D22">
        <w:rPr>
          <w:rFonts w:ascii="Verdana" w:hAnsi="Verdana" w:cs="Arial"/>
          <w:sz w:val="20"/>
          <w:szCs w:val="20"/>
        </w:rPr>
        <w:t xml:space="preserve">prononcé selon le principe de subsidiarité que si aucune autre mesure ne permet d’atteindre le but visé. </w:t>
      </w:r>
    </w:p>
    <w:p w14:paraId="3727F348" w14:textId="4AEB46A2" w:rsidR="007830A2" w:rsidRPr="001A2D22" w:rsidRDefault="007830A2" w:rsidP="002831BA">
      <w:pPr>
        <w:spacing w:before="120" w:after="120" w:line="276" w:lineRule="auto"/>
        <w:jc w:val="both"/>
        <w:rPr>
          <w:rFonts w:ascii="Verdana" w:hAnsi="Verdana" w:cs="Arial"/>
          <w:sz w:val="20"/>
          <w:szCs w:val="20"/>
        </w:rPr>
      </w:pPr>
      <w:r w:rsidRPr="001A2D22">
        <w:rPr>
          <w:rFonts w:ascii="Verdana" w:hAnsi="Verdana" w:cs="Arial"/>
          <w:sz w:val="20"/>
          <w:szCs w:val="20"/>
        </w:rPr>
        <w:t>Le PAFA est selon l’</w:t>
      </w:r>
      <w:hyperlink r:id="rId142" w:anchor="art_426" w:history="1">
        <w:r w:rsidRPr="00D43501">
          <w:rPr>
            <w:rStyle w:val="Lienhypertexte"/>
            <w:rFonts w:ascii="Verdana" w:hAnsi="Verdana" w:cs="Arial"/>
            <w:sz w:val="20"/>
            <w:szCs w:val="20"/>
          </w:rPr>
          <w:t>art. 426 CC</w:t>
        </w:r>
      </w:hyperlink>
      <w:r w:rsidRPr="001A2D22">
        <w:rPr>
          <w:rFonts w:ascii="Verdana" w:hAnsi="Verdana" w:cs="Arial"/>
          <w:sz w:val="20"/>
          <w:szCs w:val="20"/>
        </w:rPr>
        <w:t xml:space="preserve"> </w:t>
      </w:r>
    </w:p>
    <w:p w14:paraId="12ACED19" w14:textId="671DF591" w:rsidR="007830A2" w:rsidRPr="001A2D22" w:rsidRDefault="009028C1" w:rsidP="00546553">
      <w:pPr>
        <w:pStyle w:val="Paragraphedeliste"/>
        <w:numPr>
          <w:ilvl w:val="0"/>
          <w:numId w:val="20"/>
        </w:numPr>
        <w:spacing w:before="120" w:after="120" w:line="276" w:lineRule="auto"/>
        <w:jc w:val="both"/>
        <w:rPr>
          <w:rFonts w:ascii="Verdana" w:hAnsi="Verdana" w:cs="Arial"/>
          <w:sz w:val="20"/>
          <w:szCs w:val="20"/>
        </w:rPr>
      </w:pPr>
      <w:r w:rsidRPr="001A2D22">
        <w:rPr>
          <w:rFonts w:ascii="Verdana" w:hAnsi="Verdana" w:cs="Arial"/>
          <w:b/>
          <w:bCs/>
          <w:sz w:val="20"/>
          <w:szCs w:val="20"/>
        </w:rPr>
        <w:t>Le placement</w:t>
      </w:r>
      <w:r w:rsidRPr="001A2D22">
        <w:rPr>
          <w:rFonts w:ascii="Verdana" w:hAnsi="Verdana" w:cs="Arial"/>
          <w:sz w:val="20"/>
          <w:szCs w:val="20"/>
        </w:rPr>
        <w:t xml:space="preserve"> (au sens strict, art. 426 cc) d’une personne </w:t>
      </w:r>
      <w:r w:rsidR="007830A2" w:rsidRPr="001A2D22">
        <w:rPr>
          <w:rFonts w:ascii="Verdana" w:hAnsi="Verdana" w:cs="Arial"/>
          <w:b/>
          <w:bCs/>
          <w:sz w:val="20"/>
          <w:szCs w:val="20"/>
        </w:rPr>
        <w:t>contre sa volonté</w:t>
      </w:r>
      <w:r w:rsidR="007830A2" w:rsidRPr="001A2D22">
        <w:rPr>
          <w:rFonts w:ascii="Verdana" w:hAnsi="Verdana" w:cs="Arial"/>
          <w:sz w:val="20"/>
          <w:szCs w:val="20"/>
        </w:rPr>
        <w:t xml:space="preserve"> dans une institution appropriée par </w:t>
      </w:r>
    </w:p>
    <w:p w14:paraId="0F1086B1" w14:textId="7D22002B" w:rsidR="007830A2" w:rsidRPr="001A2D22" w:rsidRDefault="009028C1" w:rsidP="00546553">
      <w:pPr>
        <w:pStyle w:val="Paragraphedeliste"/>
        <w:numPr>
          <w:ilvl w:val="1"/>
          <w:numId w:val="20"/>
        </w:numPr>
        <w:spacing w:before="120" w:after="120" w:line="276" w:lineRule="auto"/>
        <w:jc w:val="both"/>
        <w:rPr>
          <w:rFonts w:ascii="Verdana" w:hAnsi="Verdana" w:cs="Arial"/>
          <w:sz w:val="20"/>
          <w:szCs w:val="20"/>
        </w:rPr>
      </w:pPr>
      <w:r w:rsidRPr="001A2D22">
        <w:rPr>
          <w:rFonts w:ascii="Verdana" w:hAnsi="Verdana" w:cs="Arial"/>
          <w:sz w:val="20"/>
          <w:szCs w:val="20"/>
        </w:rPr>
        <w:t>L’autorité de protection</w:t>
      </w:r>
    </w:p>
    <w:p w14:paraId="080BE708" w14:textId="2A72E2E8" w:rsidR="007830A2" w:rsidRPr="001A2D22" w:rsidRDefault="009028C1" w:rsidP="00546553">
      <w:pPr>
        <w:pStyle w:val="Paragraphedeliste"/>
        <w:numPr>
          <w:ilvl w:val="1"/>
          <w:numId w:val="20"/>
        </w:numPr>
        <w:spacing w:before="120" w:after="120" w:line="276" w:lineRule="auto"/>
        <w:jc w:val="both"/>
        <w:rPr>
          <w:rFonts w:ascii="Verdana" w:hAnsi="Verdana" w:cs="Arial"/>
          <w:sz w:val="20"/>
          <w:szCs w:val="20"/>
        </w:rPr>
      </w:pPr>
      <w:r w:rsidRPr="001A2D22">
        <w:rPr>
          <w:rFonts w:ascii="Verdana" w:hAnsi="Verdana" w:cs="Arial"/>
          <w:sz w:val="20"/>
          <w:szCs w:val="20"/>
        </w:rPr>
        <w:t xml:space="preserve">Un médecin désigné par le droit cantonal </w:t>
      </w:r>
    </w:p>
    <w:p w14:paraId="73045036" w14:textId="76C66A2B" w:rsidR="007830A2" w:rsidRPr="001A2D22" w:rsidRDefault="00151116" w:rsidP="00546553">
      <w:pPr>
        <w:pStyle w:val="Paragraphedeliste"/>
        <w:numPr>
          <w:ilvl w:val="0"/>
          <w:numId w:val="20"/>
        </w:numPr>
        <w:spacing w:before="120" w:after="120" w:line="276" w:lineRule="auto"/>
        <w:jc w:val="both"/>
        <w:rPr>
          <w:rFonts w:ascii="Verdana" w:hAnsi="Verdana" w:cs="Arial"/>
          <w:sz w:val="20"/>
          <w:szCs w:val="20"/>
        </w:rPr>
      </w:pPr>
      <w:r w:rsidRPr="001A2D22">
        <w:rPr>
          <w:rFonts w:ascii="Verdana" w:hAnsi="Verdana" w:cs="Arial"/>
          <w:b/>
          <w:bCs/>
          <w:sz w:val="20"/>
          <w:szCs w:val="20"/>
        </w:rPr>
        <w:t>Le</w:t>
      </w:r>
      <w:r w:rsidR="007830A2" w:rsidRPr="001A2D22">
        <w:rPr>
          <w:rFonts w:ascii="Verdana" w:hAnsi="Verdana" w:cs="Arial"/>
          <w:b/>
          <w:bCs/>
          <w:sz w:val="20"/>
          <w:szCs w:val="20"/>
        </w:rPr>
        <w:t xml:space="preserve"> maintien en institution</w:t>
      </w:r>
      <w:r w:rsidR="007830A2" w:rsidRPr="001A2D22">
        <w:rPr>
          <w:rFonts w:ascii="Verdana" w:hAnsi="Verdana" w:cs="Arial"/>
          <w:sz w:val="20"/>
          <w:szCs w:val="20"/>
        </w:rPr>
        <w:t xml:space="preserve"> (placement au sens large, </w:t>
      </w:r>
      <w:hyperlink r:id="rId143" w:anchor="art_427" w:history="1">
        <w:r w:rsidR="007830A2" w:rsidRPr="00202FFC">
          <w:rPr>
            <w:rStyle w:val="Lienhypertexte"/>
            <w:rFonts w:ascii="Verdana" w:hAnsi="Verdana" w:cs="Arial"/>
            <w:sz w:val="20"/>
            <w:szCs w:val="20"/>
          </w:rPr>
          <w:t>art. 427 CC</w:t>
        </w:r>
      </w:hyperlink>
      <w:r w:rsidR="007830A2" w:rsidRPr="001A2D22">
        <w:rPr>
          <w:rFonts w:ascii="Verdana" w:hAnsi="Verdana" w:cs="Arial"/>
          <w:sz w:val="20"/>
          <w:szCs w:val="20"/>
        </w:rPr>
        <w:t>), soit le fait d’empêcher une personne entrée de son plein gré de quitter l’institution appropriée.</w:t>
      </w:r>
    </w:p>
    <w:p w14:paraId="3E652F9F" w14:textId="5C2C7861" w:rsidR="007830A2" w:rsidRPr="001A2D22" w:rsidRDefault="0042635A" w:rsidP="002831BA">
      <w:pPr>
        <w:spacing w:before="120" w:after="120" w:line="276" w:lineRule="auto"/>
        <w:jc w:val="both"/>
        <w:rPr>
          <w:rFonts w:ascii="Verdana" w:hAnsi="Verdana" w:cs="Arial"/>
          <w:sz w:val="20"/>
          <w:szCs w:val="20"/>
        </w:rPr>
      </w:pPr>
      <w:hyperlink r:id="rId144" w:anchor="art_426" w:history="1">
        <w:r w:rsidR="007830A2" w:rsidRPr="007F59E4">
          <w:rPr>
            <w:rStyle w:val="Lienhypertexte"/>
            <w:rFonts w:ascii="Verdana" w:hAnsi="Verdana" w:cs="Arial"/>
            <w:sz w:val="20"/>
            <w:szCs w:val="20"/>
          </w:rPr>
          <w:t>Art. 426 CC</w:t>
        </w:r>
      </w:hyperlink>
      <w:r w:rsidR="007830A2" w:rsidRPr="001A2D22">
        <w:rPr>
          <w:rFonts w:ascii="Verdana" w:hAnsi="Verdana" w:cs="Arial"/>
          <w:sz w:val="20"/>
          <w:szCs w:val="20"/>
        </w:rPr>
        <w:t xml:space="preserve"> </w:t>
      </w:r>
    </w:p>
    <w:p w14:paraId="4AE0CEE9" w14:textId="77777777" w:rsidR="007830A2" w:rsidRPr="001A2D22" w:rsidRDefault="007830A2" w:rsidP="00546553">
      <w:pPr>
        <w:pStyle w:val="Paragraphedeliste"/>
        <w:numPr>
          <w:ilvl w:val="0"/>
          <w:numId w:val="21"/>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Une personne peut être placée dans une </w:t>
      </w:r>
      <w:r w:rsidRPr="001A2D22">
        <w:rPr>
          <w:rFonts w:ascii="Verdana" w:hAnsi="Verdana" w:cs="Arial"/>
          <w:b/>
          <w:bCs/>
          <w:i/>
          <w:iCs/>
          <w:sz w:val="20"/>
          <w:szCs w:val="20"/>
        </w:rPr>
        <w:t>institution appropriée</w:t>
      </w:r>
      <w:r w:rsidRPr="001A2D22">
        <w:rPr>
          <w:rFonts w:ascii="Verdana" w:hAnsi="Verdana" w:cs="Arial"/>
          <w:i/>
          <w:iCs/>
          <w:sz w:val="20"/>
          <w:szCs w:val="20"/>
        </w:rPr>
        <w:t xml:space="preserve"> lorsque, en raison de troubles psychiques</w:t>
      </w:r>
      <w:r w:rsidR="00137B44" w:rsidRPr="001A2D22">
        <w:rPr>
          <w:rFonts w:ascii="Verdana" w:hAnsi="Verdana" w:cs="Arial"/>
          <w:i/>
          <w:iCs/>
          <w:sz w:val="20"/>
          <w:szCs w:val="20"/>
        </w:rPr>
        <w:t xml:space="preserve"> </w:t>
      </w:r>
      <w:r w:rsidR="00137B44" w:rsidRPr="001A2D22">
        <w:rPr>
          <w:rFonts w:ascii="Verdana" w:hAnsi="Verdana" w:cs="Arial"/>
          <w:sz w:val="20"/>
          <w:szCs w:val="20"/>
        </w:rPr>
        <w:t>(toute pathologie mentale reconnue en psychiatrie, à savoir les psychoses, les psychopathies, les démences, notamment séniles)</w:t>
      </w:r>
      <w:r w:rsidRPr="001A2D22">
        <w:rPr>
          <w:rFonts w:ascii="Verdana" w:hAnsi="Verdana" w:cs="Arial"/>
          <w:i/>
          <w:iCs/>
          <w:sz w:val="20"/>
          <w:szCs w:val="20"/>
        </w:rPr>
        <w:t xml:space="preserve">, d’une déficience mentale </w:t>
      </w:r>
      <w:r w:rsidR="00137B44" w:rsidRPr="001A2D22">
        <w:rPr>
          <w:rFonts w:ascii="Verdana" w:hAnsi="Verdana" w:cs="Arial"/>
          <w:sz w:val="20"/>
          <w:szCs w:val="20"/>
        </w:rPr>
        <w:t xml:space="preserve">(déficiences de l’intelligence, congénitales ou acquises) </w:t>
      </w:r>
      <w:r w:rsidRPr="001A2D22">
        <w:rPr>
          <w:rFonts w:ascii="Verdana" w:hAnsi="Verdana" w:cs="Arial"/>
          <w:i/>
          <w:iCs/>
          <w:sz w:val="20"/>
          <w:szCs w:val="20"/>
        </w:rPr>
        <w:t>ou d’un grave état d’abandon</w:t>
      </w:r>
      <w:r w:rsidR="00137B44" w:rsidRPr="001A2D22">
        <w:rPr>
          <w:rFonts w:ascii="Verdana" w:hAnsi="Verdana" w:cs="Arial"/>
          <w:i/>
          <w:iCs/>
          <w:sz w:val="20"/>
          <w:szCs w:val="20"/>
        </w:rPr>
        <w:t xml:space="preserve"> </w:t>
      </w:r>
      <w:r w:rsidR="00137B44" w:rsidRPr="001A2D22">
        <w:rPr>
          <w:rFonts w:ascii="Verdana" w:hAnsi="Verdana" w:cs="Arial"/>
          <w:sz w:val="20"/>
          <w:szCs w:val="20"/>
        </w:rPr>
        <w:t>(état de déchéance tel que la personne concernée subirait une atteinte à sa dignité au sens de l’art. 7 Cst si elle n’était prise en charge en institution</w:t>
      </w:r>
      <w:r w:rsidR="00137B44" w:rsidRPr="001A2D22">
        <w:rPr>
          <w:rFonts w:ascii="Verdana" w:hAnsi="Verdana" w:cs="Arial"/>
          <w:i/>
          <w:iCs/>
          <w:sz w:val="20"/>
          <w:szCs w:val="20"/>
        </w:rPr>
        <w:t xml:space="preserve">), </w:t>
      </w:r>
      <w:r w:rsidRPr="001A2D22">
        <w:rPr>
          <w:rFonts w:ascii="Verdana" w:hAnsi="Verdana" w:cs="Arial"/>
          <w:b/>
          <w:bCs/>
          <w:i/>
          <w:iCs/>
          <w:sz w:val="20"/>
          <w:szCs w:val="20"/>
        </w:rPr>
        <w:t>l’assistance ou le traitement nécessaires ne peuvent lui être fournis d’une autre manière</w:t>
      </w:r>
      <w:r w:rsidR="00137B44" w:rsidRPr="001A2D22">
        <w:rPr>
          <w:rFonts w:ascii="Verdana" w:hAnsi="Verdana" w:cs="Arial"/>
          <w:sz w:val="20"/>
          <w:szCs w:val="20"/>
        </w:rPr>
        <w:t xml:space="preserve"> (= causes du PAFA</w:t>
      </w:r>
      <w:r w:rsidR="003478D9" w:rsidRPr="001A2D22">
        <w:rPr>
          <w:rFonts w:ascii="Verdana" w:hAnsi="Verdana" w:cs="Arial"/>
          <w:sz w:val="20"/>
          <w:szCs w:val="20"/>
        </w:rPr>
        <w:t xml:space="preserve">, le besoin d’assistance se définit comme une incapacité d’assumer une existence conforme aux exigences minimale imposées par la dignité humaine). </w:t>
      </w:r>
    </w:p>
    <w:p w14:paraId="2D6EACEB" w14:textId="77777777" w:rsidR="007830A2" w:rsidRPr="001A2D22" w:rsidRDefault="007830A2" w:rsidP="00546553">
      <w:pPr>
        <w:pStyle w:val="Paragraphedeliste"/>
        <w:numPr>
          <w:ilvl w:val="0"/>
          <w:numId w:val="21"/>
        </w:numPr>
        <w:spacing w:before="120" w:after="120" w:line="276" w:lineRule="auto"/>
        <w:jc w:val="both"/>
        <w:rPr>
          <w:rFonts w:ascii="Verdana" w:hAnsi="Verdana" w:cs="Arial"/>
          <w:i/>
          <w:iCs/>
          <w:sz w:val="20"/>
          <w:szCs w:val="20"/>
        </w:rPr>
      </w:pPr>
      <w:r w:rsidRPr="001A2D22">
        <w:rPr>
          <w:rFonts w:ascii="Verdana" w:hAnsi="Verdana" w:cs="Arial"/>
          <w:b/>
          <w:bCs/>
          <w:i/>
          <w:iCs/>
          <w:sz w:val="20"/>
          <w:szCs w:val="20"/>
        </w:rPr>
        <w:t>La charge</w:t>
      </w:r>
      <w:r w:rsidRPr="001A2D22">
        <w:rPr>
          <w:rFonts w:ascii="Verdana" w:hAnsi="Verdana" w:cs="Arial"/>
          <w:i/>
          <w:iCs/>
          <w:sz w:val="20"/>
          <w:szCs w:val="20"/>
        </w:rPr>
        <w:t xml:space="preserve"> que la personne concernée représente </w:t>
      </w:r>
      <w:r w:rsidRPr="001A2D22">
        <w:rPr>
          <w:rFonts w:ascii="Verdana" w:hAnsi="Verdana" w:cs="Arial"/>
          <w:b/>
          <w:bCs/>
          <w:i/>
          <w:iCs/>
          <w:sz w:val="20"/>
          <w:szCs w:val="20"/>
        </w:rPr>
        <w:t>pour ses proches et pour des tiers</w:t>
      </w:r>
      <w:r w:rsidRPr="001A2D22">
        <w:rPr>
          <w:rFonts w:ascii="Verdana" w:hAnsi="Verdana" w:cs="Arial"/>
          <w:i/>
          <w:iCs/>
          <w:sz w:val="20"/>
          <w:szCs w:val="20"/>
        </w:rPr>
        <w:t xml:space="preserve"> ainsi que leur protection sont prises en considération.</w:t>
      </w:r>
    </w:p>
    <w:p w14:paraId="09EC78E8" w14:textId="77777777" w:rsidR="007830A2" w:rsidRPr="001A2D22" w:rsidRDefault="007830A2" w:rsidP="00546553">
      <w:pPr>
        <w:pStyle w:val="Paragraphedeliste"/>
        <w:numPr>
          <w:ilvl w:val="0"/>
          <w:numId w:val="21"/>
        </w:numPr>
        <w:spacing w:before="120" w:after="120" w:line="276" w:lineRule="auto"/>
        <w:jc w:val="both"/>
        <w:rPr>
          <w:rFonts w:ascii="Verdana" w:hAnsi="Verdana" w:cs="Arial"/>
          <w:b/>
          <w:bCs/>
          <w:i/>
          <w:iCs/>
          <w:sz w:val="20"/>
          <w:szCs w:val="20"/>
        </w:rPr>
      </w:pPr>
      <w:r w:rsidRPr="001A2D22">
        <w:rPr>
          <w:rFonts w:ascii="Verdana" w:hAnsi="Verdana" w:cs="Arial"/>
          <w:i/>
          <w:iCs/>
          <w:sz w:val="20"/>
          <w:szCs w:val="20"/>
        </w:rPr>
        <w:t xml:space="preserve">La personne concernée est </w:t>
      </w:r>
      <w:r w:rsidRPr="001A2D22">
        <w:rPr>
          <w:rFonts w:ascii="Verdana" w:hAnsi="Verdana" w:cs="Arial"/>
          <w:b/>
          <w:bCs/>
          <w:i/>
          <w:iCs/>
          <w:sz w:val="20"/>
          <w:szCs w:val="20"/>
        </w:rPr>
        <w:t>libérée dès que les conditions du placement ne sont plus remplies.</w:t>
      </w:r>
    </w:p>
    <w:p w14:paraId="4FE72556" w14:textId="77777777" w:rsidR="007830A2" w:rsidRPr="001A2D22" w:rsidRDefault="007830A2" w:rsidP="00546553">
      <w:pPr>
        <w:pStyle w:val="Paragraphedeliste"/>
        <w:numPr>
          <w:ilvl w:val="0"/>
          <w:numId w:val="21"/>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La personne concernée ou l’un de ses proches </w:t>
      </w:r>
      <w:r w:rsidRPr="001A2D22">
        <w:rPr>
          <w:rFonts w:ascii="Verdana" w:hAnsi="Verdana" w:cs="Arial"/>
          <w:b/>
          <w:bCs/>
          <w:i/>
          <w:iCs/>
          <w:sz w:val="20"/>
          <w:szCs w:val="20"/>
        </w:rPr>
        <w:t>peut demander sa libération en tout temps</w:t>
      </w:r>
      <w:r w:rsidRPr="001A2D22">
        <w:rPr>
          <w:rFonts w:ascii="Verdana" w:hAnsi="Verdana" w:cs="Arial"/>
          <w:i/>
          <w:iCs/>
          <w:sz w:val="20"/>
          <w:szCs w:val="20"/>
        </w:rPr>
        <w:t>. La décision doit être prise sans délai.</w:t>
      </w:r>
    </w:p>
    <w:p w14:paraId="34C054DD" w14:textId="7B4D60EF" w:rsidR="007830A2" w:rsidRPr="001A2D22" w:rsidRDefault="0042635A" w:rsidP="002831BA">
      <w:pPr>
        <w:spacing w:before="120" w:after="120" w:line="276" w:lineRule="auto"/>
        <w:jc w:val="both"/>
        <w:rPr>
          <w:rFonts w:ascii="Verdana" w:hAnsi="Verdana" w:cs="Arial"/>
          <w:sz w:val="20"/>
          <w:szCs w:val="20"/>
        </w:rPr>
      </w:pPr>
      <w:hyperlink r:id="rId145" w:anchor="art_427" w:history="1">
        <w:r w:rsidR="007830A2" w:rsidRPr="00202FFC">
          <w:rPr>
            <w:rStyle w:val="Lienhypertexte"/>
            <w:rFonts w:ascii="Verdana" w:hAnsi="Verdana" w:cs="Arial"/>
            <w:sz w:val="20"/>
            <w:szCs w:val="20"/>
          </w:rPr>
          <w:t>Art. 427 CC</w:t>
        </w:r>
      </w:hyperlink>
      <w:r w:rsidR="007830A2" w:rsidRPr="001A2D22">
        <w:rPr>
          <w:rFonts w:ascii="Verdana" w:hAnsi="Verdana" w:cs="Arial"/>
          <w:sz w:val="20"/>
          <w:szCs w:val="20"/>
        </w:rPr>
        <w:t xml:space="preserve"> </w:t>
      </w:r>
    </w:p>
    <w:p w14:paraId="51846439" w14:textId="77777777" w:rsidR="007830A2" w:rsidRPr="001A2D22" w:rsidRDefault="007830A2" w:rsidP="00546553">
      <w:pPr>
        <w:pStyle w:val="Paragraphedeliste"/>
        <w:numPr>
          <w:ilvl w:val="0"/>
          <w:numId w:val="22"/>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Toute personne qui souhaite quitter l’institution dans laquelle elle est </w:t>
      </w:r>
      <w:r w:rsidRPr="001A2D22">
        <w:rPr>
          <w:rFonts w:ascii="Verdana" w:hAnsi="Verdana" w:cs="Arial"/>
          <w:b/>
          <w:bCs/>
          <w:i/>
          <w:iCs/>
          <w:sz w:val="20"/>
          <w:szCs w:val="20"/>
        </w:rPr>
        <w:t>entrée de son plein gré en raison de troubles psychiques</w:t>
      </w:r>
      <w:r w:rsidR="003478D9" w:rsidRPr="001A2D22">
        <w:rPr>
          <w:rFonts w:ascii="Verdana" w:hAnsi="Verdana" w:cs="Arial"/>
          <w:b/>
          <w:bCs/>
          <w:i/>
          <w:iCs/>
          <w:sz w:val="20"/>
          <w:szCs w:val="20"/>
        </w:rPr>
        <w:t xml:space="preserve"> </w:t>
      </w:r>
      <w:r w:rsidR="003478D9" w:rsidRPr="001A2D22">
        <w:rPr>
          <w:rFonts w:ascii="Verdana" w:hAnsi="Verdana" w:cs="Arial"/>
          <w:sz w:val="20"/>
          <w:szCs w:val="20"/>
        </w:rPr>
        <w:t>(la déficience mentale et le grave état d’abandon sont ici exclus)</w:t>
      </w:r>
      <w:r w:rsidRPr="001A2D22">
        <w:rPr>
          <w:rFonts w:ascii="Verdana" w:hAnsi="Verdana" w:cs="Arial"/>
          <w:b/>
          <w:bCs/>
          <w:i/>
          <w:iCs/>
          <w:sz w:val="20"/>
          <w:szCs w:val="20"/>
        </w:rPr>
        <w:t xml:space="preserve"> peut être retenue sur ordre du médecin-chef</w:t>
      </w:r>
      <w:r w:rsidRPr="001A2D22">
        <w:rPr>
          <w:rFonts w:ascii="Verdana" w:hAnsi="Verdana" w:cs="Arial"/>
          <w:i/>
          <w:iCs/>
          <w:sz w:val="20"/>
          <w:szCs w:val="20"/>
        </w:rPr>
        <w:t xml:space="preserve"> de l’institution pendant </w:t>
      </w:r>
      <w:r w:rsidRPr="001A2D22">
        <w:rPr>
          <w:rFonts w:ascii="Verdana" w:hAnsi="Verdana" w:cs="Arial"/>
          <w:b/>
          <w:bCs/>
          <w:i/>
          <w:iCs/>
          <w:sz w:val="20"/>
          <w:szCs w:val="20"/>
        </w:rPr>
        <w:t>trois jours au plus</w:t>
      </w:r>
      <w:r w:rsidRPr="001A2D22">
        <w:rPr>
          <w:rFonts w:ascii="Verdana" w:hAnsi="Verdana" w:cs="Arial"/>
          <w:i/>
          <w:iCs/>
          <w:sz w:val="20"/>
          <w:szCs w:val="20"/>
        </w:rPr>
        <w:t xml:space="preserve"> : </w:t>
      </w:r>
    </w:p>
    <w:p w14:paraId="5F05B28D" w14:textId="068F5808" w:rsidR="007830A2" w:rsidRPr="001A2D22" w:rsidRDefault="007830A2" w:rsidP="002831BA">
      <w:pPr>
        <w:spacing w:before="120" w:after="120" w:line="276" w:lineRule="auto"/>
        <w:ind w:left="708"/>
        <w:jc w:val="both"/>
        <w:rPr>
          <w:rFonts w:ascii="Verdana" w:hAnsi="Verdana" w:cs="Arial"/>
          <w:sz w:val="20"/>
          <w:szCs w:val="20"/>
        </w:rPr>
      </w:pPr>
      <w:r w:rsidRPr="001A2D22">
        <w:rPr>
          <w:rFonts w:ascii="Verdana" w:hAnsi="Verdana" w:cs="Arial"/>
          <w:i/>
          <w:iCs/>
          <w:sz w:val="20"/>
          <w:szCs w:val="20"/>
        </w:rPr>
        <w:t xml:space="preserve">1. si elle </w:t>
      </w:r>
      <w:r w:rsidRPr="001A2D22">
        <w:rPr>
          <w:rFonts w:ascii="Verdana" w:hAnsi="Verdana" w:cs="Arial"/>
          <w:b/>
          <w:bCs/>
          <w:i/>
          <w:iCs/>
          <w:sz w:val="20"/>
          <w:szCs w:val="20"/>
        </w:rPr>
        <w:t xml:space="preserve">met en danger sa vie ou son intégrité </w:t>
      </w:r>
      <w:bookmarkStart w:id="48" w:name="_GoBack"/>
      <w:bookmarkEnd w:id="48"/>
      <w:r w:rsidR="0042635A" w:rsidRPr="001A2D22">
        <w:rPr>
          <w:rFonts w:ascii="Verdana" w:hAnsi="Verdana" w:cs="Arial"/>
          <w:b/>
          <w:bCs/>
          <w:i/>
          <w:iCs/>
          <w:sz w:val="20"/>
          <w:szCs w:val="20"/>
        </w:rPr>
        <w:t>corporelle</w:t>
      </w:r>
      <w:r w:rsidR="0042635A" w:rsidRPr="001A2D22">
        <w:rPr>
          <w:rFonts w:ascii="Verdana" w:hAnsi="Verdana" w:cs="Arial"/>
          <w:i/>
          <w:iCs/>
          <w:sz w:val="20"/>
          <w:szCs w:val="20"/>
        </w:rPr>
        <w:t xml:space="preserve"> ;</w:t>
      </w:r>
      <w:r w:rsidR="003478D9" w:rsidRPr="001A2D22">
        <w:rPr>
          <w:rFonts w:ascii="Verdana" w:hAnsi="Verdana" w:cs="Arial"/>
          <w:i/>
          <w:iCs/>
          <w:sz w:val="20"/>
          <w:szCs w:val="20"/>
        </w:rPr>
        <w:t xml:space="preserve"> </w:t>
      </w:r>
      <w:r w:rsidR="003478D9" w:rsidRPr="001A2D22">
        <w:rPr>
          <w:rFonts w:ascii="Verdana" w:hAnsi="Verdana" w:cs="Arial"/>
          <w:sz w:val="20"/>
          <w:szCs w:val="20"/>
        </w:rPr>
        <w:t>(ou)</w:t>
      </w:r>
    </w:p>
    <w:p w14:paraId="789FAEE0" w14:textId="77777777" w:rsidR="007830A2" w:rsidRPr="001A2D22" w:rsidRDefault="007830A2" w:rsidP="002831BA">
      <w:pPr>
        <w:spacing w:before="120" w:after="120" w:line="276" w:lineRule="auto"/>
        <w:ind w:left="708"/>
        <w:jc w:val="both"/>
        <w:rPr>
          <w:rFonts w:ascii="Verdana" w:hAnsi="Verdana" w:cs="Arial"/>
          <w:i/>
          <w:iCs/>
          <w:sz w:val="20"/>
          <w:szCs w:val="20"/>
        </w:rPr>
      </w:pPr>
      <w:r w:rsidRPr="001A2D22">
        <w:rPr>
          <w:rFonts w:ascii="Verdana" w:hAnsi="Verdana" w:cs="Arial"/>
          <w:i/>
          <w:iCs/>
          <w:sz w:val="20"/>
          <w:szCs w:val="20"/>
        </w:rPr>
        <w:t>2. si elle met</w:t>
      </w:r>
      <w:r w:rsidRPr="001A2D22">
        <w:rPr>
          <w:rFonts w:ascii="Verdana" w:hAnsi="Verdana" w:cs="Arial"/>
          <w:b/>
          <w:bCs/>
          <w:i/>
          <w:iCs/>
          <w:sz w:val="20"/>
          <w:szCs w:val="20"/>
        </w:rPr>
        <w:t xml:space="preserve"> gravement en danger </w:t>
      </w:r>
      <w:r w:rsidRPr="001A2D22">
        <w:rPr>
          <w:rFonts w:ascii="Verdana" w:hAnsi="Verdana" w:cs="Arial"/>
          <w:i/>
          <w:iCs/>
          <w:sz w:val="20"/>
          <w:szCs w:val="20"/>
        </w:rPr>
        <w:t>la vie ou l’intégrité corporelle d’</w:t>
      </w:r>
      <w:r w:rsidRPr="001A2D22">
        <w:rPr>
          <w:rFonts w:ascii="Verdana" w:hAnsi="Verdana" w:cs="Arial"/>
          <w:b/>
          <w:bCs/>
          <w:i/>
          <w:iCs/>
          <w:sz w:val="20"/>
          <w:szCs w:val="20"/>
        </w:rPr>
        <w:t>autrui</w:t>
      </w:r>
      <w:r w:rsidRPr="001A2D22">
        <w:rPr>
          <w:rFonts w:ascii="Verdana" w:hAnsi="Verdana" w:cs="Arial"/>
          <w:i/>
          <w:iCs/>
          <w:sz w:val="20"/>
          <w:szCs w:val="20"/>
        </w:rPr>
        <w:t>.</w:t>
      </w:r>
    </w:p>
    <w:p w14:paraId="2104B78B" w14:textId="77777777" w:rsidR="00AF08AD" w:rsidRPr="001A2D22" w:rsidRDefault="007830A2" w:rsidP="00546553">
      <w:pPr>
        <w:pStyle w:val="Paragraphedeliste"/>
        <w:numPr>
          <w:ilvl w:val="0"/>
          <w:numId w:val="22"/>
        </w:numPr>
        <w:spacing w:before="120" w:after="120" w:line="276" w:lineRule="auto"/>
        <w:jc w:val="both"/>
        <w:rPr>
          <w:rFonts w:ascii="Verdana" w:hAnsi="Verdana" w:cs="Arial"/>
          <w:b/>
          <w:bCs/>
          <w:i/>
          <w:iCs/>
          <w:sz w:val="20"/>
          <w:szCs w:val="20"/>
        </w:rPr>
      </w:pPr>
      <w:r w:rsidRPr="001A2D22">
        <w:rPr>
          <w:rFonts w:ascii="Verdana" w:hAnsi="Verdana" w:cs="Arial"/>
          <w:i/>
          <w:iCs/>
          <w:sz w:val="20"/>
          <w:szCs w:val="20"/>
        </w:rPr>
        <w:t xml:space="preserve">Ce délai échu, elle peut quitter l’institution, </w:t>
      </w:r>
      <w:r w:rsidRPr="001A2D22">
        <w:rPr>
          <w:rFonts w:ascii="Verdana" w:hAnsi="Verdana" w:cs="Arial"/>
          <w:b/>
          <w:bCs/>
          <w:i/>
          <w:iCs/>
          <w:sz w:val="20"/>
          <w:szCs w:val="20"/>
        </w:rPr>
        <w:t>à moins qu’une décision exécutoire de placement n’ait été ordonnée</w:t>
      </w:r>
      <w:r w:rsidR="00AF08AD" w:rsidRPr="001A2D22">
        <w:rPr>
          <w:rFonts w:ascii="Verdana" w:hAnsi="Verdana" w:cs="Arial"/>
          <w:b/>
          <w:bCs/>
          <w:i/>
          <w:iCs/>
          <w:sz w:val="20"/>
          <w:szCs w:val="20"/>
        </w:rPr>
        <w:t>.</w:t>
      </w:r>
    </w:p>
    <w:p w14:paraId="2BB793DA" w14:textId="77614123" w:rsidR="00A119E0" w:rsidRPr="00A119E0" w:rsidRDefault="007830A2" w:rsidP="00546553">
      <w:pPr>
        <w:pStyle w:val="Paragraphedeliste"/>
        <w:numPr>
          <w:ilvl w:val="0"/>
          <w:numId w:val="22"/>
        </w:numPr>
        <w:spacing w:before="120" w:after="120" w:line="276" w:lineRule="auto"/>
        <w:jc w:val="both"/>
        <w:rPr>
          <w:rFonts w:ascii="Verdana" w:hAnsi="Verdana" w:cs="Arial"/>
          <w:i/>
          <w:iCs/>
          <w:sz w:val="20"/>
          <w:szCs w:val="20"/>
        </w:rPr>
      </w:pPr>
      <w:r w:rsidRPr="001A2D22">
        <w:rPr>
          <w:rFonts w:ascii="Verdana" w:hAnsi="Verdana" w:cs="Arial"/>
          <w:i/>
          <w:iCs/>
          <w:sz w:val="20"/>
          <w:szCs w:val="20"/>
        </w:rPr>
        <w:t>La personne concernée est informée par écrit de son droit d’en appeler au juge.</w:t>
      </w:r>
      <w:r w:rsidR="00A119E0" w:rsidRPr="00A119E0">
        <w:rPr>
          <w:rFonts w:ascii="Verdana" w:hAnsi="Verdana" w:cs="Arial"/>
          <w:sz w:val="20"/>
          <w:szCs w:val="20"/>
        </w:rPr>
        <w:br w:type="page"/>
      </w:r>
    </w:p>
    <w:p w14:paraId="16E011C4" w14:textId="2020F72F" w:rsidR="00AF08AD" w:rsidRPr="00841C0D" w:rsidRDefault="00AF08AD" w:rsidP="00546553">
      <w:pPr>
        <w:pStyle w:val="Titre2"/>
        <w:numPr>
          <w:ilvl w:val="0"/>
          <w:numId w:val="42"/>
        </w:numPr>
      </w:pPr>
      <w:bookmarkStart w:id="49" w:name="_Toc128906476"/>
      <w:r w:rsidRPr="00841C0D">
        <w:lastRenderedPageBreak/>
        <w:t>Délimitations</w:t>
      </w:r>
      <w:bookmarkEnd w:id="49"/>
      <w:r w:rsidRPr="00841C0D">
        <w:t xml:space="preserve"> </w:t>
      </w:r>
    </w:p>
    <w:p w14:paraId="4C64678D" w14:textId="77777777" w:rsidR="00AF08AD" w:rsidRPr="001A2D22" w:rsidRDefault="00AF08AD" w:rsidP="002831BA">
      <w:pPr>
        <w:spacing w:before="120" w:after="120" w:line="276" w:lineRule="auto"/>
        <w:jc w:val="both"/>
        <w:rPr>
          <w:rFonts w:ascii="Verdana" w:hAnsi="Verdana" w:cs="Arial"/>
          <w:b/>
          <w:bCs/>
          <w:sz w:val="20"/>
          <w:szCs w:val="20"/>
        </w:rPr>
      </w:pPr>
      <w:r w:rsidRPr="001A2D22">
        <w:rPr>
          <w:rFonts w:ascii="Verdana" w:hAnsi="Verdana" w:cs="Arial"/>
          <w:sz w:val="20"/>
          <w:szCs w:val="20"/>
        </w:rPr>
        <w:t xml:space="preserve">Le PAFA </w:t>
      </w:r>
      <w:r w:rsidRPr="001A2D22">
        <w:rPr>
          <w:rFonts w:ascii="Verdana" w:hAnsi="Verdana" w:cs="Arial"/>
          <w:b/>
          <w:bCs/>
          <w:sz w:val="20"/>
          <w:szCs w:val="20"/>
        </w:rPr>
        <w:t xml:space="preserve">n’est pas </w:t>
      </w:r>
    </w:p>
    <w:p w14:paraId="42E56B28" w14:textId="4D0CF18E" w:rsidR="00AF08AD" w:rsidRPr="001A2D22" w:rsidRDefault="00A119E0">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 xml:space="preserve">Un </w:t>
      </w:r>
      <w:r w:rsidR="00AF08AD" w:rsidRPr="001A2D22">
        <w:rPr>
          <w:rFonts w:ascii="Verdana" w:hAnsi="Verdana" w:cs="Arial"/>
          <w:sz w:val="20"/>
          <w:szCs w:val="20"/>
        </w:rPr>
        <w:t xml:space="preserve">placement en EMS selon les </w:t>
      </w:r>
      <w:hyperlink r:id="rId146" w:anchor="art_328" w:history="1">
        <w:r w:rsidR="00AF08AD" w:rsidRPr="00E45279">
          <w:rPr>
            <w:rStyle w:val="Lienhypertexte"/>
            <w:rFonts w:ascii="Verdana" w:hAnsi="Verdana" w:cs="Arial"/>
            <w:sz w:val="20"/>
            <w:szCs w:val="20"/>
          </w:rPr>
          <w:t>art. 328ss CC</w:t>
        </w:r>
      </w:hyperlink>
    </w:p>
    <w:p w14:paraId="764CBCB0" w14:textId="14ADA14E" w:rsidR="00AF08AD" w:rsidRPr="001A2D22" w:rsidRDefault="00A119E0">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 xml:space="preserve">Un </w:t>
      </w:r>
      <w:r w:rsidR="00AF08AD" w:rsidRPr="001A2D22">
        <w:rPr>
          <w:rFonts w:ascii="Verdana" w:hAnsi="Verdana" w:cs="Arial"/>
          <w:sz w:val="20"/>
          <w:szCs w:val="20"/>
        </w:rPr>
        <w:t xml:space="preserve">placement pénal : </w:t>
      </w:r>
    </w:p>
    <w:p w14:paraId="78EFA000" w14:textId="4D8507FF" w:rsidR="00AF08AD" w:rsidRPr="001A2D22" w:rsidRDefault="00A119E0" w:rsidP="00546553">
      <w:pPr>
        <w:pStyle w:val="Paragraphedeliste"/>
        <w:numPr>
          <w:ilvl w:val="1"/>
          <w:numId w:val="20"/>
        </w:numPr>
        <w:spacing w:before="120" w:after="120" w:line="276" w:lineRule="auto"/>
        <w:jc w:val="both"/>
        <w:rPr>
          <w:rFonts w:ascii="Verdana" w:hAnsi="Verdana" w:cs="Arial"/>
          <w:sz w:val="20"/>
          <w:szCs w:val="20"/>
        </w:rPr>
      </w:pPr>
      <w:r w:rsidRPr="001A2D22">
        <w:rPr>
          <w:rFonts w:ascii="Verdana" w:hAnsi="Verdana" w:cs="Arial"/>
          <w:sz w:val="20"/>
          <w:szCs w:val="20"/>
        </w:rPr>
        <w:t xml:space="preserve">Placement </w:t>
      </w:r>
      <w:r w:rsidR="00AF08AD" w:rsidRPr="001A2D22">
        <w:rPr>
          <w:rFonts w:ascii="Verdana" w:hAnsi="Verdana" w:cs="Arial"/>
          <w:sz w:val="20"/>
          <w:szCs w:val="20"/>
        </w:rPr>
        <w:t>en institution selon l’</w:t>
      </w:r>
      <w:hyperlink r:id="rId147" w:anchor="art_59" w:history="1">
        <w:r w:rsidR="00AF08AD" w:rsidRPr="007B024E">
          <w:rPr>
            <w:rStyle w:val="Lienhypertexte"/>
            <w:rFonts w:ascii="Verdana" w:hAnsi="Verdana" w:cs="Arial"/>
            <w:sz w:val="20"/>
            <w:szCs w:val="20"/>
          </w:rPr>
          <w:t>art. 59 CP</w:t>
        </w:r>
      </w:hyperlink>
    </w:p>
    <w:p w14:paraId="1BDA07C7" w14:textId="3A6BBD35" w:rsidR="00AF08AD" w:rsidRPr="001A2D22" w:rsidRDefault="00A119E0" w:rsidP="00546553">
      <w:pPr>
        <w:pStyle w:val="Paragraphedeliste"/>
        <w:numPr>
          <w:ilvl w:val="1"/>
          <w:numId w:val="20"/>
        </w:numPr>
        <w:spacing w:before="120" w:after="120" w:line="276" w:lineRule="auto"/>
        <w:jc w:val="both"/>
        <w:rPr>
          <w:rFonts w:ascii="Verdana" w:hAnsi="Verdana" w:cs="Arial"/>
          <w:sz w:val="20"/>
          <w:szCs w:val="20"/>
        </w:rPr>
      </w:pPr>
      <w:r w:rsidRPr="001A2D22">
        <w:rPr>
          <w:rFonts w:ascii="Verdana" w:hAnsi="Verdana" w:cs="Arial"/>
          <w:sz w:val="20"/>
          <w:szCs w:val="20"/>
        </w:rPr>
        <w:t>Internement</w:t>
      </w:r>
      <w:r w:rsidR="00AF08AD" w:rsidRPr="001A2D22">
        <w:rPr>
          <w:rFonts w:ascii="Verdana" w:hAnsi="Verdana" w:cs="Arial"/>
          <w:sz w:val="20"/>
          <w:szCs w:val="20"/>
        </w:rPr>
        <w:t xml:space="preserve"> au sens de l’art. </w:t>
      </w:r>
      <w:hyperlink r:id="rId148" w:anchor="art_64_c" w:history="1">
        <w:r w:rsidR="00AF08AD" w:rsidRPr="00C6518E">
          <w:rPr>
            <w:rStyle w:val="Lienhypertexte"/>
            <w:rFonts w:ascii="Verdana" w:hAnsi="Verdana" w:cs="Arial"/>
            <w:sz w:val="20"/>
            <w:szCs w:val="20"/>
          </w:rPr>
          <w:t>64 CP</w:t>
        </w:r>
      </w:hyperlink>
      <w:r w:rsidR="00AF08AD" w:rsidRPr="001A2D22">
        <w:rPr>
          <w:rFonts w:ascii="Verdana" w:hAnsi="Verdana" w:cs="Arial"/>
          <w:sz w:val="20"/>
          <w:szCs w:val="20"/>
        </w:rPr>
        <w:t>, internement à vie selon l’art. 64 al. 1bis CP</w:t>
      </w:r>
    </w:p>
    <w:p w14:paraId="166926CD" w14:textId="0DBD2A9B" w:rsidR="00AF08AD" w:rsidRPr="001A2D22" w:rsidRDefault="00A119E0" w:rsidP="00546553">
      <w:pPr>
        <w:pStyle w:val="Paragraphedeliste"/>
        <w:numPr>
          <w:ilvl w:val="1"/>
          <w:numId w:val="20"/>
        </w:numPr>
        <w:spacing w:before="120" w:after="120" w:line="276" w:lineRule="auto"/>
        <w:jc w:val="both"/>
        <w:rPr>
          <w:rFonts w:ascii="Verdana" w:hAnsi="Verdana" w:cs="Arial"/>
          <w:sz w:val="20"/>
          <w:szCs w:val="20"/>
        </w:rPr>
      </w:pPr>
      <w:r w:rsidRPr="001A2D22">
        <w:rPr>
          <w:rFonts w:ascii="Verdana" w:hAnsi="Verdana" w:cs="Arial"/>
          <w:sz w:val="20"/>
          <w:szCs w:val="20"/>
        </w:rPr>
        <w:t xml:space="preserve">Placement </w:t>
      </w:r>
      <w:r w:rsidR="00AF08AD" w:rsidRPr="001A2D22">
        <w:rPr>
          <w:rFonts w:ascii="Verdana" w:hAnsi="Verdana" w:cs="Arial"/>
          <w:sz w:val="20"/>
          <w:szCs w:val="20"/>
        </w:rPr>
        <w:t xml:space="preserve">en vue d’expertise au sens de l’art. </w:t>
      </w:r>
      <w:hyperlink r:id="rId149" w:anchor="art_221" w:history="1">
        <w:r w:rsidR="00AF08AD" w:rsidRPr="005814C2">
          <w:rPr>
            <w:rStyle w:val="Lienhypertexte"/>
            <w:rFonts w:ascii="Verdana" w:hAnsi="Verdana" w:cs="Arial"/>
            <w:sz w:val="20"/>
            <w:szCs w:val="20"/>
          </w:rPr>
          <w:t>221 CPP</w:t>
        </w:r>
      </w:hyperlink>
      <w:r w:rsidR="00AF08AD" w:rsidRPr="001A2D22">
        <w:rPr>
          <w:rFonts w:ascii="Verdana" w:hAnsi="Verdana" w:cs="Arial"/>
          <w:sz w:val="20"/>
          <w:szCs w:val="20"/>
        </w:rPr>
        <w:t xml:space="preserve"> </w:t>
      </w:r>
    </w:p>
    <w:p w14:paraId="5B024137" w14:textId="0AAD4CA4" w:rsidR="00AF08AD" w:rsidRPr="001A2D22" w:rsidRDefault="00A119E0">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 xml:space="preserve">Un </w:t>
      </w:r>
      <w:r w:rsidR="00AF08AD" w:rsidRPr="001A2D22">
        <w:rPr>
          <w:rFonts w:ascii="Verdana" w:hAnsi="Verdana" w:cs="Arial"/>
          <w:sz w:val="20"/>
          <w:szCs w:val="20"/>
        </w:rPr>
        <w:t>placement administratif, à savoir la rétention en matière du droit des étrangers (</w:t>
      </w:r>
      <w:hyperlink r:id="rId150" w:anchor="art_221" w:history="1">
        <w:r w:rsidR="00AF08AD" w:rsidRPr="00F7023A">
          <w:rPr>
            <w:rStyle w:val="Lienhypertexte"/>
            <w:rFonts w:ascii="Verdana" w:hAnsi="Verdana" w:cs="Arial"/>
            <w:sz w:val="20"/>
            <w:szCs w:val="20"/>
          </w:rPr>
          <w:t xml:space="preserve">art. 73 </w:t>
        </w:r>
        <w:r w:rsidR="00DE2A27" w:rsidRPr="00F7023A">
          <w:rPr>
            <w:rStyle w:val="Lienhypertexte"/>
            <w:rFonts w:ascii="Verdana" w:hAnsi="Verdana" w:cs="Arial"/>
            <w:sz w:val="20"/>
            <w:szCs w:val="20"/>
          </w:rPr>
          <w:t>LEI</w:t>
        </w:r>
      </w:hyperlink>
      <w:r w:rsidR="00AF08AD" w:rsidRPr="001A2D22">
        <w:rPr>
          <w:rFonts w:ascii="Verdana" w:hAnsi="Verdana" w:cs="Arial"/>
          <w:sz w:val="20"/>
          <w:szCs w:val="20"/>
        </w:rPr>
        <w:t>)</w:t>
      </w:r>
    </w:p>
    <w:p w14:paraId="008CC469" w14:textId="482702EB" w:rsidR="00AF08AD" w:rsidRDefault="00A119E0">
      <w:pPr>
        <w:pStyle w:val="Paragraphedeliste"/>
        <w:numPr>
          <w:ilvl w:val="0"/>
          <w:numId w:val="6"/>
        </w:numPr>
        <w:spacing w:before="120" w:after="120" w:line="276" w:lineRule="auto"/>
        <w:jc w:val="both"/>
        <w:rPr>
          <w:rFonts w:ascii="Verdana" w:hAnsi="Verdana" w:cs="Arial"/>
          <w:sz w:val="20"/>
          <w:szCs w:val="20"/>
          <w:highlight w:val="yellow"/>
        </w:rPr>
      </w:pPr>
      <w:r w:rsidRPr="000B331F">
        <w:rPr>
          <w:rFonts w:ascii="Verdana" w:hAnsi="Verdana" w:cs="Arial"/>
          <w:sz w:val="20"/>
          <w:szCs w:val="20"/>
          <w:highlight w:val="yellow"/>
        </w:rPr>
        <w:t xml:space="preserve">Une </w:t>
      </w:r>
      <w:r w:rsidR="00AF08AD" w:rsidRPr="000B331F">
        <w:rPr>
          <w:rFonts w:ascii="Verdana" w:hAnsi="Verdana" w:cs="Arial"/>
          <w:sz w:val="20"/>
          <w:szCs w:val="20"/>
          <w:highlight w:val="yellow"/>
        </w:rPr>
        <w:t xml:space="preserve">quarantaine au sens de l’art. 16 </w:t>
      </w:r>
      <w:proofErr w:type="spellStart"/>
      <w:r w:rsidRPr="000B331F">
        <w:rPr>
          <w:rFonts w:ascii="Verdana" w:hAnsi="Verdana" w:cs="Arial"/>
          <w:sz w:val="20"/>
          <w:szCs w:val="20"/>
          <w:highlight w:val="yellow"/>
        </w:rPr>
        <w:t>lep</w:t>
      </w:r>
      <w:proofErr w:type="spellEnd"/>
      <w:r w:rsidR="00AF08AD" w:rsidRPr="000B331F">
        <w:rPr>
          <w:rFonts w:ascii="Verdana" w:hAnsi="Verdana" w:cs="Arial"/>
          <w:sz w:val="20"/>
          <w:szCs w:val="20"/>
          <w:highlight w:val="yellow"/>
        </w:rPr>
        <w:t xml:space="preserve">. </w:t>
      </w:r>
    </w:p>
    <w:p w14:paraId="55480961" w14:textId="77777777" w:rsidR="00137B44" w:rsidRPr="004B34FB" w:rsidRDefault="004B243E" w:rsidP="00546553">
      <w:pPr>
        <w:pStyle w:val="Titre2"/>
        <w:numPr>
          <w:ilvl w:val="0"/>
          <w:numId w:val="42"/>
        </w:numPr>
      </w:pPr>
      <w:bookmarkStart w:id="50" w:name="_Toc128906477"/>
      <w:r w:rsidRPr="004B34FB">
        <w:t>Compétences pour le prononcé d’un PAFA</w:t>
      </w:r>
      <w:bookmarkEnd w:id="50"/>
    </w:p>
    <w:p w14:paraId="5F72FE3D" w14:textId="77777777" w:rsidR="007830A2" w:rsidRPr="001A2D22" w:rsidRDefault="004B243E" w:rsidP="00546553">
      <w:pPr>
        <w:pStyle w:val="Paragraphedeliste"/>
        <w:numPr>
          <w:ilvl w:val="0"/>
          <w:numId w:val="23"/>
        </w:numPr>
        <w:spacing w:before="120" w:after="120" w:line="276" w:lineRule="auto"/>
        <w:jc w:val="both"/>
        <w:rPr>
          <w:rFonts w:ascii="Verdana" w:hAnsi="Verdana" w:cs="Arial"/>
          <w:sz w:val="20"/>
          <w:szCs w:val="20"/>
        </w:rPr>
      </w:pPr>
      <w:r w:rsidRPr="001A2D22">
        <w:rPr>
          <w:rFonts w:ascii="Verdana" w:hAnsi="Verdana" w:cs="Arial"/>
          <w:b/>
          <w:bCs/>
          <w:sz w:val="20"/>
          <w:szCs w:val="20"/>
        </w:rPr>
        <w:t>Autorité de protection de l’adulte</w:t>
      </w:r>
      <w:r w:rsidRPr="001A2D22">
        <w:rPr>
          <w:rFonts w:ascii="Verdana" w:hAnsi="Verdana" w:cs="Arial"/>
          <w:sz w:val="20"/>
          <w:szCs w:val="20"/>
        </w:rPr>
        <w:t xml:space="preserve"> pour un placement au sens strict, avec examen de la décision deux fois la première année puis une fois par année, pour une durée illimitée ensuite </w:t>
      </w:r>
    </w:p>
    <w:p w14:paraId="10CF4BAE" w14:textId="6EF817FF" w:rsidR="004B243E" w:rsidRPr="001A2D22" w:rsidRDefault="004B243E" w:rsidP="00546553">
      <w:pPr>
        <w:pStyle w:val="Paragraphedeliste"/>
        <w:numPr>
          <w:ilvl w:val="0"/>
          <w:numId w:val="23"/>
        </w:numPr>
        <w:spacing w:before="120" w:after="120" w:line="276" w:lineRule="auto"/>
        <w:jc w:val="both"/>
        <w:rPr>
          <w:rFonts w:ascii="Verdana" w:hAnsi="Verdana" w:cs="Arial"/>
          <w:sz w:val="20"/>
          <w:szCs w:val="20"/>
        </w:rPr>
      </w:pPr>
      <w:r w:rsidRPr="001A2D22">
        <w:rPr>
          <w:rFonts w:ascii="Verdana" w:hAnsi="Verdana" w:cs="Arial"/>
          <w:b/>
          <w:bCs/>
          <w:sz w:val="20"/>
          <w:szCs w:val="20"/>
        </w:rPr>
        <w:t>Médecins désignés par le droit cantonal</w:t>
      </w:r>
      <w:r w:rsidR="008131F9" w:rsidRPr="001A2D22">
        <w:rPr>
          <w:rFonts w:ascii="Verdana" w:hAnsi="Verdana" w:cs="Arial"/>
          <w:b/>
          <w:bCs/>
          <w:sz w:val="20"/>
          <w:szCs w:val="20"/>
        </w:rPr>
        <w:t xml:space="preserve"> </w:t>
      </w:r>
      <w:r w:rsidR="008131F9" w:rsidRPr="001A2D22">
        <w:rPr>
          <w:rFonts w:ascii="Verdana" w:hAnsi="Verdana" w:cs="Arial"/>
          <w:sz w:val="20"/>
          <w:szCs w:val="20"/>
        </w:rPr>
        <w:t xml:space="preserve">(art. 9 </w:t>
      </w:r>
      <w:hyperlink r:id="rId151" w:history="1">
        <w:r w:rsidR="008131F9" w:rsidRPr="00FD6690">
          <w:rPr>
            <w:rStyle w:val="Lienhypertexte"/>
            <w:rFonts w:ascii="Verdana" w:hAnsi="Verdana" w:cs="Arial"/>
            <w:sz w:val="20"/>
            <w:szCs w:val="20"/>
          </w:rPr>
          <w:t>LVPAE</w:t>
        </w:r>
      </w:hyperlink>
      <w:r w:rsidR="008131F9" w:rsidRPr="001A2D22">
        <w:rPr>
          <w:rFonts w:ascii="Verdana" w:hAnsi="Verdana" w:cs="Arial"/>
          <w:sz w:val="20"/>
          <w:szCs w:val="20"/>
        </w:rPr>
        <w:t>, LSP-VD)</w:t>
      </w:r>
      <w:r w:rsidRPr="001A2D22">
        <w:rPr>
          <w:rFonts w:ascii="Verdana" w:hAnsi="Verdana" w:cs="Arial"/>
          <w:sz w:val="20"/>
          <w:szCs w:val="20"/>
        </w:rPr>
        <w:t xml:space="preserve">, pour une durée maximale de </w:t>
      </w:r>
      <w:r w:rsidR="00841C0D" w:rsidRPr="001A2D22">
        <w:rPr>
          <w:rFonts w:ascii="Verdana" w:hAnsi="Verdana" w:cs="Arial"/>
          <w:sz w:val="20"/>
          <w:szCs w:val="20"/>
        </w:rPr>
        <w:t>six semaines</w:t>
      </w:r>
      <w:r w:rsidRPr="001A2D22">
        <w:rPr>
          <w:rFonts w:ascii="Verdana" w:hAnsi="Verdana" w:cs="Arial"/>
          <w:sz w:val="20"/>
          <w:szCs w:val="20"/>
        </w:rPr>
        <w:t xml:space="preserve"> selon l’</w:t>
      </w:r>
      <w:hyperlink r:id="rId152" w:anchor="art_429" w:history="1">
        <w:r w:rsidRPr="00855831">
          <w:rPr>
            <w:rStyle w:val="Lienhypertexte"/>
            <w:rFonts w:ascii="Verdana" w:hAnsi="Verdana" w:cs="Arial"/>
            <w:sz w:val="20"/>
            <w:szCs w:val="20"/>
          </w:rPr>
          <w:t>art. 429 al. 1 CC</w:t>
        </w:r>
        <w:r w:rsidR="00D1446B" w:rsidRPr="00855831">
          <w:rPr>
            <w:rStyle w:val="Lienhypertexte"/>
            <w:rFonts w:ascii="Verdana" w:hAnsi="Verdana" w:cs="Arial"/>
            <w:sz w:val="20"/>
            <w:szCs w:val="20"/>
          </w:rPr>
          <w:t> </w:t>
        </w:r>
      </w:hyperlink>
      <w:r w:rsidR="00D1446B" w:rsidRPr="001A2D22">
        <w:rPr>
          <w:rFonts w:ascii="Verdana" w:hAnsi="Verdana" w:cs="Arial"/>
          <w:sz w:val="20"/>
          <w:szCs w:val="20"/>
        </w:rPr>
        <w:t xml:space="preserve">: </w:t>
      </w:r>
      <w:r w:rsidR="008131F9" w:rsidRPr="001A2D22">
        <w:rPr>
          <w:rFonts w:ascii="Verdana" w:hAnsi="Verdana" w:cs="Arial"/>
          <w:sz w:val="20"/>
          <w:szCs w:val="20"/>
        </w:rPr>
        <w:t xml:space="preserve">à </w:t>
      </w:r>
      <w:r w:rsidR="00D1446B" w:rsidRPr="001A2D22">
        <w:rPr>
          <w:rFonts w:ascii="Verdana" w:hAnsi="Verdana" w:cs="Arial"/>
          <w:sz w:val="20"/>
          <w:szCs w:val="20"/>
        </w:rPr>
        <w:t>l’échéance de ce délai fixé par le droit cantonal, le patient doit être « relâché » ou faire l’objet d’une décision d</w:t>
      </w:r>
      <w:r w:rsidR="008131F9" w:rsidRPr="001A2D22">
        <w:rPr>
          <w:rFonts w:ascii="Verdana" w:hAnsi="Verdana" w:cs="Arial"/>
          <w:sz w:val="20"/>
          <w:szCs w:val="20"/>
        </w:rPr>
        <w:t xml:space="preserve">e PAFA par l’autorité de protection. </w:t>
      </w:r>
    </w:p>
    <w:p w14:paraId="6E09885B" w14:textId="7B67F61B" w:rsidR="008131F9" w:rsidRPr="001A2D22" w:rsidRDefault="008131F9" w:rsidP="002831BA">
      <w:pPr>
        <w:pStyle w:val="Paragraphedeliste"/>
        <w:spacing w:before="120" w:after="120" w:line="276" w:lineRule="auto"/>
        <w:jc w:val="both"/>
        <w:rPr>
          <w:rFonts w:ascii="Verdana" w:hAnsi="Verdana" w:cs="Arial"/>
          <w:sz w:val="20"/>
          <w:szCs w:val="20"/>
        </w:rPr>
      </w:pPr>
      <w:r w:rsidRPr="001A2D22">
        <w:rPr>
          <w:rFonts w:ascii="Verdana" w:hAnsi="Verdana" w:cs="Arial"/>
          <w:b/>
          <w:bCs/>
          <w:sz w:val="20"/>
          <w:szCs w:val="20"/>
        </w:rPr>
        <w:t xml:space="preserve">Le médecin </w:t>
      </w:r>
      <w:r w:rsidRPr="001A2D22">
        <w:rPr>
          <w:rFonts w:ascii="Verdana" w:hAnsi="Verdana" w:cs="Arial"/>
          <w:sz w:val="20"/>
          <w:szCs w:val="20"/>
        </w:rPr>
        <w:t>qui prononce un PAFA doit examiner lui-même le patient et doit l’entendre ; sa décision écrite doit, conformément à l’</w:t>
      </w:r>
      <w:hyperlink r:id="rId153" w:anchor="art_430" w:history="1">
        <w:r w:rsidRPr="000D683C">
          <w:rPr>
            <w:rStyle w:val="Lienhypertexte"/>
            <w:rFonts w:ascii="Verdana" w:hAnsi="Verdana" w:cs="Arial"/>
            <w:sz w:val="20"/>
            <w:szCs w:val="20"/>
          </w:rPr>
          <w:t>art. 430 CC</w:t>
        </w:r>
      </w:hyperlink>
      <w:r w:rsidRPr="001A2D22">
        <w:rPr>
          <w:rFonts w:ascii="Verdana" w:hAnsi="Verdana" w:cs="Arial"/>
          <w:sz w:val="20"/>
          <w:szCs w:val="20"/>
        </w:rPr>
        <w:t>, mentionner au moins</w:t>
      </w:r>
    </w:p>
    <w:p w14:paraId="7EC0EBF0" w14:textId="2AAC5ED6" w:rsidR="008131F9" w:rsidRPr="001A2D22" w:rsidRDefault="00841C0D">
      <w:pPr>
        <w:pStyle w:val="Paragraphedeliste"/>
        <w:numPr>
          <w:ilvl w:val="1"/>
          <w:numId w:val="6"/>
        </w:numPr>
        <w:spacing w:before="120" w:after="120" w:line="276" w:lineRule="auto"/>
        <w:jc w:val="both"/>
        <w:rPr>
          <w:rFonts w:ascii="Verdana" w:hAnsi="Verdana" w:cs="Arial"/>
          <w:sz w:val="20"/>
          <w:szCs w:val="20"/>
        </w:rPr>
      </w:pPr>
      <w:r w:rsidRPr="001A2D22">
        <w:rPr>
          <w:rFonts w:ascii="Verdana" w:hAnsi="Verdana" w:cs="Arial"/>
          <w:sz w:val="20"/>
          <w:szCs w:val="20"/>
        </w:rPr>
        <w:t>L</w:t>
      </w:r>
      <w:r w:rsidR="008131F9" w:rsidRPr="001A2D22">
        <w:rPr>
          <w:rFonts w:ascii="Verdana" w:hAnsi="Verdana" w:cs="Arial"/>
          <w:sz w:val="20"/>
          <w:szCs w:val="20"/>
        </w:rPr>
        <w:t>e lieu et la date de l’examen médical</w:t>
      </w:r>
    </w:p>
    <w:p w14:paraId="4A285125" w14:textId="06CDD870" w:rsidR="008131F9" w:rsidRPr="001A2D22" w:rsidRDefault="00841C0D">
      <w:pPr>
        <w:pStyle w:val="Paragraphedeliste"/>
        <w:numPr>
          <w:ilvl w:val="1"/>
          <w:numId w:val="6"/>
        </w:numPr>
        <w:spacing w:before="120" w:after="120" w:line="276" w:lineRule="auto"/>
        <w:jc w:val="both"/>
        <w:rPr>
          <w:rFonts w:ascii="Verdana" w:hAnsi="Verdana" w:cs="Arial"/>
          <w:sz w:val="20"/>
          <w:szCs w:val="20"/>
        </w:rPr>
      </w:pPr>
      <w:r w:rsidRPr="001A2D22">
        <w:rPr>
          <w:rFonts w:ascii="Verdana" w:hAnsi="Verdana" w:cs="Arial"/>
          <w:sz w:val="20"/>
          <w:szCs w:val="20"/>
        </w:rPr>
        <w:t>L</w:t>
      </w:r>
      <w:r w:rsidR="008131F9" w:rsidRPr="001A2D22">
        <w:rPr>
          <w:rFonts w:ascii="Verdana" w:hAnsi="Verdana" w:cs="Arial"/>
          <w:sz w:val="20"/>
          <w:szCs w:val="20"/>
        </w:rPr>
        <w:t>e nom du médecin qui a ordonné le placement</w:t>
      </w:r>
    </w:p>
    <w:p w14:paraId="07BDD522" w14:textId="4EB4D081" w:rsidR="008131F9" w:rsidRPr="001A2D22" w:rsidRDefault="00841C0D">
      <w:pPr>
        <w:pStyle w:val="Paragraphedeliste"/>
        <w:numPr>
          <w:ilvl w:val="1"/>
          <w:numId w:val="6"/>
        </w:numPr>
        <w:spacing w:before="120" w:after="120" w:line="276" w:lineRule="auto"/>
        <w:jc w:val="both"/>
        <w:rPr>
          <w:rFonts w:ascii="Verdana" w:hAnsi="Verdana" w:cs="Arial"/>
          <w:sz w:val="20"/>
          <w:szCs w:val="20"/>
        </w:rPr>
      </w:pPr>
      <w:r w:rsidRPr="001A2D22">
        <w:rPr>
          <w:rFonts w:ascii="Verdana" w:hAnsi="Verdana" w:cs="Arial"/>
          <w:sz w:val="20"/>
          <w:szCs w:val="20"/>
        </w:rPr>
        <w:t>L</w:t>
      </w:r>
      <w:r w:rsidR="008131F9" w:rsidRPr="001A2D22">
        <w:rPr>
          <w:rFonts w:ascii="Verdana" w:hAnsi="Verdana" w:cs="Arial"/>
          <w:sz w:val="20"/>
          <w:szCs w:val="20"/>
        </w:rPr>
        <w:t>es résultats de l’examen, les raisons et le but du placement</w:t>
      </w:r>
      <w:r w:rsidR="00AE1054">
        <w:rPr>
          <w:rFonts w:ascii="Verdana" w:hAnsi="Verdana" w:cs="Arial"/>
          <w:sz w:val="20"/>
          <w:szCs w:val="20"/>
        </w:rPr>
        <w:t xml:space="preserve"> </w:t>
      </w:r>
    </w:p>
    <w:p w14:paraId="18A620EB" w14:textId="38309A2C" w:rsidR="008131F9" w:rsidRPr="001A2D22" w:rsidRDefault="00841C0D">
      <w:pPr>
        <w:pStyle w:val="Paragraphedeliste"/>
        <w:numPr>
          <w:ilvl w:val="1"/>
          <w:numId w:val="6"/>
        </w:numPr>
        <w:spacing w:before="120" w:after="120" w:line="276" w:lineRule="auto"/>
        <w:jc w:val="both"/>
        <w:rPr>
          <w:rFonts w:ascii="Verdana" w:hAnsi="Verdana" w:cs="Arial"/>
          <w:sz w:val="20"/>
          <w:szCs w:val="20"/>
        </w:rPr>
      </w:pPr>
      <w:r w:rsidRPr="001A2D22">
        <w:rPr>
          <w:rFonts w:ascii="Verdana" w:hAnsi="Verdana" w:cs="Arial"/>
          <w:sz w:val="20"/>
          <w:szCs w:val="20"/>
        </w:rPr>
        <w:t>L</w:t>
      </w:r>
      <w:r w:rsidR="008131F9" w:rsidRPr="001A2D22">
        <w:rPr>
          <w:rFonts w:ascii="Verdana" w:hAnsi="Verdana" w:cs="Arial"/>
          <w:sz w:val="20"/>
          <w:szCs w:val="20"/>
        </w:rPr>
        <w:t xml:space="preserve">es voies de recours. </w:t>
      </w:r>
    </w:p>
    <w:p w14:paraId="77D67EB5" w14:textId="062622FF" w:rsidR="009A7C11" w:rsidRPr="001A2D22" w:rsidRDefault="008131F9" w:rsidP="00546553">
      <w:pPr>
        <w:pStyle w:val="Paragraphedeliste"/>
        <w:numPr>
          <w:ilvl w:val="0"/>
          <w:numId w:val="23"/>
        </w:numPr>
        <w:spacing w:before="120" w:after="120" w:line="276" w:lineRule="auto"/>
        <w:jc w:val="both"/>
        <w:rPr>
          <w:rFonts w:ascii="Verdana" w:hAnsi="Verdana" w:cs="Arial"/>
          <w:sz w:val="20"/>
          <w:szCs w:val="20"/>
        </w:rPr>
      </w:pPr>
      <w:r w:rsidRPr="001A2D22">
        <w:rPr>
          <w:rFonts w:ascii="Verdana" w:hAnsi="Verdana" w:cs="Arial"/>
          <w:b/>
          <w:bCs/>
          <w:sz w:val="20"/>
          <w:szCs w:val="20"/>
        </w:rPr>
        <w:t>Le médecin-chef</w:t>
      </w:r>
      <w:r w:rsidRPr="001A2D22">
        <w:rPr>
          <w:rFonts w:ascii="Verdana" w:hAnsi="Verdana" w:cs="Arial"/>
          <w:sz w:val="20"/>
          <w:szCs w:val="20"/>
        </w:rPr>
        <w:t xml:space="preserve"> uniquement en cas de maintien contre son gré d’une personne entrée librement en institution psychiatrique (</w:t>
      </w:r>
      <w:hyperlink r:id="rId154" w:anchor="art_427" w:history="1">
        <w:r w:rsidRPr="00230747">
          <w:rPr>
            <w:rStyle w:val="Lienhypertexte"/>
            <w:rFonts w:ascii="Verdana" w:hAnsi="Verdana" w:cs="Arial"/>
            <w:sz w:val="20"/>
            <w:szCs w:val="20"/>
          </w:rPr>
          <w:t>art. 427 CC</w:t>
        </w:r>
      </w:hyperlink>
      <w:r w:rsidRPr="001A2D22">
        <w:rPr>
          <w:rFonts w:ascii="Verdana" w:hAnsi="Verdana" w:cs="Arial"/>
          <w:sz w:val="20"/>
          <w:szCs w:val="20"/>
        </w:rPr>
        <w:t xml:space="preserve">), pour une durée maximale de 3 jours, au-delà desquels où la personne doit être libérée ou faire l’objet d’une décision de l’autorité de protection. Dans les faits, le médecin-chef demande fréquemment à un médecin habilité au sens du droit cantonal de prononcer un PAFA pour une durée de six semaines. </w:t>
      </w:r>
    </w:p>
    <w:p w14:paraId="7AC7EB7F" w14:textId="77777777" w:rsidR="008131F9" w:rsidRPr="001A2D22" w:rsidRDefault="008131F9" w:rsidP="002831BA">
      <w:pPr>
        <w:spacing w:before="120" w:after="120" w:line="276" w:lineRule="auto"/>
        <w:jc w:val="both"/>
        <w:rPr>
          <w:rFonts w:ascii="Verdana" w:hAnsi="Verdana" w:cs="Arial"/>
          <w:sz w:val="20"/>
          <w:szCs w:val="20"/>
        </w:rPr>
      </w:pPr>
    </w:p>
    <w:p w14:paraId="112A5FE0" w14:textId="77777777" w:rsidR="00E74820" w:rsidRDefault="00E74820">
      <w:pPr>
        <w:rPr>
          <w:rFonts w:ascii="Verdana" w:hAnsi="Verdana" w:cs="Arial"/>
          <w:b/>
          <w:bCs/>
          <w:sz w:val="20"/>
          <w:szCs w:val="20"/>
        </w:rPr>
      </w:pPr>
      <w:r>
        <w:rPr>
          <w:rFonts w:ascii="Verdana" w:hAnsi="Verdana" w:cs="Arial"/>
          <w:b/>
          <w:bCs/>
          <w:sz w:val="20"/>
          <w:szCs w:val="20"/>
        </w:rPr>
        <w:br w:type="page"/>
      </w:r>
    </w:p>
    <w:p w14:paraId="0CB67718" w14:textId="449487CB" w:rsidR="009A7C11" w:rsidRPr="00841C0D" w:rsidRDefault="008131F9" w:rsidP="004B34FB">
      <w:pPr>
        <w:pStyle w:val="Titre2"/>
      </w:pPr>
      <w:bookmarkStart w:id="51" w:name="_Toc128906478"/>
      <w:r w:rsidRPr="00841C0D">
        <w:lastRenderedPageBreak/>
        <w:t>Libération</w:t>
      </w:r>
      <w:bookmarkEnd w:id="51"/>
      <w:r w:rsidRPr="00841C0D">
        <w:t xml:space="preserve"> </w:t>
      </w:r>
    </w:p>
    <w:p w14:paraId="583D9A1E" w14:textId="4DF0CD3B" w:rsidR="008131F9" w:rsidRPr="001A2D22" w:rsidRDefault="008131F9" w:rsidP="002831BA">
      <w:pPr>
        <w:spacing w:before="120" w:after="120" w:line="276" w:lineRule="auto"/>
        <w:jc w:val="both"/>
        <w:rPr>
          <w:rFonts w:ascii="Verdana" w:hAnsi="Verdana" w:cs="Arial"/>
          <w:sz w:val="20"/>
          <w:szCs w:val="20"/>
        </w:rPr>
      </w:pPr>
      <w:r w:rsidRPr="001A2D22">
        <w:rPr>
          <w:rFonts w:ascii="Verdana" w:hAnsi="Verdana" w:cs="Arial"/>
          <w:sz w:val="20"/>
          <w:szCs w:val="20"/>
        </w:rPr>
        <w:t>Le PAFA prononcé par l’autorité de protection est levé par cette autorité, laquelle peut toutefois confier cette compétence à l’institution dans laquelle la personne est placée (</w:t>
      </w:r>
      <w:hyperlink r:id="rId155" w:anchor="art_428" w:history="1">
        <w:r w:rsidRPr="004F71C3">
          <w:rPr>
            <w:rStyle w:val="Lienhypertexte"/>
            <w:rFonts w:ascii="Verdana" w:hAnsi="Verdana" w:cs="Arial"/>
            <w:sz w:val="20"/>
            <w:szCs w:val="20"/>
          </w:rPr>
          <w:t>art. 428 CC</w:t>
        </w:r>
      </w:hyperlink>
      <w:r w:rsidRPr="001A2D22">
        <w:rPr>
          <w:rFonts w:ascii="Verdana" w:hAnsi="Verdana" w:cs="Arial"/>
          <w:sz w:val="20"/>
          <w:szCs w:val="20"/>
        </w:rPr>
        <w:t xml:space="preserve">). </w:t>
      </w:r>
    </w:p>
    <w:p w14:paraId="2B7F32E1" w14:textId="5BD36F95" w:rsidR="008131F9" w:rsidRPr="001A2D22" w:rsidRDefault="008131F9" w:rsidP="002831BA">
      <w:pPr>
        <w:spacing w:before="120" w:after="120" w:line="276" w:lineRule="auto"/>
        <w:jc w:val="both"/>
        <w:rPr>
          <w:rFonts w:ascii="Verdana" w:hAnsi="Verdana" w:cs="Arial"/>
          <w:sz w:val="20"/>
          <w:szCs w:val="20"/>
        </w:rPr>
      </w:pPr>
      <w:r w:rsidRPr="001A2D22">
        <w:rPr>
          <w:rFonts w:ascii="Verdana" w:hAnsi="Verdana" w:cs="Arial"/>
          <w:sz w:val="20"/>
          <w:szCs w:val="20"/>
        </w:rPr>
        <w:t>Pour le PAFA médicalement ordonné, la compétence de décider de la libération revient à l’institution (</w:t>
      </w:r>
      <w:hyperlink r:id="rId156" w:anchor="art_429" w:history="1">
        <w:r w:rsidRPr="007D0BB0">
          <w:rPr>
            <w:rStyle w:val="Lienhypertexte"/>
            <w:rFonts w:ascii="Verdana" w:hAnsi="Verdana" w:cs="Arial"/>
            <w:sz w:val="20"/>
            <w:szCs w:val="20"/>
          </w:rPr>
          <w:t>art. 429 al. 3 CC</w:t>
        </w:r>
      </w:hyperlink>
      <w:r w:rsidRPr="001A2D22">
        <w:rPr>
          <w:rFonts w:ascii="Verdana" w:hAnsi="Verdana" w:cs="Arial"/>
          <w:sz w:val="20"/>
          <w:szCs w:val="20"/>
        </w:rPr>
        <w:t xml:space="preserve">). </w:t>
      </w:r>
    </w:p>
    <w:p w14:paraId="797FC334" w14:textId="77777777" w:rsidR="00997403" w:rsidRPr="001A2D22" w:rsidRDefault="00997403" w:rsidP="004B34FB">
      <w:pPr>
        <w:pStyle w:val="Titre03"/>
      </w:pPr>
      <w:r w:rsidRPr="001A2D22">
        <w:t xml:space="preserve">Procédure </w:t>
      </w:r>
    </w:p>
    <w:p w14:paraId="3B8615CC" w14:textId="20978E6F" w:rsidR="00997403" w:rsidRPr="001A2D22" w:rsidRDefault="0099740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Selon l’art. </w:t>
      </w:r>
      <w:hyperlink r:id="rId157" w:anchor="art_439" w:history="1">
        <w:r w:rsidRPr="00460C4F">
          <w:rPr>
            <w:rStyle w:val="Lienhypertexte"/>
            <w:rFonts w:ascii="Verdana" w:hAnsi="Verdana" w:cs="Arial"/>
            <w:sz w:val="20"/>
            <w:szCs w:val="20"/>
          </w:rPr>
          <w:t>439 CC</w:t>
        </w:r>
      </w:hyperlink>
      <w:r w:rsidRPr="001A2D22">
        <w:rPr>
          <w:rFonts w:ascii="Verdana" w:hAnsi="Verdana" w:cs="Arial"/>
          <w:sz w:val="20"/>
          <w:szCs w:val="20"/>
        </w:rPr>
        <w:t xml:space="preserve">, dans un </w:t>
      </w:r>
      <w:r w:rsidRPr="001A2D22">
        <w:rPr>
          <w:rFonts w:ascii="Verdana" w:hAnsi="Verdana" w:cs="Arial"/>
          <w:b/>
          <w:bCs/>
          <w:sz w:val="20"/>
          <w:szCs w:val="20"/>
        </w:rPr>
        <w:t>délai de 10 jours dès la notification</w:t>
      </w:r>
      <w:r w:rsidRPr="001A2D22">
        <w:rPr>
          <w:rFonts w:ascii="Verdana" w:hAnsi="Verdana" w:cs="Arial"/>
          <w:sz w:val="20"/>
          <w:szCs w:val="20"/>
        </w:rPr>
        <w:t xml:space="preserve"> de la décision, « </w:t>
      </w:r>
      <w:r w:rsidRPr="001A2D22">
        <w:rPr>
          <w:rFonts w:ascii="Verdana" w:hAnsi="Verdana" w:cs="Arial"/>
          <w:i/>
          <w:iCs/>
          <w:sz w:val="20"/>
          <w:szCs w:val="20"/>
        </w:rPr>
        <w:t xml:space="preserve">la </w:t>
      </w:r>
      <w:r w:rsidRPr="001A2D22">
        <w:rPr>
          <w:rFonts w:ascii="Verdana" w:hAnsi="Verdana" w:cs="Arial"/>
          <w:b/>
          <w:bCs/>
          <w:i/>
          <w:iCs/>
          <w:sz w:val="20"/>
          <w:szCs w:val="20"/>
        </w:rPr>
        <w:t>personne concernée</w:t>
      </w:r>
      <w:r w:rsidRPr="001A2D22">
        <w:rPr>
          <w:rFonts w:ascii="Verdana" w:hAnsi="Verdana" w:cs="Arial"/>
          <w:i/>
          <w:iCs/>
          <w:sz w:val="20"/>
          <w:szCs w:val="20"/>
        </w:rPr>
        <w:t xml:space="preserve"> </w:t>
      </w:r>
      <w:r w:rsidR="009D696A" w:rsidRPr="001A2D22">
        <w:rPr>
          <w:rFonts w:ascii="Verdana" w:hAnsi="Verdana" w:cs="Arial"/>
          <w:sz w:val="20"/>
          <w:szCs w:val="20"/>
        </w:rPr>
        <w:t xml:space="preserve">(la capacité pour de discernement pour faire appel au juge est reconnue de façon très large) </w:t>
      </w:r>
      <w:r w:rsidRPr="001A2D22">
        <w:rPr>
          <w:rFonts w:ascii="Verdana" w:hAnsi="Verdana" w:cs="Arial"/>
          <w:i/>
          <w:iCs/>
          <w:sz w:val="20"/>
          <w:szCs w:val="20"/>
        </w:rPr>
        <w:t xml:space="preserve">ou l’un de </w:t>
      </w:r>
      <w:r w:rsidRPr="001A2D22">
        <w:rPr>
          <w:rFonts w:ascii="Verdana" w:hAnsi="Verdana" w:cs="Arial"/>
          <w:b/>
          <w:bCs/>
          <w:i/>
          <w:iCs/>
          <w:sz w:val="20"/>
          <w:szCs w:val="20"/>
        </w:rPr>
        <w:t>ses proches</w:t>
      </w:r>
      <w:r w:rsidRPr="001A2D22">
        <w:rPr>
          <w:rFonts w:ascii="Verdana" w:hAnsi="Verdana" w:cs="Arial"/>
          <w:i/>
          <w:iCs/>
          <w:sz w:val="20"/>
          <w:szCs w:val="20"/>
        </w:rPr>
        <w:t xml:space="preserve"> peut en appeler </w:t>
      </w:r>
      <w:r w:rsidRPr="001A2D22">
        <w:rPr>
          <w:rFonts w:ascii="Verdana" w:hAnsi="Verdana" w:cs="Arial"/>
          <w:b/>
          <w:bCs/>
          <w:i/>
          <w:iCs/>
          <w:sz w:val="20"/>
          <w:szCs w:val="20"/>
        </w:rPr>
        <w:t>par écrit</w:t>
      </w:r>
      <w:r w:rsidRPr="001A2D22">
        <w:rPr>
          <w:rFonts w:ascii="Verdana" w:hAnsi="Verdana" w:cs="Arial"/>
          <w:i/>
          <w:iCs/>
          <w:sz w:val="20"/>
          <w:szCs w:val="20"/>
        </w:rPr>
        <w:t xml:space="preserve"> au juge en </w:t>
      </w:r>
      <w:r w:rsidR="004F71C3" w:rsidRPr="001A2D22">
        <w:rPr>
          <w:rFonts w:ascii="Verdana" w:hAnsi="Verdana" w:cs="Arial"/>
          <w:i/>
          <w:iCs/>
          <w:sz w:val="20"/>
          <w:szCs w:val="20"/>
        </w:rPr>
        <w:t>cas :</w:t>
      </w:r>
    </w:p>
    <w:p w14:paraId="21FEFC3E" w14:textId="46C7B78E" w:rsidR="00997403" w:rsidRPr="001A2D22" w:rsidRDefault="00997403" w:rsidP="002831BA">
      <w:pPr>
        <w:pStyle w:val="NormalWeb"/>
        <w:spacing w:before="120" w:beforeAutospacing="0" w:after="120" w:afterAutospacing="0" w:line="276" w:lineRule="auto"/>
        <w:jc w:val="both"/>
        <w:rPr>
          <w:rFonts w:ascii="Verdana" w:hAnsi="Verdana" w:cs="Arial"/>
          <w:i/>
          <w:iCs/>
          <w:sz w:val="20"/>
          <w:szCs w:val="20"/>
        </w:rPr>
      </w:pPr>
      <w:r w:rsidRPr="001A2D22">
        <w:rPr>
          <w:rFonts w:ascii="Verdana" w:hAnsi="Verdana" w:cs="Arial"/>
          <w:i/>
          <w:iCs/>
          <w:sz w:val="20"/>
          <w:szCs w:val="20"/>
        </w:rPr>
        <w:t xml:space="preserve">1. de placement ordonné par un </w:t>
      </w:r>
      <w:r w:rsidR="004F71C3" w:rsidRPr="001A2D22">
        <w:rPr>
          <w:rFonts w:ascii="Verdana" w:hAnsi="Verdana" w:cs="Arial"/>
          <w:i/>
          <w:iCs/>
          <w:sz w:val="20"/>
          <w:szCs w:val="20"/>
        </w:rPr>
        <w:t>médecin ;</w:t>
      </w:r>
    </w:p>
    <w:p w14:paraId="4E1F94CA" w14:textId="6DEFBCB5" w:rsidR="00997403" w:rsidRPr="001A2D22" w:rsidRDefault="00997403" w:rsidP="002831BA">
      <w:pPr>
        <w:pStyle w:val="NormalWeb"/>
        <w:spacing w:before="120" w:beforeAutospacing="0" w:after="120" w:afterAutospacing="0" w:line="276" w:lineRule="auto"/>
        <w:jc w:val="both"/>
        <w:rPr>
          <w:rFonts w:ascii="Verdana" w:hAnsi="Verdana" w:cs="Arial"/>
          <w:i/>
          <w:iCs/>
          <w:sz w:val="20"/>
          <w:szCs w:val="20"/>
        </w:rPr>
      </w:pPr>
      <w:r w:rsidRPr="001A2D22">
        <w:rPr>
          <w:rFonts w:ascii="Verdana" w:hAnsi="Verdana" w:cs="Arial"/>
          <w:i/>
          <w:iCs/>
          <w:sz w:val="20"/>
          <w:szCs w:val="20"/>
        </w:rPr>
        <w:t xml:space="preserve">2. de maintien par </w:t>
      </w:r>
      <w:r w:rsidR="004F71C3" w:rsidRPr="001A2D22">
        <w:rPr>
          <w:rFonts w:ascii="Verdana" w:hAnsi="Verdana" w:cs="Arial"/>
          <w:i/>
          <w:iCs/>
          <w:sz w:val="20"/>
          <w:szCs w:val="20"/>
        </w:rPr>
        <w:t>l’institution ;</w:t>
      </w:r>
    </w:p>
    <w:p w14:paraId="2C9BE10D" w14:textId="68C175E1" w:rsidR="00997403" w:rsidRPr="001A2D22" w:rsidRDefault="00997403" w:rsidP="002831BA">
      <w:p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3. de rejet d’une demande de libération par </w:t>
      </w:r>
      <w:r w:rsidR="004F71C3" w:rsidRPr="001A2D22">
        <w:rPr>
          <w:rFonts w:ascii="Verdana" w:hAnsi="Verdana" w:cs="Arial"/>
          <w:i/>
          <w:iCs/>
          <w:sz w:val="20"/>
          <w:szCs w:val="20"/>
        </w:rPr>
        <w:t>l’institution ;</w:t>
      </w:r>
    </w:p>
    <w:p w14:paraId="73157720" w14:textId="74F36D72" w:rsidR="00997403" w:rsidRPr="001A2D22" w:rsidRDefault="00997403" w:rsidP="002831BA">
      <w:p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4. de traitement de troubles psychiques sans le consentement de la personne </w:t>
      </w:r>
      <w:r w:rsidR="004F71C3" w:rsidRPr="001A2D22">
        <w:rPr>
          <w:rFonts w:ascii="Verdana" w:hAnsi="Verdana" w:cs="Arial"/>
          <w:i/>
          <w:iCs/>
          <w:sz w:val="20"/>
          <w:szCs w:val="20"/>
        </w:rPr>
        <w:t>concernée ;</w:t>
      </w:r>
    </w:p>
    <w:p w14:paraId="19880ACD" w14:textId="77777777" w:rsidR="00997403" w:rsidRPr="001A2D22" w:rsidRDefault="00997403" w:rsidP="002831BA">
      <w:pPr>
        <w:spacing w:before="120" w:after="120" w:line="276" w:lineRule="auto"/>
        <w:jc w:val="both"/>
        <w:rPr>
          <w:rFonts w:ascii="Verdana" w:hAnsi="Verdana" w:cs="Arial"/>
          <w:sz w:val="20"/>
          <w:szCs w:val="20"/>
        </w:rPr>
      </w:pPr>
      <w:r w:rsidRPr="001A2D22">
        <w:rPr>
          <w:rFonts w:ascii="Verdana" w:hAnsi="Verdana" w:cs="Arial"/>
          <w:i/>
          <w:iCs/>
          <w:sz w:val="20"/>
          <w:szCs w:val="20"/>
        </w:rPr>
        <w:t>5. d’application de mesures limitant la liberté de mouvement de la personne concernée</w:t>
      </w:r>
      <w:r w:rsidRPr="001A2D22">
        <w:rPr>
          <w:rFonts w:ascii="Verdana" w:hAnsi="Verdana" w:cs="Arial"/>
          <w:sz w:val="20"/>
          <w:szCs w:val="20"/>
        </w:rPr>
        <w:t xml:space="preserve"> ». </w:t>
      </w:r>
    </w:p>
    <w:p w14:paraId="5F6C5988" w14:textId="77777777" w:rsidR="00997403" w:rsidRPr="001A2D22" w:rsidRDefault="0099740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 décision limitant la liberté de mouvement peut être contestée en tout temps devant le juge. </w:t>
      </w:r>
    </w:p>
    <w:p w14:paraId="36EDC455" w14:textId="4D5E8579" w:rsidR="00997403" w:rsidRPr="001A2D22" w:rsidRDefault="0099740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En vertu de l’art. </w:t>
      </w:r>
      <w:hyperlink r:id="rId158" w:anchor="art_450_e" w:history="1">
        <w:r w:rsidRPr="00DF1642">
          <w:rPr>
            <w:rStyle w:val="Lienhypertexte"/>
            <w:rFonts w:ascii="Verdana" w:hAnsi="Verdana" w:cs="Arial"/>
            <w:sz w:val="20"/>
            <w:szCs w:val="20"/>
          </w:rPr>
          <w:t>450e CC</w:t>
        </w:r>
      </w:hyperlink>
      <w:r w:rsidRPr="001A2D22">
        <w:rPr>
          <w:rFonts w:ascii="Verdana" w:hAnsi="Verdana" w:cs="Arial"/>
          <w:sz w:val="20"/>
          <w:szCs w:val="20"/>
        </w:rPr>
        <w:t xml:space="preserve">, </w:t>
      </w:r>
      <w:r w:rsidR="00A50976" w:rsidRPr="001A2D22">
        <w:rPr>
          <w:rFonts w:ascii="Verdana" w:hAnsi="Verdana" w:cs="Arial"/>
          <w:sz w:val="20"/>
          <w:szCs w:val="20"/>
        </w:rPr>
        <w:t xml:space="preserve">le recours en matière de PAFA n’a </w:t>
      </w:r>
      <w:r w:rsidR="00A50976" w:rsidRPr="001A2D22">
        <w:rPr>
          <w:rFonts w:ascii="Verdana" w:hAnsi="Verdana" w:cs="Arial"/>
          <w:b/>
          <w:bCs/>
          <w:sz w:val="20"/>
          <w:szCs w:val="20"/>
        </w:rPr>
        <w:t>pas</w:t>
      </w:r>
      <w:r w:rsidR="00A50976" w:rsidRPr="001A2D22">
        <w:rPr>
          <w:rFonts w:ascii="Verdana" w:hAnsi="Verdana" w:cs="Arial"/>
          <w:sz w:val="20"/>
          <w:szCs w:val="20"/>
        </w:rPr>
        <w:t xml:space="preserve"> </w:t>
      </w:r>
    </w:p>
    <w:p w14:paraId="5A91D14F" w14:textId="3E33588F" w:rsidR="00A50976" w:rsidRPr="001A2D22" w:rsidRDefault="004F71C3">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 xml:space="preserve">À être motivé </w:t>
      </w:r>
    </w:p>
    <w:p w14:paraId="2717BB23" w14:textId="7F350D2C" w:rsidR="00A50976" w:rsidRPr="001A2D22" w:rsidRDefault="004F71C3">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D’effet suspensif sau</w:t>
      </w:r>
      <w:r w:rsidR="00A50976" w:rsidRPr="001A2D22">
        <w:rPr>
          <w:rFonts w:ascii="Verdana" w:hAnsi="Verdana" w:cs="Arial"/>
          <w:sz w:val="20"/>
          <w:szCs w:val="20"/>
        </w:rPr>
        <w:t>f si l’autorité de protection ou l’instance judiciaire l’accorde.</w:t>
      </w:r>
    </w:p>
    <w:p w14:paraId="59498309" w14:textId="094058BF" w:rsidR="009D696A" w:rsidRPr="001A2D22" w:rsidRDefault="00A50976" w:rsidP="002831BA">
      <w:pPr>
        <w:spacing w:before="120" w:after="120" w:line="276" w:lineRule="auto"/>
        <w:jc w:val="both"/>
        <w:rPr>
          <w:rFonts w:ascii="Verdana" w:hAnsi="Verdana" w:cs="Arial"/>
          <w:sz w:val="20"/>
          <w:szCs w:val="20"/>
        </w:rPr>
      </w:pPr>
      <w:r w:rsidRPr="001A2D22">
        <w:rPr>
          <w:rFonts w:ascii="Verdana" w:hAnsi="Verdana" w:cs="Arial"/>
          <w:sz w:val="20"/>
          <w:szCs w:val="20"/>
        </w:rPr>
        <w:t>Selon l’</w:t>
      </w:r>
      <w:hyperlink r:id="rId159" w:anchor="art_450" w:history="1">
        <w:r w:rsidRPr="00D43501">
          <w:rPr>
            <w:rStyle w:val="Lienhypertexte"/>
            <w:rFonts w:ascii="Verdana" w:hAnsi="Verdana" w:cs="Arial"/>
            <w:sz w:val="20"/>
            <w:szCs w:val="20"/>
          </w:rPr>
          <w:t xml:space="preserve">art. 450e al. </w:t>
        </w:r>
        <w:r w:rsidR="009D696A" w:rsidRPr="00D43501">
          <w:rPr>
            <w:rStyle w:val="Lienhypertexte"/>
            <w:rFonts w:ascii="Verdana" w:hAnsi="Verdana" w:cs="Arial"/>
            <w:sz w:val="20"/>
            <w:szCs w:val="20"/>
          </w:rPr>
          <w:t xml:space="preserve">4 </w:t>
        </w:r>
        <w:r w:rsidRPr="00D43501">
          <w:rPr>
            <w:rStyle w:val="Lienhypertexte"/>
            <w:rFonts w:ascii="Verdana" w:hAnsi="Verdana" w:cs="Arial"/>
            <w:sz w:val="20"/>
            <w:szCs w:val="20"/>
          </w:rPr>
          <w:t>CC</w:t>
        </w:r>
      </w:hyperlink>
      <w:r w:rsidR="009D696A" w:rsidRPr="001A2D22">
        <w:rPr>
          <w:rFonts w:ascii="Verdana" w:hAnsi="Verdana" w:cs="Arial"/>
          <w:sz w:val="20"/>
          <w:szCs w:val="20"/>
        </w:rPr>
        <w:t xml:space="preserve">, « l’instance </w:t>
      </w:r>
      <w:r w:rsidR="009D696A" w:rsidRPr="001A2D22">
        <w:rPr>
          <w:rFonts w:ascii="Verdana" w:hAnsi="Verdana" w:cs="Arial"/>
          <w:b/>
          <w:bCs/>
          <w:sz w:val="20"/>
          <w:szCs w:val="20"/>
        </w:rPr>
        <w:t>judiciaire</w:t>
      </w:r>
      <w:r w:rsidR="009D696A" w:rsidRPr="001A2D22">
        <w:rPr>
          <w:rFonts w:ascii="Verdana" w:hAnsi="Verdana" w:cs="Arial"/>
          <w:sz w:val="20"/>
          <w:szCs w:val="20"/>
        </w:rPr>
        <w:t xml:space="preserve"> de recours, en règle générale </w:t>
      </w:r>
      <w:r w:rsidR="009D696A" w:rsidRPr="001A2D22">
        <w:rPr>
          <w:rFonts w:ascii="Verdana" w:hAnsi="Verdana" w:cs="Arial"/>
          <w:b/>
          <w:bCs/>
          <w:sz w:val="20"/>
          <w:szCs w:val="20"/>
        </w:rPr>
        <w:t>réunie en</w:t>
      </w:r>
      <w:r w:rsidR="009D696A" w:rsidRPr="001A2D22">
        <w:rPr>
          <w:rFonts w:ascii="Verdana" w:hAnsi="Verdana" w:cs="Arial"/>
          <w:sz w:val="20"/>
          <w:szCs w:val="20"/>
        </w:rPr>
        <w:t xml:space="preserve"> </w:t>
      </w:r>
      <w:r w:rsidR="009D696A" w:rsidRPr="001A2D22">
        <w:rPr>
          <w:rFonts w:ascii="Verdana" w:hAnsi="Verdana" w:cs="Arial"/>
          <w:b/>
          <w:bCs/>
          <w:sz w:val="20"/>
          <w:szCs w:val="20"/>
        </w:rPr>
        <w:t>collège</w:t>
      </w:r>
      <w:r w:rsidR="009D696A" w:rsidRPr="001A2D22">
        <w:rPr>
          <w:rFonts w:ascii="Verdana" w:hAnsi="Verdana" w:cs="Arial"/>
          <w:sz w:val="20"/>
          <w:szCs w:val="20"/>
        </w:rPr>
        <w:t xml:space="preserve">, entend la personne concernée. Elle </w:t>
      </w:r>
      <w:r w:rsidR="009D696A" w:rsidRPr="001A2D22">
        <w:rPr>
          <w:rFonts w:ascii="Verdana" w:hAnsi="Verdana" w:cs="Arial"/>
          <w:b/>
          <w:bCs/>
          <w:sz w:val="20"/>
          <w:szCs w:val="20"/>
        </w:rPr>
        <w:t>ordonne</w:t>
      </w:r>
      <w:r w:rsidR="009D696A" w:rsidRPr="001A2D22">
        <w:rPr>
          <w:rFonts w:ascii="Verdana" w:hAnsi="Verdana" w:cs="Arial"/>
          <w:sz w:val="20"/>
          <w:szCs w:val="20"/>
        </w:rPr>
        <w:t xml:space="preserve"> si nécessaire </w:t>
      </w:r>
      <w:r w:rsidR="009D696A" w:rsidRPr="001A2D22">
        <w:rPr>
          <w:rFonts w:ascii="Verdana" w:hAnsi="Verdana" w:cs="Arial"/>
          <w:b/>
          <w:bCs/>
          <w:sz w:val="20"/>
          <w:szCs w:val="20"/>
        </w:rPr>
        <w:t>sa représentation</w:t>
      </w:r>
      <w:r w:rsidR="009D696A" w:rsidRPr="001A2D22">
        <w:rPr>
          <w:rFonts w:ascii="Verdana" w:hAnsi="Verdana" w:cs="Arial"/>
          <w:sz w:val="20"/>
          <w:szCs w:val="20"/>
        </w:rPr>
        <w:t xml:space="preserve"> et désigne un curateur expérimenté en matière d’assistance et dans le domaine juridique ». Elle statue en principe dans un délai de 5 jours ouvrables après le dépôt du recours. Il s’agira de faire établir une expertise psychiatrique en cas de troubles psychiques. </w:t>
      </w:r>
    </w:p>
    <w:p w14:paraId="2B6AC11E" w14:textId="77777777" w:rsidR="009D696A" w:rsidRPr="001A2D22" w:rsidRDefault="009D696A"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 loi cantonale doit préciser qui est le juge compétent : dans les cantons où l’autorité de protection est judiciaire, c’est en général cette autorité qui est compétente. </w:t>
      </w:r>
    </w:p>
    <w:p w14:paraId="66DDC779" w14:textId="7F2FDE4F" w:rsidR="009D696A" w:rsidRPr="001A2D22" w:rsidRDefault="009D696A" w:rsidP="002831BA">
      <w:pPr>
        <w:spacing w:before="120" w:after="120" w:line="276" w:lineRule="auto"/>
        <w:jc w:val="both"/>
        <w:rPr>
          <w:rFonts w:ascii="Verdana" w:hAnsi="Verdana" w:cs="Arial"/>
          <w:sz w:val="20"/>
          <w:szCs w:val="20"/>
        </w:rPr>
      </w:pPr>
      <w:r w:rsidRPr="001A2D22">
        <w:rPr>
          <w:rFonts w:ascii="Verdana" w:hAnsi="Verdana" w:cs="Arial"/>
          <w:sz w:val="20"/>
          <w:szCs w:val="20"/>
        </w:rPr>
        <w:t>Le droit d’être entendu doit être garanti à la personne concernée, elle peut se désigner une personne de confiance (</w:t>
      </w:r>
      <w:hyperlink r:id="rId160" w:anchor="art_432" w:history="1">
        <w:r w:rsidRPr="00D92D29">
          <w:rPr>
            <w:rStyle w:val="Lienhypertexte"/>
            <w:rFonts w:ascii="Verdana" w:hAnsi="Verdana" w:cs="Arial"/>
            <w:sz w:val="20"/>
            <w:szCs w:val="20"/>
          </w:rPr>
          <w:t>art. 432 CC</w:t>
        </w:r>
      </w:hyperlink>
      <w:r w:rsidRPr="001A2D22">
        <w:rPr>
          <w:rFonts w:ascii="Verdana" w:hAnsi="Verdana" w:cs="Arial"/>
          <w:sz w:val="20"/>
          <w:szCs w:val="20"/>
        </w:rPr>
        <w:t xml:space="preserve">). </w:t>
      </w:r>
    </w:p>
    <w:p w14:paraId="7A0DA6E6" w14:textId="0BFC305A" w:rsidR="00546951" w:rsidRDefault="009D696A" w:rsidP="00546951">
      <w:pPr>
        <w:spacing w:before="120" w:after="120" w:line="276" w:lineRule="auto"/>
        <w:jc w:val="both"/>
        <w:rPr>
          <w:rFonts w:ascii="Verdana" w:hAnsi="Verdana" w:cs="Arial"/>
          <w:sz w:val="20"/>
          <w:szCs w:val="20"/>
        </w:rPr>
      </w:pPr>
      <w:r w:rsidRPr="001A2D22">
        <w:rPr>
          <w:rFonts w:ascii="Verdana" w:hAnsi="Verdana" w:cs="Arial"/>
          <w:sz w:val="20"/>
          <w:szCs w:val="20"/>
        </w:rPr>
        <w:t xml:space="preserve">La décision du juge contre une décision de PAFA ordonné par l’autorité judiciaire de protection de l’adulte peut faire l’objet d’un recours auprès de l’instance cantonale de recours dans un délai de 10 jours ; un recours au Tribunal fédéral est ensuite ouvert. </w:t>
      </w:r>
      <w:r w:rsidR="00546951">
        <w:rPr>
          <w:rFonts w:ascii="Verdana" w:hAnsi="Verdana" w:cs="Arial"/>
          <w:sz w:val="20"/>
          <w:szCs w:val="20"/>
        </w:rPr>
        <w:br w:type="page"/>
      </w:r>
    </w:p>
    <w:p w14:paraId="32B9EEED" w14:textId="77777777" w:rsidR="009D696A" w:rsidRPr="001A2D22" w:rsidRDefault="009D696A" w:rsidP="00DE59DE">
      <w:pPr>
        <w:pStyle w:val="Titre2"/>
      </w:pPr>
      <w:bookmarkStart w:id="52" w:name="_Toc128906479"/>
      <w:r w:rsidRPr="001A2D22">
        <w:lastRenderedPageBreak/>
        <w:t>Placement de mineurs</w:t>
      </w:r>
      <w:bookmarkEnd w:id="52"/>
      <w:r w:rsidRPr="001A2D22">
        <w:t xml:space="preserve"> </w:t>
      </w:r>
    </w:p>
    <w:p w14:paraId="54734DA9" w14:textId="638FED62" w:rsidR="009D696A" w:rsidRPr="001A2D22" w:rsidRDefault="00454130"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 question des mineurs est réglée par l’art. </w:t>
      </w:r>
      <w:hyperlink r:id="rId161" w:anchor="art_307" w:history="1">
        <w:r w:rsidRPr="00FE628F">
          <w:rPr>
            <w:rStyle w:val="Lienhypertexte"/>
            <w:rFonts w:ascii="Verdana" w:hAnsi="Verdana" w:cs="Arial"/>
            <w:sz w:val="20"/>
            <w:szCs w:val="20"/>
          </w:rPr>
          <w:t>307ss CC</w:t>
        </w:r>
      </w:hyperlink>
      <w:r w:rsidRPr="001A2D22">
        <w:rPr>
          <w:rFonts w:ascii="Verdana" w:hAnsi="Verdana" w:cs="Arial"/>
          <w:sz w:val="20"/>
          <w:szCs w:val="20"/>
        </w:rPr>
        <w:t>, un renvoi au droit de protection de l’adulte étant prévu par l’</w:t>
      </w:r>
      <w:hyperlink r:id="rId162" w:anchor="art_314_b" w:history="1">
        <w:r w:rsidRPr="00232ADB">
          <w:rPr>
            <w:rStyle w:val="Lienhypertexte"/>
            <w:rFonts w:ascii="Verdana" w:hAnsi="Verdana" w:cs="Arial"/>
            <w:sz w:val="20"/>
            <w:szCs w:val="20"/>
          </w:rPr>
          <w:t>art. 314b al. 1 CC </w:t>
        </w:r>
      </w:hyperlink>
      <w:r w:rsidRPr="001A2D22">
        <w:rPr>
          <w:rFonts w:ascii="Verdana" w:hAnsi="Verdana" w:cs="Arial"/>
          <w:sz w:val="20"/>
          <w:szCs w:val="20"/>
        </w:rPr>
        <w:t>: « </w:t>
      </w:r>
      <w:r w:rsidRPr="001A2D22">
        <w:rPr>
          <w:rFonts w:ascii="Verdana" w:hAnsi="Verdana" w:cs="Arial"/>
          <w:i/>
          <w:iCs/>
          <w:sz w:val="20"/>
          <w:szCs w:val="20"/>
        </w:rPr>
        <w:t>lorsque l’enfant est placé dans une institution fermée ou dans un établissement psychiatrique, les dispositions de la protection de l’adulte sur le placement à des fins d’assistance sont applicables par analogie</w:t>
      </w:r>
      <w:r w:rsidRPr="001A2D22">
        <w:rPr>
          <w:rFonts w:ascii="Verdana" w:hAnsi="Verdana" w:cs="Arial"/>
          <w:sz w:val="20"/>
          <w:szCs w:val="20"/>
        </w:rPr>
        <w:t xml:space="preserve"> ». </w:t>
      </w:r>
    </w:p>
    <w:p w14:paraId="04F132BD" w14:textId="2923FDDA" w:rsidR="00454130" w:rsidRPr="001A2D22" w:rsidRDefault="00454130"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L’art. </w:t>
      </w:r>
      <w:hyperlink r:id="rId163" w:anchor="art_314_b" w:history="1">
        <w:r w:rsidRPr="00232ADB">
          <w:rPr>
            <w:rStyle w:val="Lienhypertexte"/>
            <w:rFonts w:ascii="Verdana" w:hAnsi="Verdana" w:cs="Arial"/>
            <w:sz w:val="20"/>
            <w:szCs w:val="20"/>
          </w:rPr>
          <w:t>314b al. 2 CC</w:t>
        </w:r>
      </w:hyperlink>
      <w:r w:rsidRPr="001A2D22">
        <w:rPr>
          <w:rFonts w:ascii="Verdana" w:hAnsi="Verdana" w:cs="Arial"/>
          <w:sz w:val="20"/>
          <w:szCs w:val="20"/>
        </w:rPr>
        <w:t xml:space="preserve"> indique que « </w:t>
      </w:r>
      <w:r w:rsidRPr="001A2D22">
        <w:rPr>
          <w:rFonts w:ascii="Verdana" w:hAnsi="Verdana" w:cs="Arial"/>
          <w:b/>
          <w:bCs/>
          <w:i/>
          <w:iCs/>
          <w:sz w:val="20"/>
          <w:szCs w:val="20"/>
        </w:rPr>
        <w:t>si le mineur est capable de discernement, il peut lui-même en appeler au juge contre la déc</w:t>
      </w:r>
      <w:r w:rsidR="00487CEE" w:rsidRPr="001A2D22">
        <w:rPr>
          <w:rFonts w:ascii="Verdana" w:hAnsi="Verdana" w:cs="Arial"/>
          <w:b/>
          <w:bCs/>
          <w:i/>
          <w:iCs/>
          <w:sz w:val="20"/>
          <w:szCs w:val="20"/>
        </w:rPr>
        <w:t>i</w:t>
      </w:r>
      <w:r w:rsidRPr="001A2D22">
        <w:rPr>
          <w:rFonts w:ascii="Verdana" w:hAnsi="Verdana" w:cs="Arial"/>
          <w:b/>
          <w:bCs/>
          <w:i/>
          <w:iCs/>
          <w:sz w:val="20"/>
          <w:szCs w:val="20"/>
        </w:rPr>
        <w:t>sion de placement</w:t>
      </w:r>
      <w:r w:rsidRPr="001A2D22">
        <w:rPr>
          <w:rFonts w:ascii="Verdana" w:hAnsi="Verdana" w:cs="Arial"/>
          <w:i/>
          <w:iCs/>
          <w:sz w:val="20"/>
          <w:szCs w:val="20"/>
        </w:rPr>
        <w:t xml:space="preserve"> ». </w:t>
      </w:r>
    </w:p>
    <w:p w14:paraId="5191DB9A" w14:textId="3ADA9F37" w:rsidR="00454130" w:rsidRPr="001A2D22" w:rsidRDefault="00454130"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Ce PAFA prononcé à l’encontre d’un mineur </w:t>
      </w:r>
      <w:r w:rsidRPr="001A2D22">
        <w:rPr>
          <w:rFonts w:ascii="Verdana" w:hAnsi="Verdana" w:cs="Arial"/>
          <w:sz w:val="20"/>
          <w:szCs w:val="20"/>
          <w:u w:val="single"/>
        </w:rPr>
        <w:t>n’est pas un retrait du droit de garde</w:t>
      </w:r>
      <w:r w:rsidRPr="001A2D22">
        <w:rPr>
          <w:rFonts w:ascii="Verdana" w:hAnsi="Verdana" w:cs="Arial"/>
          <w:sz w:val="20"/>
          <w:szCs w:val="20"/>
        </w:rPr>
        <w:t xml:space="preserve"> ou un retrait du droit de déterminer le lieu de résidence (</w:t>
      </w:r>
      <w:hyperlink r:id="rId164" w:anchor="art_310" w:history="1">
        <w:r w:rsidRPr="00C77873">
          <w:rPr>
            <w:rStyle w:val="Lienhypertexte"/>
            <w:rFonts w:ascii="Verdana" w:hAnsi="Verdana" w:cs="Arial"/>
            <w:sz w:val="20"/>
            <w:szCs w:val="20"/>
          </w:rPr>
          <w:t>art. 310 CC</w:t>
        </w:r>
      </w:hyperlink>
      <w:r w:rsidRPr="001A2D22">
        <w:rPr>
          <w:rFonts w:ascii="Verdana" w:hAnsi="Verdana" w:cs="Arial"/>
          <w:sz w:val="20"/>
          <w:szCs w:val="20"/>
        </w:rPr>
        <w:t xml:space="preserve">) : le PAFA doit remplir exactement les mêmes conditions que pour un adulte, telles que déterminées par l’art. 426 CC. </w:t>
      </w:r>
    </w:p>
    <w:p w14:paraId="116CD0EE" w14:textId="77777777" w:rsidR="00445588" w:rsidRPr="001A2D22" w:rsidRDefault="007533D0" w:rsidP="00C77873">
      <w:pPr>
        <w:pStyle w:val="Titre2"/>
      </w:pPr>
      <w:bookmarkStart w:id="53" w:name="_Toc128906480"/>
      <w:r w:rsidRPr="001A2D22">
        <w:t>Plan de traitement</w:t>
      </w:r>
      <w:bookmarkEnd w:id="53"/>
      <w:r w:rsidRPr="001A2D22">
        <w:t xml:space="preserve"> </w:t>
      </w:r>
    </w:p>
    <w:p w14:paraId="5C36F161" w14:textId="584AFBE8" w:rsidR="007533D0" w:rsidRPr="001A2D22" w:rsidRDefault="007533D0" w:rsidP="002831BA">
      <w:pPr>
        <w:spacing w:before="120" w:after="120" w:line="276" w:lineRule="auto"/>
        <w:jc w:val="both"/>
        <w:rPr>
          <w:rFonts w:ascii="Verdana" w:hAnsi="Verdana" w:cs="Arial"/>
          <w:sz w:val="20"/>
          <w:szCs w:val="20"/>
        </w:rPr>
      </w:pPr>
      <w:r w:rsidRPr="001A2D22">
        <w:rPr>
          <w:rFonts w:ascii="Verdana" w:hAnsi="Verdana" w:cs="Arial"/>
          <w:sz w:val="20"/>
          <w:szCs w:val="20"/>
        </w:rPr>
        <w:t>Le 1</w:t>
      </w:r>
      <w:r w:rsidRPr="001A2D22">
        <w:rPr>
          <w:rFonts w:ascii="Verdana" w:hAnsi="Verdana" w:cs="Arial"/>
          <w:sz w:val="20"/>
          <w:szCs w:val="20"/>
          <w:vertAlign w:val="superscript"/>
        </w:rPr>
        <w:t>er</w:t>
      </w:r>
      <w:r w:rsidRPr="001A2D22">
        <w:rPr>
          <w:rFonts w:ascii="Verdana" w:hAnsi="Verdana" w:cs="Arial"/>
          <w:sz w:val="20"/>
          <w:szCs w:val="20"/>
        </w:rPr>
        <w:t xml:space="preserve"> janvier 2013 a vu entrer en vigueur les art. </w:t>
      </w:r>
      <w:hyperlink r:id="rId165" w:anchor="art_433" w:history="1">
        <w:r w:rsidRPr="00D272F8">
          <w:rPr>
            <w:rStyle w:val="Lienhypertexte"/>
            <w:rFonts w:ascii="Verdana" w:hAnsi="Verdana" w:cs="Arial"/>
            <w:sz w:val="20"/>
            <w:szCs w:val="20"/>
          </w:rPr>
          <w:t>433ss CC</w:t>
        </w:r>
      </w:hyperlink>
      <w:r w:rsidRPr="001A2D22">
        <w:rPr>
          <w:rFonts w:ascii="Verdana" w:hAnsi="Verdana" w:cs="Arial"/>
          <w:sz w:val="20"/>
          <w:szCs w:val="20"/>
        </w:rPr>
        <w:t xml:space="preserve">, réglant la question de la base légale, jusqu’alors insuffisante dans certains cantons, pour les soins à prodiguer en particulier sans le consentement de la personne concernée en cas de traitement de troubles psychiques. </w:t>
      </w:r>
    </w:p>
    <w:p w14:paraId="4A12C8F5" w14:textId="79744C97" w:rsidR="007533D0" w:rsidRPr="001A2D22" w:rsidRDefault="007533D0"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Il découle de l’art. </w:t>
      </w:r>
      <w:hyperlink r:id="rId166" w:anchor="art_433" w:history="1">
        <w:r w:rsidRPr="00EF59F5">
          <w:rPr>
            <w:rStyle w:val="Lienhypertexte"/>
            <w:rFonts w:ascii="Verdana" w:hAnsi="Verdana" w:cs="Arial"/>
            <w:sz w:val="20"/>
            <w:szCs w:val="20"/>
          </w:rPr>
          <w:t>433 CC</w:t>
        </w:r>
      </w:hyperlink>
      <w:r w:rsidRPr="001A2D22">
        <w:rPr>
          <w:rFonts w:ascii="Verdana" w:hAnsi="Verdana" w:cs="Arial"/>
          <w:sz w:val="20"/>
          <w:szCs w:val="20"/>
        </w:rPr>
        <w:t xml:space="preserve"> les éléments suivants : </w:t>
      </w:r>
    </w:p>
    <w:p w14:paraId="4DB42B5B" w14:textId="2A781B0C" w:rsidR="007533D0" w:rsidRPr="001A2D22" w:rsidRDefault="00EF59F5">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Établissement d’un plan de traitement écrit</w:t>
      </w:r>
      <w:r w:rsidR="007533D0" w:rsidRPr="001A2D22">
        <w:rPr>
          <w:rFonts w:ascii="Verdana" w:hAnsi="Verdana" w:cs="Arial"/>
          <w:sz w:val="20"/>
          <w:szCs w:val="20"/>
        </w:rPr>
        <w:t xml:space="preserve"> par le médecin, la personne placée et le cas échéant avec sa personne de confiance</w:t>
      </w:r>
      <w:r w:rsidR="00AE1054">
        <w:rPr>
          <w:rFonts w:ascii="Verdana" w:hAnsi="Verdana" w:cs="Arial"/>
          <w:sz w:val="20"/>
          <w:szCs w:val="20"/>
        </w:rPr>
        <w:t xml:space="preserve"> </w:t>
      </w:r>
    </w:p>
    <w:p w14:paraId="13F01F6C" w14:textId="4227DB27" w:rsidR="007533D0" w:rsidRPr="001A2D22" w:rsidRDefault="00EF59F5">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Le médecin traitant renseigne la personne concernée</w:t>
      </w:r>
      <w:r w:rsidR="007533D0" w:rsidRPr="001A2D22">
        <w:rPr>
          <w:rFonts w:ascii="Verdana" w:hAnsi="Verdana" w:cs="Arial"/>
          <w:sz w:val="20"/>
          <w:szCs w:val="20"/>
        </w:rPr>
        <w:t xml:space="preserve"> et sa personne de confiance sur tous les éléments essentiels du traitement médical envisagé, en particulier sur les raisons, le but, la nature, les modalités, les risques et les effets secondaires du traitement, ainsi que sur les conséquences d’un défaut de soins et sur l’existence d’autres traitements</w:t>
      </w:r>
    </w:p>
    <w:p w14:paraId="7DF23225" w14:textId="79634539" w:rsidR="007533D0" w:rsidRPr="001A2D22" w:rsidRDefault="00EF59F5">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b/>
          <w:bCs/>
          <w:sz w:val="20"/>
          <w:szCs w:val="20"/>
        </w:rPr>
        <w:t>Le plan de traitement est adapté à l’évolution de la médecine</w:t>
      </w:r>
      <w:r w:rsidR="007533D0" w:rsidRPr="001A2D22">
        <w:rPr>
          <w:rFonts w:ascii="Verdana" w:hAnsi="Verdana" w:cs="Arial"/>
          <w:sz w:val="20"/>
          <w:szCs w:val="20"/>
        </w:rPr>
        <w:t xml:space="preserve"> et à l’état de la personne concernée</w:t>
      </w:r>
    </w:p>
    <w:p w14:paraId="4F7AB352" w14:textId="368208BB" w:rsidR="007533D0" w:rsidRPr="001A2D22" w:rsidRDefault="00EF59F5">
      <w:pPr>
        <w:pStyle w:val="Paragraphedeliste"/>
        <w:numPr>
          <w:ilvl w:val="0"/>
          <w:numId w:val="6"/>
        </w:numPr>
        <w:spacing w:before="120" w:after="120" w:line="276" w:lineRule="auto"/>
        <w:jc w:val="both"/>
        <w:rPr>
          <w:rFonts w:ascii="Verdana" w:hAnsi="Verdana" w:cs="Arial"/>
          <w:b/>
          <w:bCs/>
          <w:sz w:val="20"/>
          <w:szCs w:val="20"/>
        </w:rPr>
      </w:pPr>
      <w:r w:rsidRPr="001A2D22">
        <w:rPr>
          <w:rFonts w:ascii="Verdana" w:hAnsi="Verdana" w:cs="Arial"/>
          <w:sz w:val="20"/>
          <w:szCs w:val="20"/>
        </w:rPr>
        <w:t xml:space="preserve">Si la personne est incapable de discernement, ses éventuelles </w:t>
      </w:r>
      <w:r w:rsidR="007533D0" w:rsidRPr="001A2D22">
        <w:rPr>
          <w:rFonts w:ascii="Verdana" w:hAnsi="Verdana" w:cs="Arial"/>
          <w:b/>
          <w:bCs/>
          <w:sz w:val="20"/>
          <w:szCs w:val="20"/>
        </w:rPr>
        <w:t>directives anticipées</w:t>
      </w:r>
      <w:r w:rsidR="007533D0" w:rsidRPr="001A2D22">
        <w:rPr>
          <w:rFonts w:ascii="Verdana" w:hAnsi="Verdana" w:cs="Arial"/>
          <w:sz w:val="20"/>
          <w:szCs w:val="20"/>
        </w:rPr>
        <w:t xml:space="preserve"> sont prises en considération mais </w:t>
      </w:r>
      <w:r w:rsidR="007533D0" w:rsidRPr="001A2D22">
        <w:rPr>
          <w:rFonts w:ascii="Verdana" w:hAnsi="Verdana" w:cs="Arial"/>
          <w:b/>
          <w:bCs/>
          <w:sz w:val="20"/>
          <w:szCs w:val="20"/>
        </w:rPr>
        <w:t>n’ont pas de force contraignante en matière psychiatrique</w:t>
      </w:r>
      <w:r w:rsidR="00487CEE" w:rsidRPr="001A2D22">
        <w:rPr>
          <w:rFonts w:ascii="Verdana" w:hAnsi="Verdana" w:cs="Arial"/>
          <w:b/>
          <w:bCs/>
          <w:sz w:val="20"/>
          <w:szCs w:val="20"/>
        </w:rPr>
        <w:t xml:space="preserve"> </w:t>
      </w:r>
      <w:r w:rsidRPr="00D43501">
        <w:rPr>
          <w:rFonts w:ascii="Verdana" w:hAnsi="Verdana" w:cs="Arial"/>
          <w:b/>
          <w:bCs/>
          <w:sz w:val="20"/>
          <w:szCs w:val="20"/>
        </w:rPr>
        <w:t xml:space="preserve">en </w:t>
      </w:r>
      <w:proofErr w:type="spellStart"/>
      <w:r w:rsidRPr="00D43501">
        <w:rPr>
          <w:rFonts w:ascii="Verdana" w:hAnsi="Verdana" w:cs="Arial"/>
          <w:b/>
          <w:bCs/>
          <w:sz w:val="20"/>
          <w:szCs w:val="20"/>
        </w:rPr>
        <w:t>pafa</w:t>
      </w:r>
      <w:proofErr w:type="spellEnd"/>
      <w:r w:rsidR="007533D0" w:rsidRPr="001A2D22">
        <w:rPr>
          <w:rFonts w:ascii="Verdana" w:hAnsi="Verdana" w:cs="Arial"/>
          <w:b/>
          <w:bCs/>
          <w:sz w:val="20"/>
          <w:szCs w:val="20"/>
        </w:rPr>
        <w:t xml:space="preserve">. </w:t>
      </w:r>
    </w:p>
    <w:p w14:paraId="39DC29D1" w14:textId="2275E7FD" w:rsidR="00C35455" w:rsidRPr="001A2D22" w:rsidRDefault="004516B9" w:rsidP="002831BA">
      <w:pPr>
        <w:spacing w:before="120" w:after="120" w:line="276" w:lineRule="auto"/>
        <w:jc w:val="both"/>
        <w:rPr>
          <w:rFonts w:ascii="Verdana" w:hAnsi="Verdana" w:cs="Arial"/>
          <w:sz w:val="20"/>
          <w:szCs w:val="20"/>
        </w:rPr>
      </w:pPr>
      <w:r w:rsidRPr="001A2D22">
        <w:rPr>
          <w:rFonts w:ascii="Verdana" w:hAnsi="Verdana" w:cs="Arial"/>
          <w:sz w:val="20"/>
          <w:szCs w:val="20"/>
        </w:rPr>
        <w:t>Des traitements psychiatriques peuvent être administrés même sans le consentement de la personne concernée aux conditions de l’</w:t>
      </w:r>
      <w:hyperlink r:id="rId167" w:anchor="art_434" w:history="1">
        <w:r w:rsidRPr="005F39B0">
          <w:rPr>
            <w:rStyle w:val="Lienhypertexte"/>
            <w:rFonts w:ascii="Verdana" w:hAnsi="Verdana" w:cs="Arial"/>
            <w:sz w:val="20"/>
            <w:szCs w:val="20"/>
          </w:rPr>
          <w:t>art. 434 CC </w:t>
        </w:r>
      </w:hyperlink>
      <w:r w:rsidRPr="001A2D22">
        <w:rPr>
          <w:rFonts w:ascii="Verdana" w:hAnsi="Verdana" w:cs="Arial"/>
          <w:sz w:val="20"/>
          <w:szCs w:val="20"/>
        </w:rPr>
        <w:t xml:space="preserve">: </w:t>
      </w:r>
    </w:p>
    <w:p w14:paraId="4E3CF989" w14:textId="77777777" w:rsidR="00C35455" w:rsidRPr="001A2D22" w:rsidRDefault="00C35455" w:rsidP="00546553">
      <w:pPr>
        <w:pStyle w:val="Paragraphedeliste"/>
        <w:numPr>
          <w:ilvl w:val="0"/>
          <w:numId w:val="24"/>
        </w:numPr>
        <w:spacing w:before="120" w:after="120" w:line="276" w:lineRule="auto"/>
        <w:jc w:val="both"/>
        <w:rPr>
          <w:rFonts w:ascii="Verdana" w:hAnsi="Verdana" w:cs="Arial"/>
          <w:b/>
          <w:bCs/>
          <w:sz w:val="20"/>
          <w:szCs w:val="20"/>
        </w:rPr>
      </w:pPr>
      <w:proofErr w:type="gramStart"/>
      <w:r w:rsidRPr="001A2D22">
        <w:rPr>
          <w:rFonts w:ascii="Verdana" w:hAnsi="Verdana" w:cs="Arial"/>
          <w:b/>
          <w:bCs/>
          <w:sz w:val="20"/>
          <w:szCs w:val="20"/>
        </w:rPr>
        <w:t>le</w:t>
      </w:r>
      <w:proofErr w:type="gramEnd"/>
      <w:r w:rsidRPr="001A2D22">
        <w:rPr>
          <w:rFonts w:ascii="Verdana" w:hAnsi="Verdana" w:cs="Arial"/>
          <w:b/>
          <w:bCs/>
          <w:sz w:val="20"/>
          <w:szCs w:val="20"/>
        </w:rPr>
        <w:t xml:space="preserve"> défaut de traitement met gravement en péril la santé de la personne</w:t>
      </w:r>
      <w:r w:rsidRPr="001A2D22">
        <w:rPr>
          <w:rFonts w:ascii="Verdana" w:hAnsi="Verdana" w:cs="Arial"/>
          <w:sz w:val="20"/>
          <w:szCs w:val="20"/>
        </w:rPr>
        <w:t xml:space="preserve"> concernée ou la vie ou l’intégrité corporelle d’autrui, et </w:t>
      </w:r>
    </w:p>
    <w:p w14:paraId="143DE8F8" w14:textId="77777777" w:rsidR="00C35455" w:rsidRPr="001A2D22" w:rsidRDefault="00C35455" w:rsidP="00546553">
      <w:pPr>
        <w:pStyle w:val="Paragraphedeliste"/>
        <w:numPr>
          <w:ilvl w:val="0"/>
          <w:numId w:val="24"/>
        </w:numPr>
        <w:spacing w:before="120" w:after="120" w:line="276" w:lineRule="auto"/>
        <w:jc w:val="both"/>
        <w:rPr>
          <w:rFonts w:ascii="Verdana" w:hAnsi="Verdana" w:cs="Arial"/>
          <w:b/>
          <w:bCs/>
          <w:sz w:val="20"/>
          <w:szCs w:val="20"/>
        </w:rPr>
      </w:pPr>
      <w:proofErr w:type="gramStart"/>
      <w:r w:rsidRPr="001A2D22">
        <w:rPr>
          <w:rFonts w:ascii="Verdana" w:hAnsi="Verdana" w:cs="Arial"/>
          <w:b/>
          <w:bCs/>
          <w:sz w:val="20"/>
          <w:szCs w:val="20"/>
        </w:rPr>
        <w:t>la</w:t>
      </w:r>
      <w:proofErr w:type="gramEnd"/>
      <w:r w:rsidRPr="001A2D22">
        <w:rPr>
          <w:rFonts w:ascii="Verdana" w:hAnsi="Verdana" w:cs="Arial"/>
          <w:b/>
          <w:bCs/>
          <w:sz w:val="20"/>
          <w:szCs w:val="20"/>
        </w:rPr>
        <w:t xml:space="preserve"> personne concernée n’a pas la capacité de discernement</w:t>
      </w:r>
      <w:r w:rsidRPr="001A2D22">
        <w:rPr>
          <w:rFonts w:ascii="Verdana" w:hAnsi="Verdana" w:cs="Arial"/>
          <w:sz w:val="20"/>
          <w:szCs w:val="20"/>
        </w:rPr>
        <w:t xml:space="preserve"> pour saisir la nécessité du traitement </w:t>
      </w:r>
    </w:p>
    <w:p w14:paraId="261F30A9" w14:textId="77777777" w:rsidR="00C35455" w:rsidRPr="001A2D22" w:rsidRDefault="00C35455" w:rsidP="00546553">
      <w:pPr>
        <w:pStyle w:val="Paragraphedeliste"/>
        <w:numPr>
          <w:ilvl w:val="0"/>
          <w:numId w:val="24"/>
        </w:numPr>
        <w:spacing w:before="120" w:after="120" w:line="276" w:lineRule="auto"/>
        <w:jc w:val="both"/>
        <w:rPr>
          <w:rFonts w:ascii="Verdana" w:hAnsi="Verdana" w:cs="Arial"/>
          <w:b/>
          <w:bCs/>
          <w:sz w:val="20"/>
          <w:szCs w:val="20"/>
        </w:rPr>
      </w:pPr>
      <w:proofErr w:type="gramStart"/>
      <w:r w:rsidRPr="001A2D22">
        <w:rPr>
          <w:rFonts w:ascii="Verdana" w:hAnsi="Verdana" w:cs="Arial"/>
          <w:b/>
          <w:bCs/>
          <w:sz w:val="20"/>
          <w:szCs w:val="20"/>
        </w:rPr>
        <w:t>il</w:t>
      </w:r>
      <w:proofErr w:type="gramEnd"/>
      <w:r w:rsidRPr="001A2D22">
        <w:rPr>
          <w:rFonts w:ascii="Verdana" w:hAnsi="Verdana" w:cs="Arial"/>
          <w:b/>
          <w:bCs/>
          <w:sz w:val="20"/>
          <w:szCs w:val="20"/>
        </w:rPr>
        <w:t xml:space="preserve"> n’existe pas de mesures appropriées moins rigoureuses</w:t>
      </w:r>
      <w:r w:rsidRPr="001A2D22">
        <w:rPr>
          <w:rFonts w:ascii="Verdana" w:hAnsi="Verdana" w:cs="Arial"/>
          <w:sz w:val="20"/>
          <w:szCs w:val="20"/>
        </w:rPr>
        <w:t xml:space="preserve"> (principe de subsidiarité et de proportionnalité). </w:t>
      </w:r>
    </w:p>
    <w:p w14:paraId="65A90E53" w14:textId="486CED02" w:rsidR="00C35455" w:rsidRPr="001A2D22" w:rsidRDefault="00C35455"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L’art. </w:t>
      </w:r>
      <w:hyperlink r:id="rId168" w:anchor="art_435" w:history="1">
        <w:r w:rsidRPr="00FC66CD">
          <w:rPr>
            <w:rStyle w:val="Lienhypertexte"/>
            <w:rFonts w:ascii="Verdana" w:hAnsi="Verdana" w:cs="Arial"/>
            <w:sz w:val="20"/>
            <w:szCs w:val="20"/>
          </w:rPr>
          <w:t>435 CC</w:t>
        </w:r>
      </w:hyperlink>
      <w:r w:rsidRPr="001A2D22">
        <w:rPr>
          <w:rFonts w:ascii="Verdana" w:hAnsi="Verdana" w:cs="Arial"/>
          <w:sz w:val="20"/>
          <w:szCs w:val="20"/>
        </w:rPr>
        <w:t xml:space="preserve"> prévoit qu’en cas d’urgence, les soins indispensables peuvent être administrés immédiatement si la protection de la personne concernée ou celle d’autrui l’exige, l’institution devant prendre en considération les souhaits de la personne lorsqu’elle les connaît. </w:t>
      </w:r>
    </w:p>
    <w:p w14:paraId="21976577" w14:textId="77777777" w:rsidR="00B16C8A" w:rsidRPr="001A2D22" w:rsidRDefault="00B16C8A" w:rsidP="002831BA">
      <w:pPr>
        <w:spacing w:before="120" w:after="120" w:line="276" w:lineRule="auto"/>
        <w:jc w:val="both"/>
        <w:rPr>
          <w:rFonts w:ascii="Verdana" w:hAnsi="Verdana" w:cs="Arial"/>
          <w:b/>
          <w:bCs/>
          <w:sz w:val="20"/>
          <w:szCs w:val="20"/>
        </w:rPr>
      </w:pPr>
      <w:r w:rsidRPr="001A2D22">
        <w:rPr>
          <w:rFonts w:ascii="Verdana" w:hAnsi="Verdana" w:cs="Arial"/>
          <w:b/>
          <w:bCs/>
          <w:sz w:val="20"/>
          <w:szCs w:val="20"/>
        </w:rPr>
        <w:br w:type="page"/>
      </w:r>
    </w:p>
    <w:p w14:paraId="7E23A352" w14:textId="77777777" w:rsidR="004074CE" w:rsidRPr="001A2D22" w:rsidRDefault="00224A75" w:rsidP="00B361F9">
      <w:pPr>
        <w:pStyle w:val="Titre1"/>
      </w:pPr>
      <w:bookmarkStart w:id="54" w:name="_Toc128906481"/>
      <w:r w:rsidRPr="001A2D22">
        <w:lastRenderedPageBreak/>
        <w:t>Jurisprudence</w:t>
      </w:r>
      <w:bookmarkEnd w:id="54"/>
      <w:r w:rsidR="00004767" w:rsidRPr="001A2D22">
        <w:t xml:space="preserve"> </w:t>
      </w:r>
    </w:p>
    <w:p w14:paraId="27264914" w14:textId="427C3085" w:rsidR="00F56193" w:rsidRPr="001A2D22" w:rsidRDefault="0042635A" w:rsidP="002831BA">
      <w:pPr>
        <w:shd w:val="clear" w:color="auto" w:fill="FFFFFF"/>
        <w:spacing w:before="120" w:after="120" w:line="276" w:lineRule="auto"/>
        <w:jc w:val="both"/>
        <w:rPr>
          <w:rFonts w:ascii="Verdana" w:hAnsi="Verdana" w:cs="Arial"/>
          <w:b/>
          <w:bCs/>
          <w:sz w:val="20"/>
          <w:szCs w:val="20"/>
        </w:rPr>
      </w:pPr>
      <w:hyperlink r:id="rId169" w:history="1">
        <w:r w:rsidR="00F56193" w:rsidRPr="00D63CE1">
          <w:rPr>
            <w:rStyle w:val="Lienhypertexte"/>
            <w:rFonts w:ascii="Verdana" w:hAnsi="Verdana" w:cs="Arial"/>
            <w:b/>
            <w:bCs/>
            <w:sz w:val="20"/>
            <w:szCs w:val="20"/>
          </w:rPr>
          <w:t>Arrêt 5A_905/2015</w:t>
        </w:r>
      </w:hyperlink>
      <w:r w:rsidR="00F56193" w:rsidRPr="001A2D22">
        <w:rPr>
          <w:rFonts w:ascii="Verdana" w:hAnsi="Verdana" w:cs="Arial"/>
          <w:b/>
          <w:bCs/>
          <w:sz w:val="20"/>
          <w:szCs w:val="20"/>
        </w:rPr>
        <w:t xml:space="preserve"> du 1</w:t>
      </w:r>
      <w:r w:rsidR="00F56193" w:rsidRPr="001A2D22">
        <w:rPr>
          <w:rFonts w:ascii="Verdana" w:hAnsi="Verdana" w:cs="Arial"/>
          <w:b/>
          <w:bCs/>
          <w:sz w:val="20"/>
          <w:szCs w:val="20"/>
          <w:vertAlign w:val="superscript"/>
        </w:rPr>
        <w:t>er</w:t>
      </w:r>
      <w:r w:rsidR="00F56193" w:rsidRPr="001A2D22">
        <w:rPr>
          <w:rFonts w:ascii="Verdana" w:hAnsi="Verdana" w:cs="Arial"/>
          <w:b/>
          <w:bCs/>
          <w:sz w:val="20"/>
          <w:szCs w:val="20"/>
        </w:rPr>
        <w:t xml:space="preserve"> février 2016</w:t>
      </w:r>
      <w:r w:rsidR="002C4317" w:rsidRPr="001A2D22">
        <w:rPr>
          <w:rFonts w:ascii="Verdana" w:hAnsi="Verdana" w:cs="Arial"/>
          <w:b/>
          <w:bCs/>
          <w:sz w:val="20"/>
          <w:szCs w:val="20"/>
        </w:rPr>
        <w:t> : capacité de discernement</w:t>
      </w:r>
    </w:p>
    <w:p w14:paraId="02CE4F33" w14:textId="77777777" w:rsidR="00F56193" w:rsidRPr="001A2D22" w:rsidRDefault="00F56193" w:rsidP="002831BA">
      <w:pPr>
        <w:shd w:val="clear" w:color="auto" w:fill="FFFFFF"/>
        <w:spacing w:before="120" w:after="120" w:line="276" w:lineRule="auto"/>
        <w:jc w:val="both"/>
        <w:rPr>
          <w:rFonts w:ascii="Verdana" w:hAnsi="Verdana" w:cs="Arial"/>
          <w:sz w:val="20"/>
          <w:szCs w:val="20"/>
        </w:rPr>
      </w:pPr>
    </w:p>
    <w:p w14:paraId="3FC0FD37" w14:textId="77777777" w:rsidR="007F4592" w:rsidRPr="002451B7" w:rsidRDefault="007F4592" w:rsidP="002831BA">
      <w:pPr>
        <w:shd w:val="clear" w:color="auto" w:fill="FFFFFF"/>
        <w:spacing w:before="120" w:after="120" w:line="276" w:lineRule="auto"/>
        <w:jc w:val="both"/>
        <w:rPr>
          <w:rFonts w:ascii="Verdana" w:hAnsi="Verdana" w:cs="Arial"/>
          <w:b/>
          <w:bCs/>
          <w:sz w:val="20"/>
          <w:szCs w:val="20"/>
          <w:u w:val="single"/>
        </w:rPr>
      </w:pPr>
      <w:r w:rsidRPr="002451B7">
        <w:rPr>
          <w:rFonts w:ascii="Verdana" w:hAnsi="Verdana" w:cs="Arial"/>
          <w:b/>
          <w:bCs/>
          <w:sz w:val="20"/>
          <w:szCs w:val="20"/>
          <w:u w:val="single"/>
        </w:rPr>
        <w:t xml:space="preserve">Faits </w:t>
      </w:r>
    </w:p>
    <w:p w14:paraId="69BF0ED5" w14:textId="77777777" w:rsidR="007F4592" w:rsidRPr="001A2D22" w:rsidRDefault="007F4592"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C et A sont amis de longue date. C a confié la gestion de son patrimoine, d’une valeur de 6 </w:t>
      </w:r>
      <w:proofErr w:type="spellStart"/>
      <w:r w:rsidRPr="001A2D22">
        <w:rPr>
          <w:rFonts w:ascii="Verdana" w:hAnsi="Verdana" w:cs="Arial"/>
          <w:sz w:val="20"/>
          <w:szCs w:val="20"/>
        </w:rPr>
        <w:t>mio</w:t>
      </w:r>
      <w:proofErr w:type="spellEnd"/>
      <w:r w:rsidRPr="001A2D22">
        <w:rPr>
          <w:rFonts w:ascii="Verdana" w:hAnsi="Verdana" w:cs="Arial"/>
          <w:sz w:val="20"/>
          <w:szCs w:val="20"/>
        </w:rPr>
        <w:t xml:space="preserve"> à E SA, représenté par A le 1</w:t>
      </w:r>
      <w:r w:rsidRPr="001A2D22">
        <w:rPr>
          <w:rFonts w:ascii="Verdana" w:hAnsi="Verdana" w:cs="Arial"/>
          <w:sz w:val="20"/>
          <w:szCs w:val="20"/>
          <w:vertAlign w:val="superscript"/>
        </w:rPr>
        <w:t>er</w:t>
      </w:r>
      <w:r w:rsidRPr="001A2D22">
        <w:rPr>
          <w:rFonts w:ascii="Verdana" w:hAnsi="Verdana" w:cs="Arial"/>
          <w:sz w:val="20"/>
          <w:szCs w:val="20"/>
        </w:rPr>
        <w:t xml:space="preserve"> mars 2013. Le 2 février 2014, C établit un mandat pour cause d’inaptitude en la forme olographe et désigne A comme mandataire aux fins de lui fournir une assistance personnelle, gérer son patrimoine et la représenter dans ses rapports juridiques. </w:t>
      </w:r>
    </w:p>
    <w:p w14:paraId="27F70D9C" w14:textId="470C3699" w:rsidR="007F4592" w:rsidRPr="001A2D22" w:rsidRDefault="007F4592"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27 janvier 2015, Me I, notaire, </w:t>
      </w:r>
      <w:r w:rsidR="001F2D68" w:rsidRPr="001A2D22">
        <w:rPr>
          <w:rFonts w:ascii="Verdana" w:hAnsi="Verdana" w:cs="Arial"/>
          <w:sz w:val="20"/>
          <w:szCs w:val="20"/>
        </w:rPr>
        <w:t>sollicite</w:t>
      </w:r>
      <w:r w:rsidRPr="001A2D22">
        <w:rPr>
          <w:rFonts w:ascii="Verdana" w:hAnsi="Verdana" w:cs="Arial"/>
          <w:sz w:val="20"/>
          <w:szCs w:val="20"/>
        </w:rPr>
        <w:t xml:space="preserve"> l’autorité de protection de l’adulte</w:t>
      </w:r>
      <w:r w:rsidR="001F2D68" w:rsidRPr="001A2D22">
        <w:rPr>
          <w:rFonts w:ascii="Verdana" w:hAnsi="Verdana" w:cs="Arial"/>
          <w:sz w:val="20"/>
          <w:szCs w:val="20"/>
        </w:rPr>
        <w:t xml:space="preserve"> pour que le </w:t>
      </w:r>
      <w:r w:rsidRPr="001A2D22">
        <w:rPr>
          <w:rFonts w:ascii="Verdana" w:hAnsi="Verdana" w:cs="Arial"/>
          <w:sz w:val="20"/>
          <w:szCs w:val="20"/>
        </w:rPr>
        <w:t xml:space="preserve">mandat entre en force, l’état de santé de C s’étant dégradé, comme en atteste un certificat médical. Le 20 mai 2015, l’autorité de protection de l’adulte constate que le mandat n’a pas été constitué valablement, le déclarant de ce fait nul : elle désigne Me B comme curateur de C. </w:t>
      </w:r>
    </w:p>
    <w:p w14:paraId="4DD9F865" w14:textId="77777777" w:rsidR="007F4592" w:rsidRPr="001A2D22" w:rsidRDefault="007F4592"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recours de A contre cette ordonnance est rejeté le </w:t>
      </w:r>
      <w:r w:rsidR="001F2D68" w:rsidRPr="001A2D22">
        <w:rPr>
          <w:rFonts w:ascii="Verdana" w:hAnsi="Verdana" w:cs="Arial"/>
          <w:sz w:val="20"/>
          <w:szCs w:val="20"/>
        </w:rPr>
        <w:t xml:space="preserve">12 octobre 2015, A recourant ensuite au TF le 12 novembre 2015, demandant à ce que le mandat pour cause d’inaptitude du 2 février 2014 en sa faveur soit reconnu comme étant valable et déployant ses effets. </w:t>
      </w:r>
    </w:p>
    <w:p w14:paraId="3E1B1535" w14:textId="77777777" w:rsidR="001F2D68" w:rsidRPr="001A2D22" w:rsidRDefault="001F2D68" w:rsidP="002831BA">
      <w:pPr>
        <w:shd w:val="clear" w:color="auto" w:fill="FFFFFF"/>
        <w:spacing w:before="120" w:after="120" w:line="276" w:lineRule="auto"/>
        <w:jc w:val="both"/>
        <w:rPr>
          <w:rFonts w:ascii="Verdana" w:hAnsi="Verdana" w:cs="Arial"/>
          <w:sz w:val="20"/>
          <w:szCs w:val="20"/>
        </w:rPr>
      </w:pPr>
    </w:p>
    <w:p w14:paraId="7131CCAB" w14:textId="77777777" w:rsidR="00F56193" w:rsidRPr="002451B7" w:rsidRDefault="001F2D68" w:rsidP="002831BA">
      <w:pPr>
        <w:shd w:val="clear" w:color="auto" w:fill="FFFFFF"/>
        <w:spacing w:before="120" w:after="120" w:line="276" w:lineRule="auto"/>
        <w:jc w:val="both"/>
        <w:rPr>
          <w:rFonts w:ascii="Verdana" w:hAnsi="Verdana" w:cs="Arial"/>
          <w:b/>
          <w:bCs/>
          <w:sz w:val="20"/>
          <w:szCs w:val="20"/>
          <w:u w:val="single"/>
        </w:rPr>
      </w:pPr>
      <w:r w:rsidRPr="002451B7">
        <w:rPr>
          <w:rFonts w:ascii="Verdana" w:hAnsi="Verdana" w:cs="Arial"/>
          <w:b/>
          <w:bCs/>
          <w:sz w:val="20"/>
          <w:szCs w:val="20"/>
          <w:u w:val="single"/>
        </w:rPr>
        <w:t xml:space="preserve">En droit </w:t>
      </w:r>
    </w:p>
    <w:p w14:paraId="1E85B415" w14:textId="77777777" w:rsidR="007A1037" w:rsidRPr="001A2D22" w:rsidRDefault="007A1037"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Une des conditions devant être remplie au moment de la rédaction d’un mandat pour cause d’inaptitude est </w:t>
      </w:r>
      <w:r w:rsidRPr="001A2D22">
        <w:rPr>
          <w:rFonts w:ascii="Verdana" w:hAnsi="Verdana" w:cs="Arial"/>
          <w:b/>
          <w:bCs/>
          <w:sz w:val="20"/>
          <w:szCs w:val="20"/>
        </w:rPr>
        <w:t>la capacité de discernement</w:t>
      </w:r>
      <w:r w:rsidRPr="001A2D22">
        <w:rPr>
          <w:rFonts w:ascii="Verdana" w:hAnsi="Verdana" w:cs="Arial"/>
          <w:sz w:val="20"/>
          <w:szCs w:val="20"/>
        </w:rPr>
        <w:t xml:space="preserve">. </w:t>
      </w:r>
    </w:p>
    <w:p w14:paraId="0A5A5C21" w14:textId="77777777" w:rsidR="00C72E80" w:rsidRPr="001A2D22" w:rsidRDefault="00C72E80" w:rsidP="002831BA">
      <w:pPr>
        <w:shd w:val="clear" w:color="auto" w:fill="FFFFFF"/>
        <w:spacing w:before="120" w:after="120" w:line="276" w:lineRule="auto"/>
        <w:jc w:val="both"/>
        <w:rPr>
          <w:rFonts w:ascii="Verdana" w:hAnsi="Verdana" w:cs="Arial"/>
          <w:sz w:val="20"/>
          <w:szCs w:val="20"/>
        </w:rPr>
      </w:pPr>
    </w:p>
    <w:p w14:paraId="478D10F0" w14:textId="5153E070" w:rsidR="00696FE6" w:rsidRPr="001A2D22" w:rsidRDefault="00C72E80" w:rsidP="002831BA">
      <w:pPr>
        <w:shd w:val="clear" w:color="auto" w:fill="FFFFFF"/>
        <w:spacing w:before="120" w:after="120" w:line="276" w:lineRule="auto"/>
        <w:jc w:val="both"/>
        <w:rPr>
          <w:rFonts w:ascii="Verdana" w:hAnsi="Verdana" w:cs="Arial"/>
          <w:i/>
          <w:iCs/>
          <w:sz w:val="20"/>
          <w:szCs w:val="20"/>
        </w:rPr>
      </w:pPr>
      <w:r w:rsidRPr="001A2D22">
        <w:rPr>
          <w:rFonts w:ascii="Verdana" w:hAnsi="Verdana" w:cs="Arial"/>
          <w:sz w:val="20"/>
          <w:szCs w:val="20"/>
        </w:rPr>
        <w:t xml:space="preserve">Le TF rappelle les conditions de la capacité de discernement selon l’art. </w:t>
      </w:r>
      <w:hyperlink r:id="rId170" w:anchor="art_16" w:history="1">
        <w:r w:rsidRPr="002451B7">
          <w:rPr>
            <w:rStyle w:val="Lienhypertexte"/>
            <w:rFonts w:ascii="Verdana" w:hAnsi="Verdana" w:cs="Arial"/>
            <w:sz w:val="20"/>
            <w:szCs w:val="20"/>
          </w:rPr>
          <w:t>16 CC</w:t>
        </w:r>
      </w:hyperlink>
      <w:r w:rsidRPr="001A2D22">
        <w:rPr>
          <w:rFonts w:ascii="Verdana" w:hAnsi="Verdana" w:cs="Arial"/>
          <w:sz w:val="20"/>
          <w:szCs w:val="20"/>
        </w:rPr>
        <w:t>, cette notion comportant « </w:t>
      </w:r>
      <w:r w:rsidRPr="001A2D22">
        <w:rPr>
          <w:rFonts w:ascii="Verdana" w:hAnsi="Verdana" w:cs="Arial"/>
          <w:i/>
          <w:iCs/>
          <w:sz w:val="20"/>
          <w:szCs w:val="20"/>
        </w:rPr>
        <w:t xml:space="preserve">deux éléments : </w:t>
      </w:r>
    </w:p>
    <w:p w14:paraId="09CFB4D0" w14:textId="67370BFE" w:rsidR="00696FE6" w:rsidRPr="001A2D22" w:rsidRDefault="001F49AB">
      <w:pPr>
        <w:pStyle w:val="Paragraphedeliste"/>
        <w:numPr>
          <w:ilvl w:val="0"/>
          <w:numId w:val="6"/>
        </w:numPr>
        <w:shd w:val="clear" w:color="auto" w:fill="FFFFFF"/>
        <w:spacing w:before="120" w:after="120" w:line="276" w:lineRule="auto"/>
        <w:jc w:val="both"/>
        <w:rPr>
          <w:rFonts w:ascii="Verdana" w:hAnsi="Verdana" w:cs="Arial"/>
          <w:i/>
          <w:iCs/>
          <w:sz w:val="20"/>
          <w:szCs w:val="20"/>
        </w:rPr>
      </w:pPr>
      <w:r w:rsidRPr="001A2D22">
        <w:rPr>
          <w:rFonts w:ascii="Verdana" w:hAnsi="Verdana" w:cs="Arial"/>
          <w:b/>
          <w:bCs/>
          <w:i/>
          <w:iCs/>
          <w:sz w:val="20"/>
          <w:szCs w:val="20"/>
        </w:rPr>
        <w:t>Un élément intellectuel</w:t>
      </w:r>
      <w:r w:rsidR="00C72E80" w:rsidRPr="001A2D22">
        <w:rPr>
          <w:rFonts w:ascii="Verdana" w:hAnsi="Verdana" w:cs="Arial"/>
          <w:i/>
          <w:iCs/>
          <w:sz w:val="20"/>
          <w:szCs w:val="20"/>
        </w:rPr>
        <w:t xml:space="preserve">, la capacité d’apprécier le sens, l’opportunité et les effets d’un acte déterminé, et </w:t>
      </w:r>
    </w:p>
    <w:p w14:paraId="00583914" w14:textId="7143456F" w:rsidR="00C72E80" w:rsidRPr="001A2D22" w:rsidRDefault="001F49AB">
      <w:pPr>
        <w:pStyle w:val="Paragraphedeliste"/>
        <w:numPr>
          <w:ilvl w:val="0"/>
          <w:numId w:val="6"/>
        </w:numPr>
        <w:shd w:val="clear" w:color="auto" w:fill="FFFFFF"/>
        <w:spacing w:before="120" w:after="120" w:line="276" w:lineRule="auto"/>
        <w:jc w:val="both"/>
        <w:rPr>
          <w:rFonts w:ascii="Verdana" w:hAnsi="Verdana" w:cs="Arial"/>
          <w:i/>
          <w:iCs/>
          <w:sz w:val="20"/>
          <w:szCs w:val="20"/>
        </w:rPr>
      </w:pPr>
      <w:r w:rsidRPr="001A2D22">
        <w:rPr>
          <w:rFonts w:ascii="Verdana" w:hAnsi="Verdana" w:cs="Arial"/>
          <w:b/>
          <w:bCs/>
          <w:i/>
          <w:iCs/>
          <w:sz w:val="20"/>
          <w:szCs w:val="20"/>
        </w:rPr>
        <w:t>Un élément volontaire ou caractériel</w:t>
      </w:r>
      <w:r w:rsidR="00C72E80" w:rsidRPr="001A2D22">
        <w:rPr>
          <w:rFonts w:ascii="Verdana" w:hAnsi="Verdana" w:cs="Arial"/>
          <w:i/>
          <w:iCs/>
          <w:sz w:val="20"/>
          <w:szCs w:val="20"/>
        </w:rPr>
        <w:t>, la faculté d’agir en fonction de cette compréhension raisonnable selon sa libre volonté (…). La capacité de discern</w:t>
      </w:r>
      <w:r w:rsidR="008F75A2" w:rsidRPr="001A2D22">
        <w:rPr>
          <w:rFonts w:ascii="Verdana" w:hAnsi="Verdana" w:cs="Arial"/>
          <w:i/>
          <w:iCs/>
          <w:sz w:val="20"/>
          <w:szCs w:val="20"/>
        </w:rPr>
        <w:t>e</w:t>
      </w:r>
      <w:r w:rsidR="00C72E80" w:rsidRPr="001A2D22">
        <w:rPr>
          <w:rFonts w:ascii="Verdana" w:hAnsi="Verdana" w:cs="Arial"/>
          <w:i/>
          <w:iCs/>
          <w:sz w:val="20"/>
          <w:szCs w:val="20"/>
        </w:rPr>
        <w:t>ment est relative : elle ne doit pas être appréciée dans l’abstrait, mais concrètement, par rapport à un acte déterminé, en fonction de sa nature et de son importance, l</w:t>
      </w:r>
      <w:r w:rsidR="008F75A2" w:rsidRPr="001A2D22">
        <w:rPr>
          <w:rFonts w:ascii="Verdana" w:hAnsi="Verdana" w:cs="Arial"/>
          <w:i/>
          <w:iCs/>
          <w:sz w:val="20"/>
          <w:szCs w:val="20"/>
        </w:rPr>
        <w:t>es facultés requises devant exister au moment de l’acte, (…) la capacité de discernement doit être présumée, sur la base de l’expérience générale de la vie</w:t>
      </w:r>
      <w:r w:rsidR="00696FE6" w:rsidRPr="001A2D22">
        <w:rPr>
          <w:rFonts w:ascii="Verdana" w:hAnsi="Verdana" w:cs="Arial"/>
          <w:i/>
          <w:iCs/>
          <w:sz w:val="20"/>
          <w:szCs w:val="20"/>
        </w:rPr>
        <w:t xml:space="preserve">. </w:t>
      </w:r>
    </w:p>
    <w:p w14:paraId="30808E45" w14:textId="75C90D45" w:rsidR="00696FE6" w:rsidRPr="001A2D22" w:rsidRDefault="00696FE6" w:rsidP="002831BA">
      <w:pPr>
        <w:shd w:val="clear" w:color="auto" w:fill="FFFFFF"/>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Cette présomption n’existe toutefois que </w:t>
      </w:r>
      <w:r w:rsidR="00D272F8" w:rsidRPr="001A2D22">
        <w:rPr>
          <w:rFonts w:ascii="Verdana" w:hAnsi="Verdana" w:cs="Arial"/>
          <w:i/>
          <w:iCs/>
          <w:sz w:val="20"/>
          <w:szCs w:val="20"/>
        </w:rPr>
        <w:t>s’il n’y</w:t>
      </w:r>
      <w:r w:rsidRPr="001A2D22">
        <w:rPr>
          <w:rFonts w:ascii="Verdana" w:hAnsi="Verdana" w:cs="Arial"/>
          <w:i/>
          <w:iCs/>
          <w:sz w:val="20"/>
          <w:szCs w:val="20"/>
        </w:rPr>
        <w:t xml:space="preserve"> a pas de raison générale de mettre en doute la capacité de discernement de la personne concernée. </w:t>
      </w:r>
    </w:p>
    <w:p w14:paraId="523412F4" w14:textId="77777777" w:rsidR="00696FE6" w:rsidRPr="001A2D22" w:rsidRDefault="00696FE6"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i/>
          <w:iCs/>
          <w:sz w:val="20"/>
          <w:szCs w:val="20"/>
        </w:rPr>
        <w:t xml:space="preserve">En revanche, lorsqu’une personne est atteinte de déficience mentale ou de troubles psychiques, l’incapacité de discernement est présumée, car cette personne doit généralement être considérée, d’après l’expérience générale de la vie, comme étant, selon une vraisemblance prépondérante, dépourvue, en principe, de discernement » </w:t>
      </w:r>
      <w:r w:rsidRPr="001A2D22">
        <w:rPr>
          <w:rFonts w:ascii="Verdana" w:hAnsi="Verdana" w:cs="Arial"/>
          <w:sz w:val="20"/>
          <w:szCs w:val="20"/>
        </w:rPr>
        <w:t xml:space="preserve">(considérant 3.2.1). </w:t>
      </w:r>
    </w:p>
    <w:p w14:paraId="3E90069C" w14:textId="77777777" w:rsidR="00696FE6" w:rsidRPr="001A2D22" w:rsidRDefault="007A1037"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Elle a été évaluée sur base de différents moyens</w:t>
      </w:r>
      <w:r w:rsidR="00C72E80" w:rsidRPr="001A2D22">
        <w:rPr>
          <w:rFonts w:ascii="Verdana" w:hAnsi="Verdana" w:cs="Arial"/>
          <w:sz w:val="20"/>
          <w:szCs w:val="20"/>
        </w:rPr>
        <w:t xml:space="preserve"> au fil des mois</w:t>
      </w:r>
      <w:r w:rsidRPr="001A2D22">
        <w:rPr>
          <w:rFonts w:ascii="Verdana" w:hAnsi="Verdana" w:cs="Arial"/>
          <w:sz w:val="20"/>
          <w:szCs w:val="20"/>
        </w:rPr>
        <w:t xml:space="preserve">, notamment </w:t>
      </w:r>
      <w:r w:rsidR="00C72E80" w:rsidRPr="001A2D22">
        <w:rPr>
          <w:rFonts w:ascii="Verdana" w:hAnsi="Verdana" w:cs="Arial"/>
          <w:sz w:val="20"/>
          <w:szCs w:val="20"/>
        </w:rPr>
        <w:t xml:space="preserve">un </w:t>
      </w:r>
      <w:r w:rsidRPr="001A2D22">
        <w:rPr>
          <w:rFonts w:ascii="Verdana" w:hAnsi="Verdana" w:cs="Arial"/>
          <w:b/>
          <w:bCs/>
          <w:sz w:val="20"/>
          <w:szCs w:val="20"/>
        </w:rPr>
        <w:t>test médical</w:t>
      </w:r>
      <w:r w:rsidRPr="001A2D22">
        <w:rPr>
          <w:rFonts w:ascii="Verdana" w:hAnsi="Verdana" w:cs="Arial"/>
          <w:sz w:val="20"/>
          <w:szCs w:val="20"/>
        </w:rPr>
        <w:t xml:space="preserve"> appelé MMS (mini-mental state)</w:t>
      </w:r>
      <w:r w:rsidR="00696FE6" w:rsidRPr="001A2D22">
        <w:rPr>
          <w:rFonts w:ascii="Verdana" w:hAnsi="Verdana" w:cs="Arial"/>
          <w:sz w:val="20"/>
          <w:szCs w:val="20"/>
        </w:rPr>
        <w:t>, posant le constat d’un degré grave de confusion (13/30, considérant 3.1.1).</w:t>
      </w:r>
    </w:p>
    <w:p w14:paraId="365A734D" w14:textId="77777777" w:rsidR="00696FE6" w:rsidRPr="001A2D22" w:rsidRDefault="00696FE6" w:rsidP="002831BA">
      <w:pPr>
        <w:shd w:val="clear" w:color="auto" w:fill="FFFFFF"/>
        <w:spacing w:before="120" w:after="120" w:line="276" w:lineRule="auto"/>
        <w:jc w:val="both"/>
        <w:rPr>
          <w:rFonts w:ascii="Verdana" w:hAnsi="Verdana" w:cs="Arial"/>
          <w:sz w:val="20"/>
          <w:szCs w:val="20"/>
        </w:rPr>
      </w:pPr>
    </w:p>
    <w:p w14:paraId="470628A3" w14:textId="77777777" w:rsidR="00C72E80" w:rsidRPr="001A2D22" w:rsidRDefault="00C72E80"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Selon Dr. D</w:t>
      </w:r>
      <w:r w:rsidR="00696FE6" w:rsidRPr="001A2D22">
        <w:rPr>
          <w:rFonts w:ascii="Verdana" w:hAnsi="Verdana" w:cs="Arial"/>
          <w:sz w:val="20"/>
          <w:szCs w:val="20"/>
        </w:rPr>
        <w:t>, spécialiste en neurologie</w:t>
      </w:r>
      <w:r w:rsidRPr="001A2D22">
        <w:rPr>
          <w:rFonts w:ascii="Verdana" w:hAnsi="Verdana" w:cs="Arial"/>
          <w:sz w:val="20"/>
          <w:szCs w:val="20"/>
        </w:rPr>
        <w:t xml:space="preserve">, s’exprimant au sujet du mandat rédigé le 2 février 2014, C aurait pu, moyennant des explications approfondies, comprendre les différents articles </w:t>
      </w:r>
      <w:r w:rsidRPr="001A2D22">
        <w:rPr>
          <w:rFonts w:ascii="Verdana" w:hAnsi="Verdana" w:cs="Arial"/>
          <w:sz w:val="20"/>
          <w:szCs w:val="20"/>
        </w:rPr>
        <w:lastRenderedPageBreak/>
        <w:t xml:space="preserve">du document sans pouvoir les retenir, </w:t>
      </w:r>
      <w:r w:rsidRPr="001A2D22">
        <w:rPr>
          <w:rFonts w:ascii="Verdana" w:hAnsi="Verdana" w:cs="Arial"/>
          <w:b/>
          <w:bCs/>
          <w:sz w:val="20"/>
          <w:szCs w:val="20"/>
        </w:rPr>
        <w:t>une compréhension globale du document n’étant pas possible</w:t>
      </w:r>
      <w:r w:rsidRPr="001A2D22">
        <w:rPr>
          <w:rFonts w:ascii="Verdana" w:hAnsi="Verdana" w:cs="Arial"/>
          <w:sz w:val="20"/>
          <w:szCs w:val="20"/>
        </w:rPr>
        <w:t>. Dr. D relève que le document est complexe et estime qu</w:t>
      </w:r>
      <w:r w:rsidR="00696FE6" w:rsidRPr="001A2D22">
        <w:rPr>
          <w:rFonts w:ascii="Verdana" w:hAnsi="Verdana" w:cs="Arial"/>
          <w:sz w:val="20"/>
          <w:szCs w:val="20"/>
        </w:rPr>
        <w:t>e</w:t>
      </w:r>
      <w:r w:rsidRPr="001A2D22">
        <w:rPr>
          <w:rFonts w:ascii="Verdana" w:hAnsi="Verdana" w:cs="Arial"/>
          <w:sz w:val="20"/>
          <w:szCs w:val="20"/>
        </w:rPr>
        <w:t xml:space="preserve"> C a juste été en mesure de le « recopier ». </w:t>
      </w:r>
    </w:p>
    <w:p w14:paraId="2A7DBB5C" w14:textId="77777777" w:rsidR="00696FE6" w:rsidRPr="001A2D22" w:rsidRDefault="00696FE6"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TF considère que c’est à juste titre que les instances précédentes ont dénié la capacité de discernement à C, entraînant le constat que le mandat pour cause d’inaptitude n’avait pas été constitué valablement. </w:t>
      </w:r>
    </w:p>
    <w:p w14:paraId="195E8CD0" w14:textId="77777777" w:rsidR="00696FE6" w:rsidRPr="001A2D22" w:rsidRDefault="00696FE6"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recours de A est rejeté, la mesure de protection, en la forme d’une curatelle, est confirmée. </w:t>
      </w:r>
    </w:p>
    <w:p w14:paraId="4BE149B3" w14:textId="6B445188" w:rsidR="002C4317" w:rsidRPr="001A2D22" w:rsidRDefault="002C4317" w:rsidP="002831BA">
      <w:p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Arrêt </w:t>
      </w:r>
      <w:hyperlink r:id="rId171" w:history="1">
        <w:r w:rsidRPr="00217A1C">
          <w:rPr>
            <w:rStyle w:val="Lienhypertexte"/>
            <w:rFonts w:ascii="Verdana" w:hAnsi="Verdana" w:cs="Arial"/>
            <w:b/>
            <w:bCs/>
            <w:sz w:val="20"/>
            <w:szCs w:val="20"/>
          </w:rPr>
          <w:t>CEDH 1760/15</w:t>
        </w:r>
      </w:hyperlink>
      <w:r w:rsidRPr="001A2D22">
        <w:rPr>
          <w:rFonts w:ascii="Verdana" w:hAnsi="Verdana" w:cs="Arial"/>
          <w:b/>
          <w:bCs/>
          <w:sz w:val="20"/>
          <w:szCs w:val="20"/>
        </w:rPr>
        <w:t xml:space="preserve"> du 30 avril 2019, motif justifiant (ou non) un PAFA</w:t>
      </w:r>
    </w:p>
    <w:p w14:paraId="38969274" w14:textId="0478AB48" w:rsidR="00970C9E" w:rsidRPr="001A2D22" w:rsidRDefault="00970C9E" w:rsidP="002831BA">
      <w:pPr>
        <w:spacing w:before="120" w:after="120" w:line="276" w:lineRule="auto"/>
        <w:jc w:val="both"/>
        <w:rPr>
          <w:rFonts w:ascii="Verdana" w:hAnsi="Verdana" w:cs="Arial"/>
          <w:i/>
          <w:iCs/>
          <w:sz w:val="20"/>
          <w:szCs w:val="20"/>
        </w:rPr>
      </w:pPr>
      <w:r w:rsidRPr="001A2D22">
        <w:rPr>
          <w:rFonts w:ascii="Verdana" w:hAnsi="Verdana" w:cs="Arial"/>
          <w:b/>
          <w:sz w:val="20"/>
          <w:szCs w:val="20"/>
          <w:highlight w:val="lightGray"/>
        </w:rPr>
        <w:t>« </w:t>
      </w:r>
      <w:r w:rsidRPr="001A2D22">
        <w:rPr>
          <w:rFonts w:ascii="Verdana" w:hAnsi="Verdana" w:cs="Arial"/>
          <w:i/>
          <w:iCs/>
          <w:sz w:val="20"/>
          <w:szCs w:val="20"/>
        </w:rPr>
        <w:t>Selon la jurisprudence du TF, les conditions pour ordonner un placement à des fins d'assistance sont exclusivement énoncées à l'</w:t>
      </w:r>
      <w:r w:rsidRPr="001A2D22">
        <w:rPr>
          <w:rStyle w:val="artref"/>
          <w:rFonts w:ascii="Verdana" w:hAnsi="Verdana" w:cs="Arial"/>
          <w:i/>
          <w:iCs/>
          <w:sz w:val="20"/>
          <w:szCs w:val="20"/>
        </w:rPr>
        <w:t xml:space="preserve">art. </w:t>
      </w:r>
      <w:hyperlink r:id="rId172" w:anchor="art_426" w:history="1">
        <w:r w:rsidRPr="005A52DB">
          <w:rPr>
            <w:rStyle w:val="Lienhypertexte"/>
            <w:rFonts w:ascii="Verdana" w:hAnsi="Verdana" w:cs="Arial"/>
            <w:i/>
            <w:iCs/>
            <w:sz w:val="20"/>
            <w:szCs w:val="20"/>
          </w:rPr>
          <w:t>426 CC</w:t>
        </w:r>
      </w:hyperlink>
      <w:r w:rsidRPr="001A2D22">
        <w:rPr>
          <w:rFonts w:ascii="Verdana" w:hAnsi="Verdana" w:cs="Arial"/>
          <w:i/>
          <w:iCs/>
          <w:sz w:val="20"/>
          <w:szCs w:val="20"/>
        </w:rPr>
        <w:t>.</w:t>
      </w:r>
    </w:p>
    <w:p w14:paraId="7565FD36" w14:textId="77777777" w:rsidR="00970C9E" w:rsidRPr="001A2D22" w:rsidRDefault="00970C9E" w:rsidP="002831BA">
      <w:pPr>
        <w:spacing w:before="120" w:after="120" w:line="276" w:lineRule="auto"/>
        <w:jc w:val="both"/>
        <w:rPr>
          <w:rFonts w:ascii="Verdana" w:hAnsi="Verdana" w:cs="Arial"/>
          <w:i/>
          <w:iCs/>
          <w:sz w:val="20"/>
          <w:szCs w:val="20"/>
        </w:rPr>
      </w:pPr>
      <w:r w:rsidRPr="001A2D22">
        <w:rPr>
          <w:rFonts w:ascii="Verdana" w:hAnsi="Verdana" w:cs="Arial"/>
          <w:i/>
          <w:iCs/>
          <w:sz w:val="20"/>
          <w:szCs w:val="20"/>
        </w:rPr>
        <w:t>La première condition, qui correspond à la jurisprudence relative à l'</w:t>
      </w:r>
      <w:r w:rsidRPr="001A2D22">
        <w:rPr>
          <w:rStyle w:val="artref"/>
          <w:rFonts w:ascii="Verdana" w:hAnsi="Verdana" w:cs="Arial"/>
          <w:i/>
          <w:iCs/>
          <w:sz w:val="20"/>
          <w:szCs w:val="20"/>
        </w:rPr>
        <w:t>art. 5 par. 1 let</w:t>
      </w:r>
      <w:r w:rsidRPr="001A2D22">
        <w:rPr>
          <w:rFonts w:ascii="Verdana" w:hAnsi="Verdana" w:cs="Arial"/>
          <w:i/>
          <w:iCs/>
          <w:sz w:val="20"/>
          <w:szCs w:val="20"/>
        </w:rPr>
        <w:t xml:space="preserve">. </w:t>
      </w:r>
      <w:proofErr w:type="gramStart"/>
      <w:r w:rsidRPr="001A2D22">
        <w:rPr>
          <w:rFonts w:ascii="Verdana" w:hAnsi="Verdana" w:cs="Arial"/>
          <w:i/>
          <w:iCs/>
          <w:sz w:val="20"/>
          <w:szCs w:val="20"/>
        </w:rPr>
        <w:t>e</w:t>
      </w:r>
      <w:proofErr w:type="gramEnd"/>
      <w:r w:rsidRPr="001A2D22">
        <w:rPr>
          <w:rFonts w:ascii="Verdana" w:hAnsi="Verdana" w:cs="Arial"/>
          <w:i/>
          <w:iCs/>
          <w:sz w:val="20"/>
          <w:szCs w:val="20"/>
        </w:rPr>
        <w:t xml:space="preserve"> CEDH pour qualifier un individu "d'aliéné", est remplie. En effet, il a été établi médicalement et de manière probante que le requérant présente des troubles psychiques.</w:t>
      </w:r>
    </w:p>
    <w:p w14:paraId="4B8193A0" w14:textId="01A92F38" w:rsidR="00970C9E" w:rsidRPr="001A2D22" w:rsidRDefault="00970C9E" w:rsidP="002831BA">
      <w:p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La seconde condition, à savoir le besoin d'assistance personnelle ou de traitement, concerne le but thérapeutique qui est l'objectif principal de l'intervention de l'autorité. Celle-ci doit procéder à une pesée des </w:t>
      </w:r>
      <w:r w:rsidR="005A52DB" w:rsidRPr="001A2D22">
        <w:rPr>
          <w:rFonts w:ascii="Verdana" w:hAnsi="Verdana" w:cs="Arial"/>
          <w:i/>
          <w:iCs/>
          <w:sz w:val="20"/>
          <w:szCs w:val="20"/>
        </w:rPr>
        <w:t>intérêts :</w:t>
      </w:r>
      <w:r w:rsidRPr="001A2D22">
        <w:rPr>
          <w:rFonts w:ascii="Verdana" w:hAnsi="Verdana" w:cs="Arial"/>
          <w:i/>
          <w:iCs/>
          <w:sz w:val="20"/>
          <w:szCs w:val="20"/>
        </w:rPr>
        <w:t xml:space="preserve"> d'un côté, la liberté personnelle de la personne concernée dont l'état exige qu'une aide lui soit fournie (..), et de l'autre, les droits de la personnalité des proches et des tiers (..). </w:t>
      </w:r>
      <w:r w:rsidRPr="001A2D22">
        <w:rPr>
          <w:rFonts w:ascii="Verdana" w:hAnsi="Verdana" w:cs="Arial"/>
          <w:b/>
          <w:bCs/>
          <w:i/>
          <w:iCs/>
          <w:sz w:val="20"/>
          <w:szCs w:val="20"/>
        </w:rPr>
        <w:t>Le TF a souligné dans l'</w:t>
      </w:r>
      <w:hyperlink r:id="rId173" w:anchor="page593" w:history="1">
        <w:r w:rsidRPr="001A2D22">
          <w:rPr>
            <w:rStyle w:val="Lienhypertexte"/>
            <w:rFonts w:ascii="Verdana" w:hAnsi="Verdana" w:cs="Arial"/>
            <w:b/>
            <w:bCs/>
            <w:i/>
            <w:iCs/>
            <w:sz w:val="20"/>
            <w:szCs w:val="20"/>
          </w:rPr>
          <w:t>ATF 138 III 593</w:t>
        </w:r>
      </w:hyperlink>
      <w:r w:rsidRPr="001A2D22">
        <w:rPr>
          <w:rFonts w:ascii="Verdana" w:hAnsi="Verdana" w:cs="Arial"/>
          <w:b/>
          <w:bCs/>
          <w:i/>
          <w:iCs/>
          <w:sz w:val="20"/>
          <w:szCs w:val="20"/>
        </w:rPr>
        <w:t xml:space="preserve"> que la loi ne prévoyait pas une privation de liberté à des fins d'assistance pour le seul motif de la mise en danger d'autres personnes.</w:t>
      </w:r>
      <w:r w:rsidRPr="001A2D22">
        <w:rPr>
          <w:rFonts w:ascii="Verdana" w:hAnsi="Verdana" w:cs="Arial"/>
          <w:i/>
          <w:iCs/>
          <w:sz w:val="20"/>
          <w:szCs w:val="20"/>
        </w:rPr>
        <w:t xml:space="preserve"> Il s'ensuit que l'al. 2 de l'</w:t>
      </w:r>
      <w:r w:rsidRPr="001A2D22">
        <w:rPr>
          <w:rStyle w:val="artref"/>
          <w:rFonts w:ascii="Verdana" w:hAnsi="Verdana" w:cs="Arial"/>
          <w:i/>
          <w:iCs/>
          <w:sz w:val="20"/>
          <w:szCs w:val="20"/>
        </w:rPr>
        <w:t>art. 426 CC</w:t>
      </w:r>
      <w:r w:rsidRPr="001A2D22">
        <w:rPr>
          <w:rFonts w:ascii="Verdana" w:hAnsi="Verdana" w:cs="Arial"/>
          <w:i/>
          <w:iCs/>
          <w:sz w:val="20"/>
          <w:szCs w:val="20"/>
        </w:rPr>
        <w:t xml:space="preserve"> ne saurait pas non plus justifier, en tant que base légale, la détention du requérant</w:t>
      </w:r>
      <w:r w:rsidR="00530876" w:rsidRPr="001A2D22">
        <w:rPr>
          <w:rFonts w:ascii="Verdana" w:hAnsi="Verdana" w:cs="Arial"/>
          <w:i/>
          <w:iCs/>
          <w:sz w:val="20"/>
          <w:szCs w:val="20"/>
        </w:rPr>
        <w:t xml:space="preserve">. (…) </w:t>
      </w:r>
      <w:r w:rsidR="00642BC0" w:rsidRPr="001A2D22">
        <w:rPr>
          <w:rFonts w:ascii="Verdana" w:hAnsi="Verdana" w:cs="Arial"/>
          <w:i/>
          <w:iCs/>
          <w:sz w:val="20"/>
          <w:szCs w:val="20"/>
        </w:rPr>
        <w:t>Conclusion :</w:t>
      </w:r>
      <w:r w:rsidR="00530876" w:rsidRPr="001A2D22">
        <w:rPr>
          <w:rFonts w:ascii="Verdana" w:hAnsi="Verdana" w:cs="Arial"/>
          <w:i/>
          <w:iCs/>
          <w:sz w:val="20"/>
          <w:szCs w:val="20"/>
        </w:rPr>
        <w:t xml:space="preserve"> </w:t>
      </w:r>
      <w:r w:rsidR="00530876" w:rsidRPr="001A2D22">
        <w:rPr>
          <w:rFonts w:ascii="Verdana" w:hAnsi="Verdana" w:cs="Arial"/>
          <w:b/>
          <w:bCs/>
          <w:i/>
          <w:iCs/>
          <w:sz w:val="20"/>
          <w:szCs w:val="20"/>
        </w:rPr>
        <w:t>violation de l'</w:t>
      </w:r>
      <w:r w:rsidR="00530876" w:rsidRPr="001A2D22">
        <w:rPr>
          <w:rStyle w:val="artref"/>
          <w:rFonts w:ascii="Verdana" w:hAnsi="Verdana" w:cs="Arial"/>
          <w:b/>
          <w:bCs/>
          <w:i/>
          <w:iCs/>
          <w:sz w:val="20"/>
          <w:szCs w:val="20"/>
        </w:rPr>
        <w:t>art. 5 par. 1 CEDH</w:t>
      </w:r>
      <w:r w:rsidR="00BB5279" w:rsidRPr="001A2D22">
        <w:rPr>
          <w:rFonts w:ascii="Verdana" w:hAnsi="Verdana" w:cs="Arial"/>
          <w:i/>
          <w:iCs/>
          <w:sz w:val="20"/>
          <w:szCs w:val="20"/>
        </w:rPr>
        <w:t> </w:t>
      </w:r>
      <w:r w:rsidR="00BB5279" w:rsidRPr="001A2D22">
        <w:rPr>
          <w:rFonts w:ascii="Verdana" w:hAnsi="Verdana" w:cs="Arial"/>
          <w:sz w:val="20"/>
          <w:szCs w:val="20"/>
        </w:rPr>
        <w:t xml:space="preserve">». </w:t>
      </w:r>
    </w:p>
    <w:p w14:paraId="0E840B1B" w14:textId="0DCADE89" w:rsidR="001E25D6" w:rsidRPr="000C4DEF" w:rsidRDefault="0042635A" w:rsidP="002831BA">
      <w:pPr>
        <w:spacing w:before="120" w:after="120" w:line="276" w:lineRule="auto"/>
        <w:jc w:val="both"/>
        <w:rPr>
          <w:rFonts w:ascii="Verdana" w:hAnsi="Verdana" w:cs="Arial"/>
          <w:bCs/>
          <w:sz w:val="20"/>
          <w:szCs w:val="20"/>
        </w:rPr>
      </w:pPr>
      <w:hyperlink r:id="rId174" w:history="1">
        <w:r w:rsidR="001E25D6" w:rsidRPr="000C4DEF">
          <w:rPr>
            <w:rStyle w:val="Lienhypertexte"/>
            <w:rFonts w:ascii="Verdana" w:hAnsi="Verdana" w:cs="Arial"/>
            <w:b/>
            <w:sz w:val="20"/>
            <w:szCs w:val="20"/>
          </w:rPr>
          <w:t>ATF 130 III 729</w:t>
        </w:r>
      </w:hyperlink>
      <w:r w:rsidR="001E25D6" w:rsidRPr="000C4DEF">
        <w:rPr>
          <w:rFonts w:ascii="Verdana" w:hAnsi="Verdana" w:cs="Arial"/>
          <w:b/>
          <w:sz w:val="20"/>
          <w:szCs w:val="20"/>
        </w:rPr>
        <w:t xml:space="preserve"> </w:t>
      </w:r>
      <w:r w:rsidR="001E25D6" w:rsidRPr="000C4DEF">
        <w:rPr>
          <w:rFonts w:ascii="Verdana" w:hAnsi="Verdana" w:cs="Arial"/>
          <w:bCs/>
          <w:sz w:val="20"/>
          <w:szCs w:val="20"/>
        </w:rPr>
        <w:t xml:space="preserve">(JT 2005 I 197) </w:t>
      </w:r>
    </w:p>
    <w:p w14:paraId="7AAAB930" w14:textId="77777777" w:rsidR="001E25D6" w:rsidRPr="001A2D22" w:rsidRDefault="001E25D6" w:rsidP="002831BA">
      <w:pPr>
        <w:spacing w:before="120" w:after="120" w:line="276" w:lineRule="auto"/>
        <w:jc w:val="both"/>
        <w:rPr>
          <w:rFonts w:ascii="Verdana" w:hAnsi="Verdana" w:cs="Arial"/>
          <w:sz w:val="20"/>
          <w:szCs w:val="20"/>
        </w:rPr>
      </w:pPr>
      <w:r w:rsidRPr="001A2D22">
        <w:rPr>
          <w:rFonts w:ascii="Verdana" w:hAnsi="Verdana" w:cs="Arial"/>
          <w:sz w:val="20"/>
          <w:szCs w:val="20"/>
        </w:rPr>
        <w:t>« </w:t>
      </w:r>
      <w:r w:rsidRPr="001A2D22">
        <w:rPr>
          <w:rFonts w:ascii="Verdana" w:hAnsi="Verdana" w:cs="Arial"/>
          <w:i/>
          <w:iCs/>
          <w:sz w:val="20"/>
          <w:szCs w:val="20"/>
        </w:rPr>
        <w:t>Le droit de déposer en tout temps une requête de libération et de soumettre la décision qui la rejette au contrôle du juge est limité par le principe de la bonne foi. Il n'y a pas lieu d'entrer en matière sur des requêtes renouvelées dans un délai déraisonnablement court après un premier rejet (…) (</w:t>
      </w:r>
      <w:proofErr w:type="spellStart"/>
      <w:r w:rsidRPr="001A2D22">
        <w:rPr>
          <w:rFonts w:ascii="Verdana" w:hAnsi="Verdana" w:cs="Arial"/>
          <w:i/>
          <w:iCs/>
          <w:sz w:val="20"/>
          <w:szCs w:val="20"/>
        </w:rPr>
        <w:t>consid</w:t>
      </w:r>
      <w:proofErr w:type="spellEnd"/>
      <w:r w:rsidRPr="001A2D22">
        <w:rPr>
          <w:rFonts w:ascii="Verdana" w:hAnsi="Verdana" w:cs="Arial"/>
          <w:i/>
          <w:iCs/>
          <w:sz w:val="20"/>
          <w:szCs w:val="20"/>
        </w:rPr>
        <w:t>. 2)</w:t>
      </w:r>
      <w:r w:rsidRPr="001A2D22">
        <w:rPr>
          <w:rFonts w:ascii="Verdana" w:hAnsi="Verdana" w:cs="Arial"/>
          <w:sz w:val="20"/>
          <w:szCs w:val="20"/>
        </w:rPr>
        <w:t xml:space="preserve"> ». </w:t>
      </w:r>
    </w:p>
    <w:p w14:paraId="4F22B8C6" w14:textId="6516D674" w:rsidR="000B2603" w:rsidRPr="001A2D22" w:rsidRDefault="0042635A" w:rsidP="002831BA">
      <w:pPr>
        <w:spacing w:before="120" w:after="120" w:line="276" w:lineRule="auto"/>
        <w:jc w:val="both"/>
        <w:rPr>
          <w:rFonts w:ascii="Verdana" w:hAnsi="Verdana" w:cs="Arial"/>
          <w:b/>
          <w:bCs/>
          <w:sz w:val="20"/>
          <w:szCs w:val="20"/>
        </w:rPr>
      </w:pPr>
      <w:hyperlink r:id="rId175" w:history="1">
        <w:r w:rsidR="000B2603" w:rsidRPr="00E456DD">
          <w:rPr>
            <w:rStyle w:val="Lienhypertexte"/>
            <w:rFonts w:ascii="Verdana" w:hAnsi="Verdana" w:cs="Arial"/>
            <w:b/>
            <w:bCs/>
            <w:sz w:val="20"/>
            <w:szCs w:val="20"/>
          </w:rPr>
          <w:t>ATF 134 II 235</w:t>
        </w:r>
      </w:hyperlink>
      <w:r w:rsidR="000B2603" w:rsidRPr="001A2D22">
        <w:rPr>
          <w:rFonts w:ascii="Verdana" w:hAnsi="Verdana" w:cs="Arial"/>
          <w:b/>
          <w:bCs/>
          <w:sz w:val="20"/>
          <w:szCs w:val="20"/>
        </w:rPr>
        <w:t xml:space="preserve"> </w:t>
      </w:r>
      <w:r w:rsidR="00705353" w:rsidRPr="001A2D22">
        <w:rPr>
          <w:rFonts w:ascii="Verdana" w:hAnsi="Verdana" w:cs="Arial"/>
          <w:b/>
          <w:bCs/>
          <w:sz w:val="20"/>
          <w:szCs w:val="20"/>
        </w:rPr>
        <w:t xml:space="preserve">(arrêt de l’ostéopathe) </w:t>
      </w:r>
    </w:p>
    <w:p w14:paraId="02176CFC" w14:textId="77777777" w:rsidR="00705353" w:rsidRPr="001A2D22" w:rsidRDefault="00705353" w:rsidP="002831BA">
      <w:pPr>
        <w:spacing w:before="120" w:after="120" w:line="276" w:lineRule="auto"/>
        <w:jc w:val="both"/>
        <w:rPr>
          <w:rFonts w:ascii="Verdana" w:hAnsi="Verdana" w:cs="Arial"/>
          <w:sz w:val="20"/>
          <w:szCs w:val="20"/>
        </w:rPr>
      </w:pPr>
      <w:r w:rsidRPr="001A2D22">
        <w:rPr>
          <w:rFonts w:ascii="Verdana" w:hAnsi="Verdana" w:cs="Arial"/>
          <w:sz w:val="20"/>
          <w:szCs w:val="20"/>
        </w:rPr>
        <w:t>« L'</w:t>
      </w:r>
      <w:r w:rsidRPr="001A2D22">
        <w:rPr>
          <w:rStyle w:val="artref"/>
          <w:rFonts w:ascii="Verdana" w:hAnsi="Verdana" w:cs="Arial"/>
          <w:sz w:val="20"/>
          <w:szCs w:val="20"/>
        </w:rPr>
        <w:t>art. 23 LSP</w:t>
      </w:r>
      <w:r w:rsidRPr="001A2D22">
        <w:rPr>
          <w:rFonts w:ascii="Verdana" w:hAnsi="Verdana" w:cs="Arial"/>
          <w:sz w:val="20"/>
          <w:szCs w:val="20"/>
        </w:rPr>
        <w:t xml:space="preserve"> ne pose aucune limite d'âge. Les travaux préparatoires démontrent que le législateur a voulu accorder aux personnes mineures douées de discernement le droit strictement personnel d'accepter ou de refuser des soins, y compris à l'insu de leurs représentants légaux ou contre le gré de ces derniers. </w:t>
      </w:r>
    </w:p>
    <w:p w14:paraId="7EAB0DA6" w14:textId="77777777" w:rsidR="00705353" w:rsidRPr="001A2D22" w:rsidRDefault="0070535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code civil suisse ne fixe pas un âge déterminé à partir duquel un mineur est censé être raisonnable. Il faut apprécier dans chaque cas si l'enfant avait un âge suffisant pour que l'on puisse admettre que sa faculté d'agir raisonnablement n'était pas altérée par rapport à l'acte considéré. En matière médicale, la jurisprudence a souligné que la capacité de discernement d'un patient mineur, condition indispensable pour que celui-ci puisse consentir seul à un traitement, doit être appréciée dans chaque cas, en regard de la nature des problèmes que pose l'intervention. Les détenteurs de l'autorité parentale devraient être appelés à intervenir seulement s'il y a un doute que la personne mineure puisse apprécier objectivement les tenants et aboutissants de l'intervention proposée, mais l'intérêt thérapeutique du patient doit rester prépondérant dans tous les cas. </w:t>
      </w:r>
    </w:p>
    <w:p w14:paraId="0337A50D" w14:textId="77777777" w:rsidR="00705353" w:rsidRPr="001A2D22" w:rsidRDefault="00705353" w:rsidP="002831BA">
      <w:pPr>
        <w:spacing w:before="120" w:after="120" w:line="276" w:lineRule="auto"/>
        <w:jc w:val="both"/>
        <w:rPr>
          <w:rFonts w:ascii="Verdana" w:hAnsi="Verdana" w:cs="Arial"/>
          <w:b/>
          <w:bCs/>
          <w:sz w:val="20"/>
          <w:szCs w:val="20"/>
        </w:rPr>
      </w:pPr>
    </w:p>
    <w:p w14:paraId="08C38E10" w14:textId="31E8ABA8" w:rsidR="00705353" w:rsidRPr="001A2D22" w:rsidRDefault="00237142" w:rsidP="002831BA">
      <w:pPr>
        <w:spacing w:before="120" w:after="120" w:line="276" w:lineRule="auto"/>
        <w:jc w:val="both"/>
        <w:rPr>
          <w:rFonts w:ascii="Verdana" w:hAnsi="Verdana" w:cs="Arial"/>
          <w:sz w:val="20"/>
          <w:szCs w:val="20"/>
        </w:rPr>
      </w:pPr>
      <w:r w:rsidRPr="001A2D22">
        <w:rPr>
          <w:rFonts w:ascii="Verdana" w:hAnsi="Verdana" w:cs="Arial"/>
          <w:sz w:val="20"/>
          <w:szCs w:val="20"/>
        </w:rPr>
        <w:lastRenderedPageBreak/>
        <w:t>Il</w:t>
      </w:r>
      <w:r w:rsidR="00705353" w:rsidRPr="001A2D22">
        <w:rPr>
          <w:rFonts w:ascii="Verdana" w:hAnsi="Verdana" w:cs="Arial"/>
          <w:sz w:val="20"/>
          <w:szCs w:val="20"/>
        </w:rPr>
        <w:t xml:space="preserve"> ressort sur ce point de l'arrêt attaqué que la patiente était une adolescente âgée d'un peu plus de treize ans au moment des faits et qu'elle se rendait parfaitement compte de la portée de ses actes. Ayant subi une lésion du coccyx, la doctoresse, puis l'ostéopathe, lui ont proposé un traitement consistant en un toucher rectal pour remettre le coccyx en </w:t>
      </w:r>
      <w:r w:rsidRPr="001A2D22">
        <w:rPr>
          <w:rFonts w:ascii="Verdana" w:hAnsi="Verdana" w:cs="Arial"/>
          <w:sz w:val="20"/>
          <w:szCs w:val="20"/>
        </w:rPr>
        <w:t>place ;</w:t>
      </w:r>
      <w:r w:rsidR="00705353" w:rsidRPr="001A2D22">
        <w:rPr>
          <w:rFonts w:ascii="Verdana" w:hAnsi="Verdana" w:cs="Arial"/>
          <w:sz w:val="20"/>
          <w:szCs w:val="20"/>
        </w:rPr>
        <w:t xml:space="preserve"> il ne s'agissait pas d'un traitement indispensable, l'alternative thérapeutique étant tout simplement de laisser faire </w:t>
      </w:r>
      <w:bookmarkStart w:id="55" w:name="page242"/>
      <w:bookmarkEnd w:id="55"/>
      <w:r w:rsidR="00705353" w:rsidRPr="001A2D22">
        <w:rPr>
          <w:rFonts w:ascii="Verdana" w:hAnsi="Verdana" w:cs="Arial"/>
          <w:sz w:val="20"/>
          <w:szCs w:val="20"/>
        </w:rPr>
        <w:t>le temps. Dans un tel contexte, force est d'admettre que la patiente était, à son âge, apte à comprendre les renseignements donnés successivement par chacun des deux praticiens, à saisir la lésion dont elle souffrait, à apprécier la portée du traitement proposé, ainsi que son alternative, et à communiquer son choix en toute connaissance de cause. Le fait qu'elle avait mal et qu'elle pleurait ne l'empêchait pas de saisir l'enjeu du traitement, ce d'autant que celui-ci lui a été présenté par deux fois et qu'avant l'intervention de l'ostéopathe, la patiente a reçu un analgésique et eu un moment de réflexion. En admettant la capacité de discernement de cette patiente, la cour cantonale n'a donc pas violé l'</w:t>
      </w:r>
      <w:r w:rsidR="00705353" w:rsidRPr="001A2D22">
        <w:rPr>
          <w:rStyle w:val="artref"/>
          <w:rFonts w:ascii="Verdana" w:hAnsi="Verdana" w:cs="Arial"/>
          <w:sz w:val="20"/>
          <w:szCs w:val="20"/>
        </w:rPr>
        <w:t>art. 16 CC</w:t>
      </w:r>
      <w:r w:rsidR="00705353" w:rsidRPr="001A2D22">
        <w:rPr>
          <w:rFonts w:ascii="Verdana" w:hAnsi="Verdana" w:cs="Arial"/>
          <w:sz w:val="20"/>
          <w:szCs w:val="20"/>
        </w:rPr>
        <w:t>.</w:t>
      </w:r>
    </w:p>
    <w:p w14:paraId="5E858B3F" w14:textId="77777777" w:rsidR="00705353" w:rsidRPr="001A2D22" w:rsidRDefault="00705353"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Comme il ne s'agissait à l'évidence pas d'un traitement indispensable qui aurait dû être imposé ou pratiqué en urgence, il n'y avait aucun intérêt thérapeutique à poursuivre l'intervention sans l'accord et la collaboration de la patiente. </w:t>
      </w:r>
    </w:p>
    <w:p w14:paraId="49B8BC90" w14:textId="77777777" w:rsidR="00705353" w:rsidRPr="001A2D22" w:rsidRDefault="00705353" w:rsidP="002831BA">
      <w:pPr>
        <w:spacing w:before="120" w:after="120" w:line="276" w:lineRule="auto"/>
        <w:jc w:val="both"/>
        <w:rPr>
          <w:rFonts w:ascii="Verdana" w:hAnsi="Verdana" w:cs="Arial"/>
          <w:sz w:val="20"/>
          <w:szCs w:val="20"/>
        </w:rPr>
      </w:pPr>
      <w:r w:rsidRPr="001A2D22">
        <w:rPr>
          <w:rFonts w:ascii="Verdana" w:hAnsi="Verdana" w:cs="Arial"/>
          <w:sz w:val="20"/>
          <w:szCs w:val="20"/>
        </w:rPr>
        <w:t>Quant aux arguments selon lesquels la patiente n'aurait pas manifesté une véritable opposition, mais seulement une réaction émotionnelle due à l'anxiété, à la douleur et à la peur, ils ne sauraient être retenus, car ils reposent sur des faits ne ressortant pas de l'arrêt attaqué, qui constate que la patiente s'est clairement et à plusieurs reprises opposée au traitement.</w:t>
      </w:r>
    </w:p>
    <w:p w14:paraId="4F26BD26" w14:textId="77777777" w:rsidR="00705353" w:rsidRPr="001A2D22" w:rsidRDefault="00705353" w:rsidP="002831BA">
      <w:pPr>
        <w:spacing w:before="120" w:after="120" w:line="276" w:lineRule="auto"/>
        <w:rPr>
          <w:rFonts w:ascii="Verdana" w:hAnsi="Verdana" w:cs="Arial"/>
          <w:b/>
          <w:sz w:val="22"/>
          <w:szCs w:val="22"/>
          <w:highlight w:val="lightGray"/>
        </w:rPr>
      </w:pPr>
      <w:r w:rsidRPr="001A2D22">
        <w:rPr>
          <w:rFonts w:ascii="Verdana" w:hAnsi="Verdana" w:cs="Arial"/>
          <w:b/>
          <w:sz w:val="22"/>
          <w:szCs w:val="22"/>
          <w:highlight w:val="lightGray"/>
        </w:rPr>
        <w:br w:type="page"/>
      </w:r>
    </w:p>
    <w:p w14:paraId="73C50C1E" w14:textId="37674761" w:rsidR="00B16C8A" w:rsidRPr="001A2D22" w:rsidRDefault="00B16C8A" w:rsidP="00E217C4">
      <w:pPr>
        <w:pStyle w:val="Titre1"/>
      </w:pPr>
      <w:bookmarkStart w:id="56" w:name="_Toc128906482"/>
      <w:r w:rsidRPr="001A2D22">
        <w:lastRenderedPageBreak/>
        <w:t>Cas pratique</w:t>
      </w:r>
      <w:r w:rsidR="00CD2559" w:rsidRPr="001A2D22">
        <w:t> : plan de résolution de cas pratiques</w:t>
      </w:r>
      <w:bookmarkEnd w:id="56"/>
      <w:r w:rsidR="00AE1054">
        <w:t xml:space="preserve"> </w:t>
      </w:r>
    </w:p>
    <w:p w14:paraId="5D59A04C" w14:textId="77777777" w:rsidR="00CD2559" w:rsidRPr="001A2D22" w:rsidRDefault="00CD2559" w:rsidP="00546553">
      <w:pPr>
        <w:pStyle w:val="Paragraphedeliste"/>
        <w:numPr>
          <w:ilvl w:val="0"/>
          <w:numId w:val="25"/>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Analyse des faits </w:t>
      </w:r>
    </w:p>
    <w:p w14:paraId="5267635E" w14:textId="77777777" w:rsidR="00CD2559" w:rsidRPr="001A2D22" w:rsidRDefault="00CD2559" w:rsidP="00546553">
      <w:pPr>
        <w:pStyle w:val="Paragraphedeliste"/>
        <w:numPr>
          <w:ilvl w:val="0"/>
          <w:numId w:val="25"/>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Formulation des questions posées par le cas pour identifier la problématique juridique</w:t>
      </w:r>
    </w:p>
    <w:p w14:paraId="635BEC3B" w14:textId="77777777" w:rsidR="00CD2559" w:rsidRPr="001A2D22" w:rsidRDefault="00CD2559" w:rsidP="00546553">
      <w:pPr>
        <w:pStyle w:val="Paragraphedeliste"/>
        <w:numPr>
          <w:ilvl w:val="0"/>
          <w:numId w:val="25"/>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Analyse de la question posée en la subdivisant en sous-questions </w:t>
      </w:r>
    </w:p>
    <w:p w14:paraId="58828087" w14:textId="77777777" w:rsidR="00CD2559" w:rsidRPr="001A2D22" w:rsidRDefault="00CD2559" w:rsidP="00546553">
      <w:pPr>
        <w:pStyle w:val="Paragraphedeliste"/>
        <w:numPr>
          <w:ilvl w:val="1"/>
          <w:numId w:val="25"/>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Identifier les règles applicables : quelles sont les bases légales </w:t>
      </w:r>
    </w:p>
    <w:p w14:paraId="2189A6DE" w14:textId="77777777" w:rsidR="00CD2559" w:rsidRPr="001A2D22" w:rsidRDefault="006D7BC4" w:rsidP="00546553">
      <w:pPr>
        <w:pStyle w:val="Paragraphedeliste"/>
        <w:numPr>
          <w:ilvl w:val="1"/>
          <w:numId w:val="25"/>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Conditions d’application de la base légale envisagée</w:t>
      </w:r>
    </w:p>
    <w:p w14:paraId="38D354BC" w14:textId="77777777" w:rsidR="006D7BC4" w:rsidRPr="001A2D22" w:rsidRDefault="006D7BC4" w:rsidP="00546553">
      <w:pPr>
        <w:pStyle w:val="Paragraphedeliste"/>
        <w:numPr>
          <w:ilvl w:val="1"/>
          <w:numId w:val="25"/>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Tri logique de ces sous-questions</w:t>
      </w:r>
    </w:p>
    <w:p w14:paraId="1E669215" w14:textId="77777777" w:rsidR="006D7BC4" w:rsidRPr="001A2D22" w:rsidRDefault="003702B9" w:rsidP="00546553">
      <w:pPr>
        <w:pStyle w:val="Paragraphedeliste"/>
        <w:numPr>
          <w:ilvl w:val="0"/>
          <w:numId w:val="2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Résolution de chaque sous-question pour répondre à la question principale en argumentant à chaque étape</w:t>
      </w:r>
    </w:p>
    <w:p w14:paraId="5FFEE4AD" w14:textId="77777777" w:rsidR="003702B9" w:rsidRPr="001A2D22" w:rsidRDefault="003702B9" w:rsidP="00546553">
      <w:pPr>
        <w:pStyle w:val="Paragraphedeliste"/>
        <w:numPr>
          <w:ilvl w:val="0"/>
          <w:numId w:val="2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Formulation de la conclusion de manière claire et logique. </w:t>
      </w:r>
    </w:p>
    <w:p w14:paraId="10185764" w14:textId="374B4E64" w:rsidR="000F0542" w:rsidRPr="001A2D22" w:rsidRDefault="00D33436" w:rsidP="002831BA">
      <w:pPr>
        <w:shd w:val="clear" w:color="auto" w:fill="FFFFFF"/>
        <w:spacing w:before="120" w:after="120" w:line="276" w:lineRule="auto"/>
        <w:jc w:val="both"/>
        <w:rPr>
          <w:rFonts w:ascii="Verdana" w:hAnsi="Verdana" w:cs="Arial"/>
          <w:b/>
          <w:bCs/>
          <w:sz w:val="22"/>
          <w:szCs w:val="22"/>
        </w:rPr>
      </w:pPr>
      <w:r w:rsidRPr="001A2D22">
        <w:rPr>
          <w:rFonts w:ascii="Verdana" w:hAnsi="Verdana" w:cs="Arial"/>
          <w:b/>
          <w:bCs/>
          <w:sz w:val="22"/>
          <w:szCs w:val="22"/>
        </w:rPr>
        <w:t>Cas de</w:t>
      </w:r>
      <w:r w:rsidR="00890799">
        <w:rPr>
          <w:rFonts w:ascii="Verdana" w:hAnsi="Verdana" w:cs="Arial"/>
          <w:b/>
          <w:bCs/>
          <w:sz w:val="22"/>
          <w:szCs w:val="22"/>
        </w:rPr>
        <w:t xml:space="preserve"> </w:t>
      </w:r>
      <w:r w:rsidR="0039340C" w:rsidRPr="001A2D22">
        <w:rPr>
          <w:rFonts w:ascii="Verdana" w:hAnsi="Verdana" w:cs="Arial"/>
          <w:b/>
          <w:bCs/>
          <w:sz w:val="22"/>
          <w:szCs w:val="22"/>
        </w:rPr>
        <w:t xml:space="preserve">Louise, </w:t>
      </w:r>
      <w:r w:rsidRPr="001A2D22">
        <w:rPr>
          <w:rFonts w:ascii="Verdana" w:hAnsi="Verdana" w:cs="Arial"/>
          <w:b/>
          <w:bCs/>
          <w:sz w:val="22"/>
          <w:szCs w:val="22"/>
        </w:rPr>
        <w:t>adolescente de 16 ans, anorexique</w:t>
      </w:r>
    </w:p>
    <w:p w14:paraId="12D9860A" w14:textId="77777777" w:rsidR="005835C6" w:rsidRPr="00F433A0" w:rsidRDefault="0039340C" w:rsidP="002831BA">
      <w:pPr>
        <w:shd w:val="clear" w:color="auto" w:fill="FFFFFF"/>
        <w:spacing w:before="120" w:after="120" w:line="276" w:lineRule="auto"/>
        <w:jc w:val="both"/>
        <w:rPr>
          <w:rFonts w:ascii="Verdana" w:hAnsi="Verdana" w:cs="Arial"/>
          <w:b/>
          <w:bCs/>
          <w:i/>
          <w:iCs/>
          <w:sz w:val="20"/>
          <w:szCs w:val="20"/>
          <w:u w:val="single"/>
        </w:rPr>
      </w:pPr>
      <w:r w:rsidRPr="00F433A0">
        <w:rPr>
          <w:rFonts w:ascii="Verdana" w:hAnsi="Verdana" w:cs="Arial"/>
          <w:b/>
          <w:bCs/>
          <w:i/>
          <w:iCs/>
          <w:sz w:val="20"/>
          <w:szCs w:val="20"/>
          <w:u w:val="single"/>
        </w:rPr>
        <w:t xml:space="preserve">Questions </w:t>
      </w:r>
      <w:r w:rsidR="005835C6" w:rsidRPr="00F433A0">
        <w:rPr>
          <w:rFonts w:ascii="Verdana" w:hAnsi="Verdana" w:cs="Arial"/>
          <w:b/>
          <w:bCs/>
          <w:i/>
          <w:iCs/>
          <w:sz w:val="20"/>
          <w:szCs w:val="20"/>
          <w:u w:val="single"/>
        </w:rPr>
        <w:t xml:space="preserve">principales </w:t>
      </w:r>
    </w:p>
    <w:p w14:paraId="3DF7E920" w14:textId="77777777" w:rsidR="0039340C" w:rsidRPr="001A2D22" w:rsidRDefault="0039340C" w:rsidP="00546553">
      <w:pPr>
        <w:pStyle w:val="Paragraphedeliste"/>
        <w:numPr>
          <w:ilvl w:val="0"/>
          <w:numId w:val="27"/>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Droit pour le médecin-assistant de faire hospitaliser l’adolescente dans le </w:t>
      </w:r>
      <w:r w:rsidRPr="001A2D22">
        <w:rPr>
          <w:rFonts w:ascii="Verdana" w:hAnsi="Verdana" w:cs="Arial"/>
          <w:b/>
          <w:bCs/>
          <w:sz w:val="20"/>
          <w:szCs w:val="20"/>
        </w:rPr>
        <w:t>service de médecine</w:t>
      </w:r>
      <w:r w:rsidRPr="001A2D22">
        <w:rPr>
          <w:rFonts w:ascii="Verdana" w:hAnsi="Verdana" w:cs="Arial"/>
          <w:sz w:val="20"/>
          <w:szCs w:val="20"/>
        </w:rPr>
        <w:t xml:space="preserve"> ou, faute de lits, </w:t>
      </w:r>
      <w:r w:rsidRPr="001A2D22">
        <w:rPr>
          <w:rFonts w:ascii="Verdana" w:hAnsi="Verdana" w:cs="Arial"/>
          <w:b/>
          <w:bCs/>
          <w:sz w:val="20"/>
          <w:szCs w:val="20"/>
        </w:rPr>
        <w:t>ordonner son transfert dans une clinique psychiatrique</w:t>
      </w:r>
    </w:p>
    <w:p w14:paraId="6AB75301" w14:textId="77777777" w:rsidR="0039340C" w:rsidRPr="001A2D22" w:rsidRDefault="0039340C" w:rsidP="00546553">
      <w:pPr>
        <w:pStyle w:val="Paragraphedeliste"/>
        <w:numPr>
          <w:ilvl w:val="0"/>
          <w:numId w:val="27"/>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La réponse apportée serait-elle identique </w:t>
      </w:r>
      <w:r w:rsidRPr="001A2D22">
        <w:rPr>
          <w:rFonts w:ascii="Verdana" w:hAnsi="Verdana" w:cs="Arial"/>
          <w:b/>
          <w:bCs/>
          <w:sz w:val="20"/>
          <w:szCs w:val="20"/>
        </w:rPr>
        <w:t>si Louise avait 10 ans</w:t>
      </w:r>
      <w:r w:rsidRPr="001A2D22">
        <w:rPr>
          <w:rFonts w:ascii="Verdana" w:hAnsi="Verdana" w:cs="Arial"/>
          <w:sz w:val="20"/>
          <w:szCs w:val="20"/>
        </w:rPr>
        <w:t xml:space="preserve"> ? </w:t>
      </w:r>
    </w:p>
    <w:p w14:paraId="6EDC06D7" w14:textId="77777777" w:rsidR="005835C6" w:rsidRPr="00F433A0" w:rsidRDefault="005835C6" w:rsidP="002831BA">
      <w:pPr>
        <w:shd w:val="clear" w:color="auto" w:fill="FFFFFF"/>
        <w:spacing w:before="120" w:after="120" w:line="276" w:lineRule="auto"/>
        <w:jc w:val="both"/>
        <w:rPr>
          <w:rFonts w:ascii="Verdana" w:hAnsi="Verdana" w:cs="Arial"/>
          <w:b/>
          <w:bCs/>
          <w:i/>
          <w:iCs/>
          <w:sz w:val="20"/>
          <w:szCs w:val="20"/>
          <w:u w:val="single"/>
        </w:rPr>
      </w:pPr>
      <w:r w:rsidRPr="00F433A0">
        <w:rPr>
          <w:rFonts w:ascii="Verdana" w:hAnsi="Verdana" w:cs="Arial"/>
          <w:b/>
          <w:bCs/>
          <w:i/>
          <w:iCs/>
          <w:sz w:val="20"/>
          <w:szCs w:val="20"/>
          <w:u w:val="single"/>
        </w:rPr>
        <w:t xml:space="preserve">Sous-questions </w:t>
      </w:r>
    </w:p>
    <w:p w14:paraId="09FF5F0B" w14:textId="77777777" w:rsidR="005835C6" w:rsidRPr="001A2D22" w:rsidRDefault="005835C6" w:rsidP="00546553">
      <w:pPr>
        <w:pStyle w:val="Paragraphedeliste"/>
        <w:numPr>
          <w:ilvl w:val="0"/>
          <w:numId w:val="28"/>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Louise est-elle capable de discernement ? </w:t>
      </w:r>
    </w:p>
    <w:p w14:paraId="24EDE311" w14:textId="4766E667" w:rsidR="00E14D7E" w:rsidRPr="001A2D22" w:rsidRDefault="00E14D7E"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discernement, apprécié dans une situation concrète, est </w:t>
      </w:r>
      <w:r w:rsidR="00A75BB5" w:rsidRPr="001A2D22">
        <w:rPr>
          <w:rFonts w:ascii="Verdana" w:hAnsi="Verdana" w:cs="Arial"/>
          <w:sz w:val="20"/>
          <w:szCs w:val="20"/>
        </w:rPr>
        <w:t>régi</w:t>
      </w:r>
      <w:r w:rsidRPr="001A2D22">
        <w:rPr>
          <w:rFonts w:ascii="Verdana" w:hAnsi="Verdana" w:cs="Arial"/>
          <w:sz w:val="20"/>
          <w:szCs w:val="20"/>
        </w:rPr>
        <w:t xml:space="preserve"> à l’</w:t>
      </w:r>
      <w:hyperlink r:id="rId176" w:anchor="art_16" w:history="1">
        <w:r w:rsidRPr="00A75BB5">
          <w:rPr>
            <w:rStyle w:val="Lienhypertexte"/>
            <w:rFonts w:ascii="Verdana" w:hAnsi="Verdana" w:cs="Arial"/>
            <w:sz w:val="20"/>
            <w:szCs w:val="20"/>
          </w:rPr>
          <w:t>art. 16 CC</w:t>
        </w:r>
      </w:hyperlink>
      <w:r w:rsidRPr="001A2D22">
        <w:rPr>
          <w:rFonts w:ascii="Verdana" w:hAnsi="Verdana" w:cs="Arial"/>
          <w:sz w:val="20"/>
          <w:szCs w:val="20"/>
        </w:rPr>
        <w:t xml:space="preserve"> et comporte deux éléments : </w:t>
      </w:r>
    </w:p>
    <w:p w14:paraId="552CD43F" w14:textId="0593F5A6" w:rsidR="00E14D7E" w:rsidRPr="001A2D22" w:rsidRDefault="008F4148">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Élément intellectuel</w:t>
      </w:r>
    </w:p>
    <w:p w14:paraId="33D76342" w14:textId="72877BA5" w:rsidR="00E14D7E" w:rsidRPr="001A2D22" w:rsidRDefault="008F4148">
      <w:pPr>
        <w:pStyle w:val="Paragraphedeliste"/>
        <w:numPr>
          <w:ilvl w:val="0"/>
          <w:numId w:val="6"/>
        </w:numPr>
        <w:spacing w:before="120" w:after="120" w:line="276" w:lineRule="auto"/>
        <w:jc w:val="both"/>
        <w:rPr>
          <w:rFonts w:ascii="Verdana" w:hAnsi="Verdana" w:cs="Arial"/>
          <w:sz w:val="20"/>
          <w:szCs w:val="20"/>
        </w:rPr>
      </w:pPr>
      <w:r w:rsidRPr="001A2D22">
        <w:rPr>
          <w:rFonts w:ascii="Verdana" w:hAnsi="Verdana" w:cs="Arial"/>
          <w:sz w:val="20"/>
          <w:szCs w:val="20"/>
        </w:rPr>
        <w:t>Élément</w:t>
      </w:r>
      <w:r w:rsidR="00E14D7E" w:rsidRPr="001A2D22">
        <w:rPr>
          <w:rFonts w:ascii="Verdana" w:hAnsi="Verdana" w:cs="Arial"/>
          <w:sz w:val="20"/>
          <w:szCs w:val="20"/>
        </w:rPr>
        <w:t xml:space="preserve"> caractériel (volitif). </w:t>
      </w:r>
    </w:p>
    <w:p w14:paraId="652404F4" w14:textId="5AE305D3" w:rsidR="00E14D7E" w:rsidRPr="001A2D22" w:rsidRDefault="00E14D7E"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Selon l’enjeu de la question, un mineur peut </w:t>
      </w:r>
      <w:r w:rsidR="00A75BB5" w:rsidRPr="001A2D22">
        <w:rPr>
          <w:rFonts w:ascii="Verdana" w:hAnsi="Verdana" w:cs="Arial"/>
          <w:sz w:val="20"/>
          <w:szCs w:val="20"/>
        </w:rPr>
        <w:t>être</w:t>
      </w:r>
      <w:r w:rsidRPr="001A2D22">
        <w:rPr>
          <w:rFonts w:ascii="Verdana" w:hAnsi="Verdana" w:cs="Arial"/>
          <w:sz w:val="20"/>
          <w:szCs w:val="20"/>
        </w:rPr>
        <w:t xml:space="preserve"> capable de discernement : il se déterminera donc seul, sans ses représentants légaux car exerçant un droit strictement personnel (</w:t>
      </w:r>
      <w:hyperlink r:id="rId177" w:anchor="art_19" w:history="1">
        <w:r w:rsidRPr="00F433A0">
          <w:rPr>
            <w:rStyle w:val="Lienhypertexte"/>
            <w:rFonts w:ascii="Verdana" w:hAnsi="Verdana" w:cs="Arial"/>
            <w:sz w:val="20"/>
            <w:szCs w:val="20"/>
          </w:rPr>
          <w:t>art. 19 CC</w:t>
        </w:r>
      </w:hyperlink>
      <w:r w:rsidRPr="001A2D22">
        <w:rPr>
          <w:rFonts w:ascii="Verdana" w:hAnsi="Verdana" w:cs="Arial"/>
          <w:sz w:val="20"/>
          <w:szCs w:val="20"/>
        </w:rPr>
        <w:t xml:space="preserve">). </w:t>
      </w:r>
    </w:p>
    <w:p w14:paraId="502EEDA7" w14:textId="79C548CF" w:rsidR="00E14D7E" w:rsidRPr="001A2D22" w:rsidRDefault="00E14D7E"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En l’espèce, l’IMC de Louise est </w:t>
      </w:r>
      <w:r w:rsidR="00237142" w:rsidRPr="001A2D22">
        <w:rPr>
          <w:rFonts w:ascii="Verdana" w:hAnsi="Verdana" w:cs="Arial"/>
          <w:sz w:val="20"/>
          <w:szCs w:val="20"/>
        </w:rPr>
        <w:t>particulièrement</w:t>
      </w:r>
      <w:r w:rsidRPr="001A2D22">
        <w:rPr>
          <w:rFonts w:ascii="Verdana" w:hAnsi="Verdana" w:cs="Arial"/>
          <w:sz w:val="20"/>
          <w:szCs w:val="20"/>
        </w:rPr>
        <w:t xml:space="preserve"> faible (</w:t>
      </w:r>
      <w:r w:rsidR="00237142" w:rsidRPr="001A2D22">
        <w:rPr>
          <w:rFonts w:ascii="Verdana" w:hAnsi="Verdana" w:cs="Arial"/>
          <w:sz w:val="20"/>
          <w:szCs w:val="20"/>
        </w:rPr>
        <w:t>inferieur</w:t>
      </w:r>
      <w:r w:rsidRPr="001A2D22">
        <w:rPr>
          <w:rFonts w:ascii="Verdana" w:hAnsi="Verdana" w:cs="Arial"/>
          <w:sz w:val="20"/>
          <w:szCs w:val="20"/>
        </w:rPr>
        <w:t xml:space="preserve"> à 12). L’adolescente a en outre de nombreux signes physiques qui attestent d’une </w:t>
      </w:r>
      <w:r w:rsidR="00237142" w:rsidRPr="001A2D22">
        <w:rPr>
          <w:rFonts w:ascii="Verdana" w:hAnsi="Verdana" w:cs="Arial"/>
          <w:sz w:val="20"/>
          <w:szCs w:val="20"/>
        </w:rPr>
        <w:t>dénutrition</w:t>
      </w:r>
      <w:r w:rsidRPr="001A2D22">
        <w:rPr>
          <w:rFonts w:ascii="Verdana" w:hAnsi="Verdana" w:cs="Arial"/>
          <w:sz w:val="20"/>
          <w:szCs w:val="20"/>
        </w:rPr>
        <w:t xml:space="preserve"> grave. La </w:t>
      </w:r>
      <w:r w:rsidR="00237142" w:rsidRPr="001A2D22">
        <w:rPr>
          <w:rFonts w:ascii="Verdana" w:hAnsi="Verdana" w:cs="Arial"/>
          <w:sz w:val="20"/>
          <w:szCs w:val="20"/>
        </w:rPr>
        <w:t>déshydratation</w:t>
      </w:r>
      <w:r w:rsidRPr="001A2D22">
        <w:rPr>
          <w:rFonts w:ascii="Verdana" w:hAnsi="Verdana" w:cs="Arial"/>
          <w:sz w:val="20"/>
          <w:szCs w:val="20"/>
        </w:rPr>
        <w:t xml:space="preserve"> et l’</w:t>
      </w:r>
      <w:r w:rsidR="00237142" w:rsidRPr="001A2D22">
        <w:rPr>
          <w:rFonts w:ascii="Verdana" w:hAnsi="Verdana" w:cs="Arial"/>
          <w:sz w:val="20"/>
          <w:szCs w:val="20"/>
        </w:rPr>
        <w:t>hypoglycémie</w:t>
      </w:r>
      <w:r w:rsidRPr="001A2D22">
        <w:rPr>
          <w:rFonts w:ascii="Verdana" w:hAnsi="Verdana" w:cs="Arial"/>
          <w:sz w:val="20"/>
          <w:szCs w:val="20"/>
        </w:rPr>
        <w:t xml:space="preserve"> peuvent aussi </w:t>
      </w:r>
      <w:r w:rsidR="00237142" w:rsidRPr="001A2D22">
        <w:rPr>
          <w:rFonts w:ascii="Verdana" w:hAnsi="Verdana" w:cs="Arial"/>
          <w:sz w:val="20"/>
          <w:szCs w:val="20"/>
        </w:rPr>
        <w:t>altérer</w:t>
      </w:r>
      <w:r w:rsidRPr="001A2D22">
        <w:rPr>
          <w:rFonts w:ascii="Verdana" w:hAnsi="Verdana" w:cs="Arial"/>
          <w:sz w:val="20"/>
          <w:szCs w:val="20"/>
        </w:rPr>
        <w:t xml:space="preserve"> le discernement d’une personne. Au vu de tous ces signes, on peut considérer que Louise n’est pas capable de discernement pour </w:t>
      </w:r>
      <w:r w:rsidR="00237142" w:rsidRPr="001A2D22">
        <w:rPr>
          <w:rFonts w:ascii="Verdana" w:hAnsi="Verdana" w:cs="Arial"/>
          <w:sz w:val="20"/>
          <w:szCs w:val="20"/>
        </w:rPr>
        <w:t>évaluer</w:t>
      </w:r>
      <w:r w:rsidRPr="001A2D22">
        <w:rPr>
          <w:rFonts w:ascii="Verdana" w:hAnsi="Verdana" w:cs="Arial"/>
          <w:sz w:val="20"/>
          <w:szCs w:val="20"/>
        </w:rPr>
        <w:t xml:space="preserve"> le besoin d’une hospitalisation et la </w:t>
      </w:r>
      <w:r w:rsidR="00237142" w:rsidRPr="001A2D22">
        <w:rPr>
          <w:rFonts w:ascii="Verdana" w:hAnsi="Verdana" w:cs="Arial"/>
          <w:sz w:val="20"/>
          <w:szCs w:val="20"/>
        </w:rPr>
        <w:t>nécessite</w:t>
      </w:r>
      <w:r w:rsidRPr="001A2D22">
        <w:rPr>
          <w:rFonts w:ascii="Verdana" w:hAnsi="Verdana" w:cs="Arial"/>
          <w:sz w:val="20"/>
          <w:szCs w:val="20"/>
        </w:rPr>
        <w:t xml:space="preserve">́ de traitements. </w:t>
      </w:r>
    </w:p>
    <w:p w14:paraId="06A882BC" w14:textId="7C792AA3" w:rsidR="00E14D7E" w:rsidRPr="001A2D22" w:rsidRDefault="00E14D7E"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Elle ne peut donc pas se </w:t>
      </w:r>
      <w:r w:rsidR="00237142" w:rsidRPr="001A2D22">
        <w:rPr>
          <w:rFonts w:ascii="Verdana" w:hAnsi="Verdana" w:cs="Arial"/>
          <w:sz w:val="20"/>
          <w:szCs w:val="20"/>
        </w:rPr>
        <w:t>déterminer</w:t>
      </w:r>
      <w:r w:rsidRPr="001A2D22">
        <w:rPr>
          <w:rFonts w:ascii="Verdana" w:hAnsi="Verdana" w:cs="Arial"/>
          <w:sz w:val="20"/>
          <w:szCs w:val="20"/>
        </w:rPr>
        <w:t xml:space="preserve"> valablement au moment </w:t>
      </w:r>
      <w:r w:rsidR="00E11EAA" w:rsidRPr="001A2D22">
        <w:rPr>
          <w:rFonts w:ascii="Verdana" w:hAnsi="Verdana" w:cs="Arial"/>
          <w:sz w:val="20"/>
          <w:szCs w:val="20"/>
        </w:rPr>
        <w:t>où</w:t>
      </w:r>
      <w:r w:rsidRPr="001A2D22">
        <w:rPr>
          <w:rFonts w:ascii="Verdana" w:hAnsi="Verdana" w:cs="Arial"/>
          <w:sz w:val="20"/>
          <w:szCs w:val="20"/>
        </w:rPr>
        <w:t>̀</w:t>
      </w:r>
      <w:r w:rsidR="00F433A0">
        <w:rPr>
          <w:rFonts w:ascii="Verdana" w:hAnsi="Verdana" w:cs="Arial"/>
          <w:sz w:val="20"/>
          <w:szCs w:val="20"/>
        </w:rPr>
        <w:t>,</w:t>
      </w:r>
      <w:r w:rsidRPr="001A2D22">
        <w:rPr>
          <w:rFonts w:ascii="Verdana" w:hAnsi="Verdana" w:cs="Arial"/>
          <w:sz w:val="20"/>
          <w:szCs w:val="20"/>
        </w:rPr>
        <w:t xml:space="preserve"> le </w:t>
      </w:r>
      <w:proofErr w:type="spellStart"/>
      <w:r w:rsidRPr="001A2D22">
        <w:rPr>
          <w:rFonts w:ascii="Verdana" w:hAnsi="Verdana" w:cs="Arial"/>
          <w:sz w:val="20"/>
          <w:szCs w:val="20"/>
        </w:rPr>
        <w:t>médecin-assistant</w:t>
      </w:r>
      <w:proofErr w:type="spellEnd"/>
      <w:r w:rsidRPr="001A2D22">
        <w:rPr>
          <w:rFonts w:ascii="Verdana" w:hAnsi="Verdana" w:cs="Arial"/>
          <w:sz w:val="20"/>
          <w:szCs w:val="20"/>
        </w:rPr>
        <w:t xml:space="preserve"> l’examine. Il s’agira de se déterminer avec les représentants légaux de Louise, à savoir ses parents. </w:t>
      </w:r>
    </w:p>
    <w:p w14:paraId="2AF82C02" w14:textId="66139821" w:rsidR="00E14D7E" w:rsidRPr="001A2D22" w:rsidRDefault="00E14D7E" w:rsidP="002831BA">
      <w:pPr>
        <w:spacing w:before="120" w:after="120" w:line="276" w:lineRule="auto"/>
        <w:jc w:val="both"/>
        <w:rPr>
          <w:rFonts w:ascii="Verdana" w:hAnsi="Verdana" w:cs="Arial"/>
          <w:sz w:val="20"/>
          <w:szCs w:val="20"/>
        </w:rPr>
      </w:pPr>
      <w:r w:rsidRPr="001A2D22">
        <w:rPr>
          <w:rFonts w:ascii="Verdana" w:hAnsi="Verdana" w:cs="Arial"/>
          <w:sz w:val="20"/>
          <w:szCs w:val="20"/>
        </w:rPr>
        <w:t>La question du discernement ne se poserait pas dans le cas d’une enfant de 10 ans, jugée incapable en raison du « jeune âge » (</w:t>
      </w:r>
      <w:hyperlink r:id="rId178" w:anchor="art_16" w:history="1">
        <w:r w:rsidRPr="00D272F8">
          <w:rPr>
            <w:rStyle w:val="Lienhypertexte"/>
            <w:rFonts w:ascii="Verdana" w:hAnsi="Verdana" w:cs="Arial"/>
            <w:sz w:val="20"/>
            <w:szCs w:val="20"/>
          </w:rPr>
          <w:t>voir art. 16 CC</w:t>
        </w:r>
      </w:hyperlink>
      <w:r w:rsidR="00E11EAA">
        <w:rPr>
          <w:rFonts w:ascii="Verdana" w:hAnsi="Verdana" w:cs="Arial"/>
          <w:sz w:val="20"/>
          <w:szCs w:val="20"/>
        </w:rPr>
        <w:t>)</w:t>
      </w:r>
      <w:r w:rsidRPr="001A2D22">
        <w:rPr>
          <w:rFonts w:ascii="Verdana" w:hAnsi="Verdana" w:cs="Arial"/>
          <w:sz w:val="20"/>
          <w:szCs w:val="20"/>
        </w:rPr>
        <w:t xml:space="preserve">. </w:t>
      </w:r>
    </w:p>
    <w:p w14:paraId="291266CF" w14:textId="7A8B1056" w:rsidR="005835C6" w:rsidRPr="001A2D22" w:rsidRDefault="005835C6" w:rsidP="00546553">
      <w:pPr>
        <w:numPr>
          <w:ilvl w:val="0"/>
          <w:numId w:val="28"/>
        </w:numPr>
        <w:spacing w:before="120" w:after="120" w:line="276" w:lineRule="auto"/>
        <w:jc w:val="both"/>
        <w:rPr>
          <w:rFonts w:ascii="Verdana" w:hAnsi="Verdana" w:cs="Arial"/>
          <w:sz w:val="20"/>
          <w:szCs w:val="20"/>
        </w:rPr>
      </w:pPr>
      <w:r w:rsidRPr="001A2D22">
        <w:rPr>
          <w:rFonts w:ascii="Verdana" w:hAnsi="Verdana" w:cs="Arial"/>
          <w:sz w:val="20"/>
          <w:szCs w:val="20"/>
        </w:rPr>
        <w:t xml:space="preserve">Ses parents peuvent-ils </w:t>
      </w:r>
      <w:r w:rsidR="001A2D22" w:rsidRPr="001A2D22">
        <w:rPr>
          <w:rFonts w:ascii="Verdana" w:hAnsi="Verdana" w:cs="Arial"/>
          <w:sz w:val="20"/>
          <w:szCs w:val="20"/>
        </w:rPr>
        <w:t>décider</w:t>
      </w:r>
      <w:r w:rsidRPr="001A2D22">
        <w:rPr>
          <w:rFonts w:ascii="Verdana" w:hAnsi="Verdana" w:cs="Arial"/>
          <w:sz w:val="20"/>
          <w:szCs w:val="20"/>
        </w:rPr>
        <w:t xml:space="preserve"> de </w:t>
      </w:r>
    </w:p>
    <w:p w14:paraId="41FEEB2A" w14:textId="2F304DB1" w:rsidR="005835C6" w:rsidRPr="001A2D22" w:rsidRDefault="00E11EAA" w:rsidP="00546553">
      <w:pPr>
        <w:numPr>
          <w:ilvl w:val="1"/>
          <w:numId w:val="28"/>
        </w:numPr>
        <w:spacing w:before="120" w:after="120" w:line="276" w:lineRule="auto"/>
        <w:jc w:val="both"/>
        <w:rPr>
          <w:rFonts w:ascii="Verdana" w:hAnsi="Verdana" w:cs="Arial"/>
          <w:sz w:val="20"/>
          <w:szCs w:val="20"/>
        </w:rPr>
      </w:pPr>
      <w:r w:rsidRPr="001A2D22">
        <w:rPr>
          <w:rFonts w:ascii="Verdana" w:hAnsi="Verdana" w:cs="Arial"/>
          <w:b/>
          <w:bCs/>
          <w:sz w:val="20"/>
          <w:szCs w:val="20"/>
        </w:rPr>
        <w:t>L’administration d’un traitement somatique</w:t>
      </w:r>
      <w:r w:rsidR="005835C6" w:rsidRPr="001A2D22">
        <w:rPr>
          <w:rFonts w:ascii="Verdana" w:hAnsi="Verdana" w:cs="Arial"/>
          <w:sz w:val="20"/>
          <w:szCs w:val="20"/>
        </w:rPr>
        <w:t xml:space="preserve"> ? Les </w:t>
      </w:r>
      <w:r w:rsidR="00205E18" w:rsidRPr="001A2D22">
        <w:rPr>
          <w:rFonts w:ascii="Verdana" w:hAnsi="Verdana" w:cs="Arial"/>
          <w:sz w:val="20"/>
          <w:szCs w:val="20"/>
        </w:rPr>
        <w:t>représentants</w:t>
      </w:r>
      <w:r w:rsidR="005835C6" w:rsidRPr="001A2D22">
        <w:rPr>
          <w:rFonts w:ascii="Verdana" w:hAnsi="Verdana" w:cs="Arial"/>
          <w:sz w:val="20"/>
          <w:szCs w:val="20"/>
        </w:rPr>
        <w:t xml:space="preserve"> </w:t>
      </w:r>
      <w:r w:rsidR="00205E18" w:rsidRPr="001A2D22">
        <w:rPr>
          <w:rFonts w:ascii="Verdana" w:hAnsi="Verdana" w:cs="Arial"/>
          <w:sz w:val="20"/>
          <w:szCs w:val="20"/>
        </w:rPr>
        <w:t>légaux</w:t>
      </w:r>
      <w:r w:rsidR="005835C6" w:rsidRPr="001A2D22">
        <w:rPr>
          <w:rFonts w:ascii="Verdana" w:hAnsi="Verdana" w:cs="Arial"/>
          <w:sz w:val="20"/>
          <w:szCs w:val="20"/>
        </w:rPr>
        <w:t xml:space="preserve"> d’un patient mineur privé du discernement </w:t>
      </w:r>
      <w:r w:rsidR="00205E18" w:rsidRPr="001A2D22">
        <w:rPr>
          <w:rFonts w:ascii="Verdana" w:hAnsi="Verdana" w:cs="Arial"/>
          <w:sz w:val="20"/>
          <w:szCs w:val="20"/>
        </w:rPr>
        <w:t>décident</w:t>
      </w:r>
      <w:r w:rsidRPr="001A2D22">
        <w:rPr>
          <w:rFonts w:ascii="Verdana" w:hAnsi="Verdana" w:cs="Arial"/>
          <w:sz w:val="20"/>
          <w:szCs w:val="20"/>
        </w:rPr>
        <w:t xml:space="preserve"> des traitements à lui administrer (art. </w:t>
      </w:r>
      <w:hyperlink r:id="rId179" w:anchor="art_301" w:history="1">
        <w:r w:rsidRPr="00D272F8">
          <w:rPr>
            <w:rStyle w:val="Lienhypertexte"/>
            <w:rFonts w:ascii="Verdana" w:hAnsi="Verdana" w:cs="Arial"/>
            <w:sz w:val="20"/>
            <w:szCs w:val="20"/>
          </w:rPr>
          <w:t>301</w:t>
        </w:r>
      </w:hyperlink>
      <w:r w:rsidRPr="001A2D22">
        <w:rPr>
          <w:rFonts w:ascii="Verdana" w:hAnsi="Verdana" w:cs="Arial"/>
          <w:sz w:val="20"/>
          <w:szCs w:val="20"/>
        </w:rPr>
        <w:t xml:space="preserve">, </w:t>
      </w:r>
      <w:hyperlink r:id="rId180" w:anchor="art_304" w:history="1">
        <w:r w:rsidRPr="00D272F8">
          <w:rPr>
            <w:rStyle w:val="Lienhypertexte"/>
            <w:rFonts w:ascii="Verdana" w:hAnsi="Verdana" w:cs="Arial"/>
            <w:sz w:val="20"/>
            <w:szCs w:val="20"/>
          </w:rPr>
          <w:t>304</w:t>
        </w:r>
      </w:hyperlink>
      <w:r w:rsidRPr="001A2D22">
        <w:rPr>
          <w:rFonts w:ascii="Verdana" w:hAnsi="Verdana" w:cs="Arial"/>
          <w:sz w:val="20"/>
          <w:szCs w:val="20"/>
        </w:rPr>
        <w:t xml:space="preserve"> cc et </w:t>
      </w:r>
      <w:hyperlink r:id="rId181" w:anchor="art_305" w:history="1">
        <w:r w:rsidRPr="00D272F8">
          <w:rPr>
            <w:rStyle w:val="Lienhypertexte"/>
            <w:rFonts w:ascii="Verdana" w:hAnsi="Verdana" w:cs="Arial"/>
            <w:sz w:val="20"/>
            <w:szCs w:val="20"/>
          </w:rPr>
          <w:t>art. 305 al. 1 cc</w:t>
        </w:r>
      </w:hyperlink>
      <w:r w:rsidRPr="001A2D22">
        <w:rPr>
          <w:rFonts w:ascii="Verdana" w:hAnsi="Verdana" w:cs="Arial"/>
          <w:sz w:val="20"/>
          <w:szCs w:val="20"/>
        </w:rPr>
        <w:t xml:space="preserve"> </w:t>
      </w:r>
      <w:r w:rsidR="005835C6" w:rsidRPr="001A2D22">
        <w:rPr>
          <w:rFonts w:ascii="Verdana" w:hAnsi="Verdana" w:cs="Arial"/>
          <w:i/>
          <w:iCs/>
          <w:sz w:val="20"/>
          <w:szCs w:val="20"/>
        </w:rPr>
        <w:t>a contrario</w:t>
      </w:r>
      <w:r w:rsidR="005835C6" w:rsidRPr="001A2D22">
        <w:rPr>
          <w:rFonts w:ascii="Verdana" w:hAnsi="Verdana" w:cs="Arial"/>
          <w:sz w:val="20"/>
          <w:szCs w:val="20"/>
        </w:rPr>
        <w:t xml:space="preserve">). </w:t>
      </w:r>
    </w:p>
    <w:p w14:paraId="2392B476" w14:textId="332557AD" w:rsidR="00E14D7E" w:rsidRPr="001A2D22" w:rsidRDefault="00E11EAA" w:rsidP="00546553">
      <w:pPr>
        <w:numPr>
          <w:ilvl w:val="1"/>
          <w:numId w:val="28"/>
        </w:numPr>
        <w:spacing w:before="120" w:after="120" w:line="276" w:lineRule="auto"/>
        <w:jc w:val="both"/>
        <w:rPr>
          <w:rFonts w:ascii="Verdana" w:hAnsi="Verdana" w:cs="Arial"/>
          <w:sz w:val="20"/>
          <w:szCs w:val="20"/>
        </w:rPr>
      </w:pPr>
      <w:r w:rsidRPr="001A2D22">
        <w:rPr>
          <w:rFonts w:ascii="Verdana" w:hAnsi="Verdana" w:cs="Arial"/>
          <w:b/>
          <w:bCs/>
          <w:sz w:val="20"/>
          <w:szCs w:val="20"/>
        </w:rPr>
        <w:t>L’hospitalisation dans le service de médecine</w:t>
      </w:r>
      <w:r w:rsidR="005835C6" w:rsidRPr="001A2D22">
        <w:rPr>
          <w:rFonts w:ascii="Verdana" w:hAnsi="Verdana" w:cs="Arial"/>
          <w:sz w:val="20"/>
          <w:szCs w:val="20"/>
        </w:rPr>
        <w:t xml:space="preserve"> ? Dans la mesure où elle est </w:t>
      </w:r>
      <w:r w:rsidRPr="001A2D22">
        <w:rPr>
          <w:rFonts w:ascii="Verdana" w:hAnsi="Verdana" w:cs="Arial"/>
          <w:sz w:val="20"/>
          <w:szCs w:val="20"/>
        </w:rPr>
        <w:t>nécessaire</w:t>
      </w:r>
      <w:r w:rsidR="005835C6" w:rsidRPr="001A2D22">
        <w:rPr>
          <w:rFonts w:ascii="Verdana" w:hAnsi="Verdana" w:cs="Arial"/>
          <w:sz w:val="20"/>
          <w:szCs w:val="20"/>
        </w:rPr>
        <w:t xml:space="preserve"> à l’administration d’un traitement somatique, ils peuvent se prononcer en faveur de l’hospitalisation. </w:t>
      </w:r>
    </w:p>
    <w:p w14:paraId="73AEFB4A" w14:textId="77777777" w:rsidR="00D272F8" w:rsidRDefault="00D272F8">
      <w:pPr>
        <w:rPr>
          <w:rFonts w:ascii="Verdana" w:hAnsi="Verdana" w:cs="Arial"/>
          <w:b/>
          <w:bCs/>
          <w:sz w:val="20"/>
          <w:szCs w:val="20"/>
        </w:rPr>
      </w:pPr>
      <w:r>
        <w:rPr>
          <w:rFonts w:ascii="Verdana" w:hAnsi="Verdana" w:cs="Arial"/>
          <w:b/>
          <w:bCs/>
          <w:sz w:val="20"/>
          <w:szCs w:val="20"/>
        </w:rPr>
        <w:br w:type="page"/>
      </w:r>
    </w:p>
    <w:p w14:paraId="035DD1A4" w14:textId="0C174497" w:rsidR="00E14D7E" w:rsidRPr="001A2D22" w:rsidRDefault="00E11EAA" w:rsidP="00546553">
      <w:pPr>
        <w:numPr>
          <w:ilvl w:val="1"/>
          <w:numId w:val="28"/>
        </w:numPr>
        <w:spacing w:before="120" w:after="120" w:line="276" w:lineRule="auto"/>
        <w:jc w:val="both"/>
        <w:rPr>
          <w:rFonts w:ascii="Verdana" w:hAnsi="Verdana" w:cs="Arial"/>
          <w:sz w:val="20"/>
          <w:szCs w:val="20"/>
        </w:rPr>
      </w:pPr>
      <w:r w:rsidRPr="001A2D22">
        <w:rPr>
          <w:rFonts w:ascii="Verdana" w:hAnsi="Verdana" w:cs="Arial"/>
          <w:b/>
          <w:bCs/>
          <w:sz w:val="20"/>
          <w:szCs w:val="20"/>
        </w:rPr>
        <w:lastRenderedPageBreak/>
        <w:t>L</w:t>
      </w:r>
      <w:r w:rsidR="005835C6" w:rsidRPr="001A2D22">
        <w:rPr>
          <w:rFonts w:ascii="Verdana" w:hAnsi="Verdana" w:cs="Arial"/>
          <w:b/>
          <w:bCs/>
          <w:sz w:val="20"/>
          <w:szCs w:val="20"/>
        </w:rPr>
        <w:t>a mise en place d’un suivi psychologique</w:t>
      </w:r>
      <w:r w:rsidR="005835C6" w:rsidRPr="001A2D22">
        <w:rPr>
          <w:rFonts w:ascii="Verdana" w:hAnsi="Verdana" w:cs="Arial"/>
          <w:sz w:val="20"/>
          <w:szCs w:val="20"/>
        </w:rPr>
        <w:t xml:space="preserve"> ?</w:t>
      </w:r>
      <w:r w:rsidR="00E14D7E" w:rsidRPr="001A2D22">
        <w:rPr>
          <w:rFonts w:ascii="Verdana" w:hAnsi="Verdana" w:cs="Arial"/>
          <w:sz w:val="20"/>
          <w:szCs w:val="20"/>
        </w:rPr>
        <w:t xml:space="preserve"> L</w:t>
      </w:r>
      <w:r w:rsidRPr="001A2D22">
        <w:rPr>
          <w:rFonts w:ascii="Verdana" w:hAnsi="Verdana" w:cs="Arial"/>
          <w:sz w:val="20"/>
          <w:szCs w:val="20"/>
        </w:rPr>
        <w:t>es représentants légaux d’un patient mineur privé du discernement décident des traitements à lui administrer. Ainsi, les parents de louise peuvent instaurer un suivi psychologique (louise risque cependant de ne pas collaborer, de sorte que l’efficacité́ du traitement pourrait être compromise)</w:t>
      </w:r>
    </w:p>
    <w:p w14:paraId="577B8A5C" w14:textId="20734B7E" w:rsidR="00E14D7E" w:rsidRPr="001A2D22" w:rsidRDefault="00E11EAA" w:rsidP="00546553">
      <w:pPr>
        <w:numPr>
          <w:ilvl w:val="1"/>
          <w:numId w:val="28"/>
        </w:numPr>
        <w:spacing w:before="120" w:after="120" w:line="276" w:lineRule="auto"/>
        <w:jc w:val="both"/>
        <w:rPr>
          <w:rFonts w:ascii="Verdana" w:hAnsi="Verdana" w:cs="Arial"/>
          <w:sz w:val="20"/>
          <w:szCs w:val="20"/>
        </w:rPr>
      </w:pPr>
      <w:r w:rsidRPr="001A2D22">
        <w:rPr>
          <w:rFonts w:ascii="Verdana" w:hAnsi="Verdana" w:cs="Arial"/>
          <w:b/>
          <w:bCs/>
          <w:sz w:val="20"/>
          <w:szCs w:val="20"/>
        </w:rPr>
        <w:t>L</w:t>
      </w:r>
      <w:r w:rsidR="005835C6" w:rsidRPr="001A2D22">
        <w:rPr>
          <w:rFonts w:ascii="Verdana" w:hAnsi="Verdana" w:cs="Arial"/>
          <w:b/>
          <w:bCs/>
          <w:sz w:val="20"/>
          <w:szCs w:val="20"/>
        </w:rPr>
        <w:t>’hospitalisation dans une clinique psychiatrique</w:t>
      </w:r>
      <w:r w:rsidR="005835C6" w:rsidRPr="001A2D22">
        <w:rPr>
          <w:rFonts w:ascii="Verdana" w:hAnsi="Verdana" w:cs="Arial"/>
          <w:sz w:val="20"/>
          <w:szCs w:val="20"/>
        </w:rPr>
        <w:t xml:space="preserve"> ?</w:t>
      </w:r>
      <w:r w:rsidR="00E14D7E" w:rsidRPr="001A2D22">
        <w:rPr>
          <w:rFonts w:ascii="Verdana" w:hAnsi="Verdana" w:cs="Arial"/>
          <w:sz w:val="20"/>
          <w:szCs w:val="20"/>
        </w:rPr>
        <w:t xml:space="preserve"> </w:t>
      </w:r>
      <w:r w:rsidR="005835C6" w:rsidRPr="001A2D22">
        <w:rPr>
          <w:rFonts w:ascii="Verdana" w:hAnsi="Verdana" w:cs="Arial"/>
          <w:sz w:val="20"/>
          <w:szCs w:val="20"/>
        </w:rPr>
        <w:t xml:space="preserve">Les parents peuvent </w:t>
      </w:r>
      <w:r w:rsidRPr="001A2D22">
        <w:rPr>
          <w:rFonts w:ascii="Verdana" w:hAnsi="Verdana" w:cs="Arial"/>
          <w:sz w:val="20"/>
          <w:szCs w:val="20"/>
        </w:rPr>
        <w:t>également</w:t>
      </w:r>
      <w:r w:rsidR="005835C6" w:rsidRPr="001A2D22">
        <w:rPr>
          <w:rFonts w:ascii="Verdana" w:hAnsi="Verdana" w:cs="Arial"/>
          <w:sz w:val="20"/>
          <w:szCs w:val="20"/>
        </w:rPr>
        <w:t xml:space="preserve"> </w:t>
      </w:r>
      <w:r w:rsidRPr="001A2D22">
        <w:rPr>
          <w:rFonts w:ascii="Verdana" w:hAnsi="Verdana" w:cs="Arial"/>
          <w:sz w:val="20"/>
          <w:szCs w:val="20"/>
        </w:rPr>
        <w:t>décider</w:t>
      </w:r>
      <w:r w:rsidR="005835C6" w:rsidRPr="001A2D22">
        <w:rPr>
          <w:rFonts w:ascii="Verdana" w:hAnsi="Verdana" w:cs="Arial"/>
          <w:sz w:val="20"/>
          <w:szCs w:val="20"/>
        </w:rPr>
        <w:t xml:space="preserve"> d’hospitaliser leur enfant incapable de discernement dans un </w:t>
      </w:r>
      <w:r w:rsidRPr="001A2D22">
        <w:rPr>
          <w:rFonts w:ascii="Verdana" w:hAnsi="Verdana" w:cs="Arial"/>
          <w:sz w:val="20"/>
          <w:szCs w:val="20"/>
        </w:rPr>
        <w:t>établissement</w:t>
      </w:r>
      <w:r w:rsidR="005835C6" w:rsidRPr="001A2D22">
        <w:rPr>
          <w:rFonts w:ascii="Verdana" w:hAnsi="Verdana" w:cs="Arial"/>
          <w:sz w:val="20"/>
          <w:szCs w:val="20"/>
        </w:rPr>
        <w:t xml:space="preserve"> psychiatrique.</w:t>
      </w:r>
    </w:p>
    <w:p w14:paraId="44C5D6C5" w14:textId="2B678E1E" w:rsidR="00E14D7E" w:rsidRPr="001A2D22" w:rsidRDefault="005835C6" w:rsidP="002831BA">
      <w:pPr>
        <w:spacing w:before="120" w:after="120" w:line="276" w:lineRule="auto"/>
        <w:jc w:val="both"/>
        <w:rPr>
          <w:rFonts w:ascii="Verdana" w:hAnsi="Verdana" w:cs="Arial"/>
          <w:sz w:val="20"/>
          <w:szCs w:val="20"/>
        </w:rPr>
      </w:pPr>
      <w:r w:rsidRPr="001A2D22">
        <w:rPr>
          <w:rFonts w:ascii="Verdana" w:hAnsi="Verdana" w:cs="Arial"/>
          <w:b/>
          <w:bCs/>
          <w:sz w:val="20"/>
          <w:szCs w:val="20"/>
        </w:rPr>
        <w:t xml:space="preserve">Que peut/doit faire le </w:t>
      </w:r>
      <w:r w:rsidR="00792F28" w:rsidRPr="001A2D22">
        <w:rPr>
          <w:rFonts w:ascii="Verdana" w:hAnsi="Verdana" w:cs="Arial"/>
          <w:b/>
          <w:bCs/>
          <w:sz w:val="20"/>
          <w:szCs w:val="20"/>
        </w:rPr>
        <w:t>médecin</w:t>
      </w:r>
      <w:r w:rsidRPr="001A2D22">
        <w:rPr>
          <w:rFonts w:ascii="Verdana" w:hAnsi="Verdana" w:cs="Arial"/>
          <w:b/>
          <w:bCs/>
          <w:sz w:val="20"/>
          <w:szCs w:val="20"/>
        </w:rPr>
        <w:t xml:space="preserve"> en cas de refus des parents</w:t>
      </w:r>
      <w:r w:rsidRPr="001A2D22">
        <w:rPr>
          <w:rFonts w:ascii="Verdana" w:hAnsi="Verdana" w:cs="Arial"/>
          <w:sz w:val="20"/>
          <w:szCs w:val="20"/>
        </w:rPr>
        <w:t xml:space="preserve"> ? </w:t>
      </w:r>
      <w:r w:rsidR="00E14D7E" w:rsidRPr="001A2D22">
        <w:rPr>
          <w:rFonts w:ascii="Verdana" w:hAnsi="Verdana" w:cs="Arial"/>
          <w:sz w:val="20"/>
          <w:szCs w:val="20"/>
        </w:rPr>
        <w:t>Si le médecin estime de l’hospitalisation est nécessaire</w:t>
      </w:r>
      <w:r w:rsidR="00E97FA9" w:rsidRPr="001A2D22">
        <w:rPr>
          <w:rFonts w:ascii="Verdana" w:hAnsi="Verdana" w:cs="Arial"/>
          <w:sz w:val="20"/>
          <w:szCs w:val="20"/>
        </w:rPr>
        <w:t xml:space="preserve"> </w:t>
      </w:r>
      <w:r w:rsidR="00E14D7E" w:rsidRPr="001A2D22">
        <w:rPr>
          <w:rFonts w:ascii="Verdana" w:hAnsi="Verdana" w:cs="Arial"/>
          <w:sz w:val="20"/>
          <w:szCs w:val="20"/>
        </w:rPr>
        <w:t>mais que les parents s’y opposent, il alertera l’autorité de protection de l’enfant (art. 314c CC), qui placera Louise le cas échéant. Si Louise est placée par l’APEA dans une institution contre la volonté des parents, l’autorité restreint partiellement l’autorité parentale. En cas de placement dans une institution psychiatrique, les règles sur le PAFA s’appliquent à l’enfant mineur par renvoi de l’article 314b CC.</w:t>
      </w:r>
    </w:p>
    <w:p w14:paraId="4159BC04" w14:textId="21514758" w:rsidR="00FD3BAC" w:rsidRPr="001A2D22" w:rsidRDefault="00E97FA9"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Cas de</w:t>
      </w:r>
      <w:r w:rsidR="00BA4271">
        <w:rPr>
          <w:rFonts w:ascii="Verdana" w:hAnsi="Verdana" w:cs="Arial"/>
          <w:b/>
          <w:bCs/>
          <w:sz w:val="20"/>
          <w:szCs w:val="20"/>
        </w:rPr>
        <w:t xml:space="preserve"> </w:t>
      </w:r>
      <w:r w:rsidRPr="001A2D22">
        <w:rPr>
          <w:rFonts w:ascii="Verdana" w:hAnsi="Verdana" w:cs="Arial"/>
          <w:b/>
          <w:bCs/>
          <w:sz w:val="20"/>
          <w:szCs w:val="20"/>
        </w:rPr>
        <w:t xml:space="preserve">Edmonde, veuve de 87 ans </w:t>
      </w:r>
      <w:r w:rsidRPr="001A2D22">
        <w:rPr>
          <w:rFonts w:ascii="Verdana" w:hAnsi="Verdana" w:cs="Arial"/>
          <w:sz w:val="20"/>
          <w:szCs w:val="20"/>
        </w:rPr>
        <w:t>(directives anticipées, placement en EMS</w:t>
      </w:r>
      <w:r w:rsidRPr="001A2D22">
        <w:rPr>
          <w:rFonts w:ascii="Verdana" w:hAnsi="Verdana" w:cs="Arial"/>
          <w:b/>
          <w:bCs/>
          <w:sz w:val="20"/>
          <w:szCs w:val="20"/>
        </w:rPr>
        <w:t xml:space="preserve">, </w:t>
      </w:r>
      <w:r w:rsidRPr="001A2D22">
        <w:rPr>
          <w:rFonts w:ascii="Verdana" w:hAnsi="Verdana" w:cs="Arial"/>
          <w:sz w:val="20"/>
          <w:szCs w:val="20"/>
        </w:rPr>
        <w:t xml:space="preserve">administration de neuroleptiques ou non suite à des comportements inadéquats lors de tous les repas). </w:t>
      </w:r>
    </w:p>
    <w:p w14:paraId="3FF1A191" w14:textId="77777777" w:rsidR="00E048FA" w:rsidRPr="00792F28" w:rsidRDefault="00E048FA" w:rsidP="00792F28">
      <w:pPr>
        <w:shd w:val="clear" w:color="auto" w:fill="FFFFFF"/>
        <w:spacing w:before="120" w:after="120" w:line="276" w:lineRule="auto"/>
        <w:jc w:val="both"/>
        <w:rPr>
          <w:rFonts w:ascii="Verdana" w:hAnsi="Verdana" w:cs="Arial"/>
          <w:b/>
          <w:bCs/>
          <w:i/>
          <w:iCs/>
          <w:sz w:val="20"/>
          <w:szCs w:val="20"/>
          <w:u w:val="single"/>
        </w:rPr>
      </w:pPr>
      <w:r w:rsidRPr="00792F28">
        <w:rPr>
          <w:rFonts w:ascii="Verdana" w:hAnsi="Verdana" w:cs="Arial"/>
          <w:b/>
          <w:bCs/>
          <w:i/>
          <w:iCs/>
          <w:sz w:val="20"/>
          <w:szCs w:val="20"/>
          <w:u w:val="single"/>
        </w:rPr>
        <w:t xml:space="preserve">Questions </w:t>
      </w:r>
    </w:p>
    <w:p w14:paraId="33D010FE" w14:textId="65457A70" w:rsidR="00FF1F77" w:rsidRPr="001A2D22" w:rsidRDefault="00E048FA"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Edmonde est-elle capable de </w:t>
      </w:r>
      <w:r w:rsidR="00A5396E" w:rsidRPr="001A2D22">
        <w:rPr>
          <w:rFonts w:ascii="Verdana" w:hAnsi="Verdana" w:cs="Arial"/>
          <w:sz w:val="20"/>
          <w:szCs w:val="20"/>
        </w:rPr>
        <w:t>discernement ?</w:t>
      </w:r>
    </w:p>
    <w:p w14:paraId="5028A788" w14:textId="77777777" w:rsidR="00FF1F77" w:rsidRPr="001A2D22" w:rsidRDefault="00FF1F77"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Les directives </w:t>
      </w:r>
      <w:r w:rsidR="00E048FA" w:rsidRPr="001A2D22">
        <w:rPr>
          <w:rFonts w:ascii="Verdana" w:hAnsi="Verdana" w:cs="Arial"/>
          <w:sz w:val="20"/>
          <w:szCs w:val="20"/>
        </w:rPr>
        <w:t>anticipées</w:t>
      </w:r>
      <w:r w:rsidRPr="001A2D22">
        <w:rPr>
          <w:rFonts w:ascii="Verdana" w:hAnsi="Verdana" w:cs="Arial"/>
          <w:sz w:val="20"/>
          <w:szCs w:val="20"/>
        </w:rPr>
        <w:t xml:space="preserve"> – le </w:t>
      </w:r>
      <w:r w:rsidR="00E048FA" w:rsidRPr="001A2D22">
        <w:rPr>
          <w:rFonts w:ascii="Verdana" w:hAnsi="Verdana" w:cs="Arial"/>
          <w:sz w:val="20"/>
          <w:szCs w:val="20"/>
        </w:rPr>
        <w:t>mandat pour cause d’inaptitude</w:t>
      </w:r>
      <w:r w:rsidRPr="001A2D22">
        <w:rPr>
          <w:rFonts w:ascii="Verdana" w:hAnsi="Verdana" w:cs="Arial"/>
          <w:sz w:val="20"/>
          <w:szCs w:val="20"/>
        </w:rPr>
        <w:t xml:space="preserve"> sont-ils </w:t>
      </w:r>
      <w:r w:rsidR="00E048FA" w:rsidRPr="001A2D22">
        <w:rPr>
          <w:rFonts w:ascii="Verdana" w:hAnsi="Verdana" w:cs="Arial"/>
          <w:sz w:val="20"/>
          <w:szCs w:val="20"/>
        </w:rPr>
        <w:t>valables</w:t>
      </w:r>
      <w:r w:rsidRPr="001A2D22">
        <w:rPr>
          <w:rFonts w:ascii="Verdana" w:hAnsi="Verdana" w:cs="Arial"/>
          <w:sz w:val="20"/>
          <w:szCs w:val="20"/>
        </w:rPr>
        <w:t xml:space="preserve"> </w:t>
      </w:r>
      <w:r w:rsidR="00E048FA" w:rsidRPr="001A2D22">
        <w:rPr>
          <w:rFonts w:ascii="Verdana" w:hAnsi="Verdana" w:cs="Arial"/>
          <w:sz w:val="20"/>
          <w:szCs w:val="20"/>
        </w:rPr>
        <w:t>?</w:t>
      </w:r>
    </w:p>
    <w:p w14:paraId="42AFDC48" w14:textId="77777777" w:rsidR="00FF1F77" w:rsidRPr="001A2D22" w:rsidRDefault="00E048FA" w:rsidP="002831BA">
      <w:pPr>
        <w:spacing w:before="120" w:after="120" w:line="276" w:lineRule="auto"/>
        <w:jc w:val="both"/>
        <w:rPr>
          <w:rFonts w:ascii="Verdana" w:hAnsi="Verdana" w:cs="Arial"/>
          <w:sz w:val="20"/>
          <w:szCs w:val="20"/>
        </w:rPr>
      </w:pPr>
      <w:r w:rsidRPr="001A2D22">
        <w:rPr>
          <w:rFonts w:ascii="Verdana" w:hAnsi="Verdana" w:cs="Arial"/>
          <w:sz w:val="20"/>
          <w:szCs w:val="20"/>
        </w:rPr>
        <w:t>Quelles mesures sont envisageables</w:t>
      </w:r>
      <w:r w:rsidR="00FF1F77" w:rsidRPr="001A2D22">
        <w:rPr>
          <w:rFonts w:ascii="Verdana" w:hAnsi="Verdana" w:cs="Arial"/>
          <w:sz w:val="20"/>
          <w:szCs w:val="20"/>
        </w:rPr>
        <w:t xml:space="preserve"> </w:t>
      </w:r>
      <w:r w:rsidRPr="001A2D22">
        <w:rPr>
          <w:rFonts w:ascii="Verdana" w:hAnsi="Verdana" w:cs="Arial"/>
          <w:sz w:val="20"/>
          <w:szCs w:val="20"/>
        </w:rPr>
        <w:t>et quels principes dictent le choix de la mesure</w:t>
      </w:r>
      <w:r w:rsidR="00FF1F77" w:rsidRPr="001A2D22">
        <w:rPr>
          <w:rFonts w:ascii="Verdana" w:hAnsi="Verdana" w:cs="Arial"/>
          <w:sz w:val="20"/>
          <w:szCs w:val="20"/>
        </w:rPr>
        <w:t xml:space="preserve"> ?</w:t>
      </w:r>
    </w:p>
    <w:p w14:paraId="6FA281C2" w14:textId="77777777" w:rsidR="00FF1F77" w:rsidRPr="001A2D22" w:rsidRDefault="00E048FA" w:rsidP="002831BA">
      <w:pPr>
        <w:spacing w:before="120" w:after="120" w:line="276" w:lineRule="auto"/>
        <w:jc w:val="both"/>
        <w:rPr>
          <w:rFonts w:ascii="Verdana" w:hAnsi="Verdana" w:cs="Arial"/>
          <w:sz w:val="20"/>
          <w:szCs w:val="20"/>
        </w:rPr>
      </w:pPr>
      <w:r w:rsidRPr="001A2D22">
        <w:rPr>
          <w:rFonts w:ascii="Verdana" w:hAnsi="Verdana" w:cs="Arial"/>
          <w:sz w:val="20"/>
          <w:szCs w:val="20"/>
        </w:rPr>
        <w:t>Comment accompagner les éventuelles mesures limitant la liberté de mouvement</w:t>
      </w:r>
      <w:r w:rsidR="00FF1F77" w:rsidRPr="001A2D22">
        <w:rPr>
          <w:rFonts w:ascii="Verdana" w:hAnsi="Verdana" w:cs="Arial"/>
          <w:sz w:val="20"/>
          <w:szCs w:val="20"/>
        </w:rPr>
        <w:t xml:space="preserve"> </w:t>
      </w:r>
      <w:r w:rsidRPr="001A2D22">
        <w:rPr>
          <w:rFonts w:ascii="Verdana" w:hAnsi="Verdana" w:cs="Arial"/>
          <w:sz w:val="20"/>
          <w:szCs w:val="20"/>
        </w:rPr>
        <w:t>?</w:t>
      </w:r>
    </w:p>
    <w:p w14:paraId="12C547DE" w14:textId="55C174D4" w:rsidR="00897A33" w:rsidRPr="001A2D22" w:rsidRDefault="00897A33" w:rsidP="002831BA">
      <w:pPr>
        <w:spacing w:before="120" w:after="120" w:line="276" w:lineRule="auto"/>
        <w:jc w:val="both"/>
        <w:rPr>
          <w:rFonts w:ascii="Verdana" w:hAnsi="Verdana" w:cs="Arial"/>
          <w:sz w:val="20"/>
          <w:szCs w:val="20"/>
        </w:rPr>
      </w:pPr>
      <w:r w:rsidRPr="001A2D22">
        <w:rPr>
          <w:rFonts w:ascii="Wingdings" w:eastAsia="Wingdings" w:hAnsi="Wingdings" w:cs="Wingdings"/>
          <w:sz w:val="20"/>
          <w:szCs w:val="20"/>
        </w:rPr>
        <w:t></w:t>
      </w:r>
      <w:r w:rsidRPr="001A2D22">
        <w:rPr>
          <w:rFonts w:ascii="Verdana" w:hAnsi="Verdana" w:cs="Arial"/>
          <w:sz w:val="20"/>
          <w:szCs w:val="20"/>
        </w:rPr>
        <w:t xml:space="preserve"> </w:t>
      </w:r>
      <w:r w:rsidR="009B58A2" w:rsidRPr="001A2D22">
        <w:rPr>
          <w:rFonts w:ascii="Verdana" w:hAnsi="Verdana" w:cs="Arial"/>
          <w:sz w:val="20"/>
          <w:szCs w:val="20"/>
        </w:rPr>
        <w:t>Voir</w:t>
      </w:r>
      <w:r w:rsidRPr="001A2D22">
        <w:rPr>
          <w:rFonts w:ascii="Verdana" w:hAnsi="Verdana" w:cs="Arial"/>
          <w:sz w:val="20"/>
          <w:szCs w:val="20"/>
        </w:rPr>
        <w:t xml:space="preserve"> théorie développée dans les pages précédentes. </w:t>
      </w:r>
    </w:p>
    <w:p w14:paraId="3562BD0E" w14:textId="77777777" w:rsidR="00897A33" w:rsidRPr="001A2D22" w:rsidRDefault="00897A33" w:rsidP="002831BA">
      <w:pPr>
        <w:spacing w:before="120" w:after="120" w:line="276" w:lineRule="auto"/>
        <w:jc w:val="both"/>
        <w:rPr>
          <w:rFonts w:ascii="Verdana" w:hAnsi="Verdana" w:cs="Arial"/>
          <w:sz w:val="20"/>
          <w:szCs w:val="20"/>
        </w:rPr>
      </w:pPr>
    </w:p>
    <w:p w14:paraId="516FAE6A" w14:textId="77777777" w:rsidR="009B58A2" w:rsidRDefault="009B58A2">
      <w:pPr>
        <w:rPr>
          <w:rFonts w:ascii="Verdana" w:hAnsi="Verdana" w:cs="Arial"/>
          <w:b/>
          <w:bCs/>
          <w:i/>
          <w:iCs/>
          <w:sz w:val="20"/>
          <w:szCs w:val="20"/>
          <w:u w:val="single"/>
        </w:rPr>
      </w:pPr>
      <w:r>
        <w:rPr>
          <w:rFonts w:ascii="Verdana" w:hAnsi="Verdana" w:cs="Arial"/>
          <w:b/>
          <w:bCs/>
          <w:i/>
          <w:iCs/>
          <w:sz w:val="20"/>
          <w:szCs w:val="20"/>
          <w:u w:val="single"/>
        </w:rPr>
        <w:br w:type="page"/>
      </w:r>
    </w:p>
    <w:p w14:paraId="27FB9EC6" w14:textId="79ABDDFA" w:rsidR="00E048FA" w:rsidRPr="00792F28" w:rsidRDefault="00E048FA" w:rsidP="00792F28">
      <w:pPr>
        <w:shd w:val="clear" w:color="auto" w:fill="FFFFFF"/>
        <w:spacing w:before="120" w:after="120" w:line="276" w:lineRule="auto"/>
        <w:jc w:val="both"/>
        <w:rPr>
          <w:rFonts w:ascii="Verdana" w:hAnsi="Verdana" w:cs="Arial"/>
          <w:b/>
          <w:bCs/>
          <w:i/>
          <w:iCs/>
          <w:sz w:val="20"/>
          <w:szCs w:val="20"/>
          <w:u w:val="single"/>
        </w:rPr>
      </w:pPr>
      <w:r w:rsidRPr="00792F28">
        <w:rPr>
          <w:rFonts w:ascii="Verdana" w:hAnsi="Verdana" w:cs="Arial"/>
          <w:b/>
          <w:bCs/>
          <w:i/>
          <w:iCs/>
          <w:sz w:val="20"/>
          <w:szCs w:val="20"/>
          <w:u w:val="single"/>
        </w:rPr>
        <w:lastRenderedPageBreak/>
        <w:t>Peut-on administrer des neuroleptiques</w:t>
      </w:r>
      <w:r w:rsidR="00FF1F77" w:rsidRPr="00792F28">
        <w:rPr>
          <w:rFonts w:ascii="Verdana" w:hAnsi="Verdana" w:cs="Arial"/>
          <w:b/>
          <w:bCs/>
          <w:i/>
          <w:iCs/>
          <w:sz w:val="20"/>
          <w:szCs w:val="20"/>
          <w:u w:val="single"/>
        </w:rPr>
        <w:t xml:space="preserve"> ? </w:t>
      </w:r>
    </w:p>
    <w:p w14:paraId="7B06DFDA" w14:textId="17624146" w:rsidR="00897A33" w:rsidRPr="001A2D22" w:rsidRDefault="00897A33" w:rsidP="002831BA">
      <w:pPr>
        <w:spacing w:before="120" w:after="120" w:line="276" w:lineRule="auto"/>
        <w:jc w:val="both"/>
        <w:rPr>
          <w:rFonts w:ascii="Verdana" w:hAnsi="Verdana" w:cs="Arial"/>
          <w:sz w:val="20"/>
          <w:szCs w:val="20"/>
        </w:rPr>
      </w:pPr>
      <w:r w:rsidRPr="001A2D22">
        <w:rPr>
          <w:rFonts w:ascii="Verdana" w:hAnsi="Verdana" w:cs="Arial"/>
          <w:sz w:val="20"/>
          <w:szCs w:val="20"/>
        </w:rPr>
        <w:t>Les directives rédigées par Edmonde semblent s’opposer à l’administration de neuroleptiques. Sa fille serait représentante thérapeutique (</w:t>
      </w:r>
      <w:hyperlink r:id="rId182" w:anchor="art_378" w:history="1">
        <w:r w:rsidRPr="00E54479">
          <w:rPr>
            <w:rStyle w:val="Lienhypertexte"/>
            <w:rFonts w:ascii="Verdana" w:hAnsi="Verdana" w:cs="Arial"/>
            <w:sz w:val="20"/>
            <w:szCs w:val="20"/>
          </w:rPr>
          <w:t>art. 378 CC</w:t>
        </w:r>
      </w:hyperlink>
      <w:r w:rsidRPr="001A2D22">
        <w:rPr>
          <w:rFonts w:ascii="Verdana" w:hAnsi="Verdana" w:cs="Arial"/>
          <w:sz w:val="20"/>
          <w:szCs w:val="20"/>
        </w:rPr>
        <w:t xml:space="preserve">) mais ne peut pas déroger aux directives anticipées. </w:t>
      </w:r>
    </w:p>
    <w:p w14:paraId="4D935702" w14:textId="22BE9F28" w:rsidR="00897A33" w:rsidRPr="001A2D22" w:rsidRDefault="00897A33" w:rsidP="002831BA">
      <w:pPr>
        <w:spacing w:before="120" w:after="120" w:line="276" w:lineRule="auto"/>
        <w:jc w:val="both"/>
        <w:rPr>
          <w:rFonts w:ascii="Verdana" w:hAnsi="Verdana" w:cs="Arial"/>
          <w:sz w:val="20"/>
          <w:szCs w:val="20"/>
        </w:rPr>
      </w:pPr>
      <w:r w:rsidRPr="001A2D22">
        <w:rPr>
          <w:rFonts w:ascii="Verdana" w:hAnsi="Verdana" w:cs="Arial"/>
          <w:sz w:val="20"/>
          <w:szCs w:val="20"/>
        </w:rPr>
        <w:t>Ainsi, le médecin de l’EMS et la fille ne peuvent pas prévoir l’administration régulière de neuroleptiques dans le plan de traitement (</w:t>
      </w:r>
      <w:hyperlink r:id="rId183" w:anchor="art_377" w:history="1">
        <w:r w:rsidRPr="00A5661F">
          <w:rPr>
            <w:rStyle w:val="Lienhypertexte"/>
            <w:rFonts w:ascii="Verdana" w:hAnsi="Verdana" w:cs="Arial"/>
            <w:sz w:val="20"/>
            <w:szCs w:val="20"/>
          </w:rPr>
          <w:t>art. 377 CC</w:t>
        </w:r>
      </w:hyperlink>
      <w:r w:rsidRPr="001A2D22">
        <w:rPr>
          <w:rFonts w:ascii="Verdana" w:hAnsi="Verdana" w:cs="Arial"/>
          <w:sz w:val="20"/>
          <w:szCs w:val="20"/>
        </w:rPr>
        <w:t xml:space="preserve">). A teneur de l’article </w:t>
      </w:r>
      <w:hyperlink r:id="rId184" w:anchor="art_380" w:history="1">
        <w:r w:rsidRPr="00E54479">
          <w:rPr>
            <w:rStyle w:val="Lienhypertexte"/>
            <w:rFonts w:ascii="Verdana" w:hAnsi="Verdana" w:cs="Arial"/>
            <w:sz w:val="20"/>
            <w:szCs w:val="20"/>
          </w:rPr>
          <w:t>380 CC</w:t>
        </w:r>
      </w:hyperlink>
      <w:r w:rsidRPr="001A2D22">
        <w:rPr>
          <w:rFonts w:ascii="Verdana" w:hAnsi="Verdana" w:cs="Arial"/>
          <w:sz w:val="20"/>
          <w:szCs w:val="20"/>
        </w:rPr>
        <w:t xml:space="preserve">, le traitement de troubles psychiques d’une personne incapable de discernement placée dans un établissement psychiatrique est régi par les </w:t>
      </w:r>
      <w:hyperlink r:id="rId185" w:anchor="art_433" w:history="1">
        <w:r w:rsidRPr="009E79FA">
          <w:rPr>
            <w:rStyle w:val="Lienhypertexte"/>
            <w:rFonts w:ascii="Verdana" w:hAnsi="Verdana" w:cs="Arial"/>
            <w:sz w:val="20"/>
            <w:szCs w:val="20"/>
          </w:rPr>
          <w:t xml:space="preserve">art. 433 </w:t>
        </w:r>
        <w:proofErr w:type="spellStart"/>
        <w:r w:rsidRPr="009E79FA">
          <w:rPr>
            <w:rStyle w:val="Lienhypertexte"/>
            <w:rFonts w:ascii="Verdana" w:hAnsi="Verdana" w:cs="Arial"/>
            <w:sz w:val="20"/>
            <w:szCs w:val="20"/>
          </w:rPr>
          <w:t>ss</w:t>
        </w:r>
        <w:proofErr w:type="spellEnd"/>
        <w:r w:rsidRPr="009E79FA">
          <w:rPr>
            <w:rStyle w:val="Lienhypertexte"/>
            <w:rFonts w:ascii="Verdana" w:hAnsi="Verdana" w:cs="Arial"/>
            <w:sz w:val="20"/>
            <w:szCs w:val="20"/>
          </w:rPr>
          <w:t xml:space="preserve"> CC</w:t>
        </w:r>
      </w:hyperlink>
      <w:r w:rsidRPr="001A2D22">
        <w:rPr>
          <w:rFonts w:ascii="Verdana" w:hAnsi="Verdana" w:cs="Arial"/>
          <w:sz w:val="20"/>
          <w:szCs w:val="20"/>
        </w:rPr>
        <w:t xml:space="preserve"> (traitement des troubles psychiques d’une personne faisant l’objet d’un PAFA).</w:t>
      </w:r>
    </w:p>
    <w:p w14:paraId="7D57B3BF" w14:textId="529EA585" w:rsidR="00897A33" w:rsidRPr="001A2D22" w:rsidRDefault="00897A33" w:rsidP="002831BA">
      <w:pPr>
        <w:spacing w:before="120" w:after="120" w:line="276" w:lineRule="auto"/>
        <w:jc w:val="both"/>
        <w:rPr>
          <w:rFonts w:ascii="Verdana" w:hAnsi="Verdana" w:cs="Arial"/>
          <w:sz w:val="20"/>
          <w:szCs w:val="20"/>
        </w:rPr>
      </w:pPr>
      <w:r w:rsidRPr="001A2D22">
        <w:rPr>
          <w:rFonts w:ascii="Verdana" w:hAnsi="Verdana" w:cs="Arial"/>
          <w:b/>
          <w:bCs/>
          <w:sz w:val="20"/>
          <w:szCs w:val="20"/>
        </w:rPr>
        <w:t>Toutefois, Edmonde n’est pas placée dans un établissement psychiatrique. Cette disposition n’est pas applicable.</w:t>
      </w:r>
      <w:r w:rsidRPr="001A2D22">
        <w:rPr>
          <w:rFonts w:ascii="Verdana" w:hAnsi="Verdana" w:cs="Arial"/>
          <w:sz w:val="20"/>
          <w:szCs w:val="20"/>
        </w:rPr>
        <w:t xml:space="preserve"> En outre, l’</w:t>
      </w:r>
      <w:hyperlink r:id="rId186" w:anchor="art_379" w:history="1">
        <w:r w:rsidRPr="00504370">
          <w:rPr>
            <w:rStyle w:val="Lienhypertexte"/>
            <w:rFonts w:ascii="Verdana" w:hAnsi="Verdana" w:cs="Arial"/>
            <w:sz w:val="20"/>
            <w:szCs w:val="20"/>
          </w:rPr>
          <w:t>art. 379 CC</w:t>
        </w:r>
      </w:hyperlink>
      <w:r w:rsidRPr="001A2D22">
        <w:rPr>
          <w:rFonts w:ascii="Verdana" w:hAnsi="Verdana" w:cs="Arial"/>
          <w:sz w:val="20"/>
          <w:szCs w:val="20"/>
        </w:rPr>
        <w:t xml:space="preserve">, qui régit les cas d’urgence, n’est pas pertinent car le médecin doit respecter les directives anticipées du patient s’il en a connaissance. De plus, il ne s’agit pas d’une véritable urgence, puisque la problématique est connue. </w:t>
      </w:r>
    </w:p>
    <w:p w14:paraId="5D269D4B" w14:textId="77777777" w:rsidR="007976BD" w:rsidRPr="001A2D22" w:rsidRDefault="007976BD"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Il convient d’abord d’essayer de gérer les crises d’Edmonde en partageant son dessert en deux et en le lui donnant en deux fois ou de lui donner un second dessert. Si ces mesures ne fonctionnent pas, </w:t>
      </w:r>
      <w:r w:rsidRPr="001A2D22">
        <w:rPr>
          <w:rFonts w:ascii="Verdana" w:hAnsi="Verdana" w:cs="Arial"/>
          <w:b/>
          <w:bCs/>
          <w:sz w:val="20"/>
          <w:szCs w:val="20"/>
        </w:rPr>
        <w:t>sa liberté de mouvement peut être restreinte en respectant les conditions légales</w:t>
      </w:r>
      <w:r w:rsidRPr="001A2D22">
        <w:rPr>
          <w:rFonts w:ascii="Verdana" w:hAnsi="Verdana" w:cs="Arial"/>
          <w:sz w:val="20"/>
          <w:szCs w:val="20"/>
        </w:rPr>
        <w:t>. Enfin, la mise en place d’un traitement de neuroleptiques semble exclue dans le cas d’espèce.</w:t>
      </w:r>
    </w:p>
    <w:p w14:paraId="5032499E" w14:textId="77777777" w:rsidR="002C4317" w:rsidRPr="001A2D22" w:rsidRDefault="002C4317"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Les deux autres cas pratiques ne sont pas résumés ici. </w:t>
      </w:r>
    </w:p>
    <w:p w14:paraId="73B69B75" w14:textId="77777777" w:rsidR="00B4300D" w:rsidRPr="001A2D22" w:rsidRDefault="00B4300D" w:rsidP="00506C05">
      <w:pPr>
        <w:pStyle w:val="Titre1"/>
      </w:pPr>
      <w:bookmarkStart w:id="57" w:name="_Toc128906483"/>
      <w:r w:rsidRPr="001A2D22">
        <w:t>Questions pour l’examen oral</w:t>
      </w:r>
      <w:bookmarkEnd w:id="57"/>
      <w:r w:rsidRPr="001A2D22">
        <w:t xml:space="preserve"> </w:t>
      </w:r>
    </w:p>
    <w:p w14:paraId="49D15405" w14:textId="77777777" w:rsidR="00B4300D" w:rsidRPr="001A2D22" w:rsidRDefault="00B4300D" w:rsidP="002831BA">
      <w:p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 xml:space="preserve">Q1 : est-ce qu’un ou une enfant de douze ans à la capacité de discernement ? </w:t>
      </w:r>
    </w:p>
    <w:p w14:paraId="20D52013" w14:textId="58B4842D" w:rsidR="00FE4FBB" w:rsidRPr="001A2D22" w:rsidRDefault="00FE4FBB" w:rsidP="002831BA">
      <w:pPr>
        <w:spacing w:before="120" w:after="120" w:line="276" w:lineRule="auto"/>
        <w:jc w:val="both"/>
        <w:rPr>
          <w:rFonts w:ascii="Verdana" w:hAnsi="Verdana" w:cs="Arial"/>
          <w:sz w:val="20"/>
          <w:szCs w:val="20"/>
        </w:rPr>
      </w:pPr>
      <w:r w:rsidRPr="001A2D22">
        <w:rPr>
          <w:rFonts w:ascii="Verdana" w:hAnsi="Verdana" w:cs="Arial"/>
          <w:sz w:val="20"/>
          <w:szCs w:val="20"/>
        </w:rPr>
        <w:t>La capacité de discernement est définie à l’</w:t>
      </w:r>
      <w:hyperlink r:id="rId187" w:anchor="art_379" w:history="1">
        <w:r w:rsidRPr="00FD3EB0">
          <w:rPr>
            <w:rStyle w:val="Lienhypertexte"/>
            <w:rFonts w:ascii="Verdana" w:hAnsi="Verdana" w:cs="Arial"/>
            <w:sz w:val="20"/>
            <w:szCs w:val="20"/>
          </w:rPr>
          <w:t>art. 16 CC </w:t>
        </w:r>
      </w:hyperlink>
      <w:r w:rsidRPr="001A2D22">
        <w:rPr>
          <w:rFonts w:ascii="Verdana" w:hAnsi="Verdana" w:cs="Arial"/>
          <w:sz w:val="20"/>
          <w:szCs w:val="20"/>
        </w:rPr>
        <w:t xml:space="preserve">: elle est </w:t>
      </w:r>
      <w:r w:rsidRPr="001A2D22">
        <w:rPr>
          <w:rFonts w:ascii="Verdana" w:hAnsi="Verdana" w:cs="Arial"/>
          <w:b/>
          <w:bCs/>
          <w:sz w:val="20"/>
          <w:szCs w:val="20"/>
        </w:rPr>
        <w:t>présumée</w:t>
      </w:r>
      <w:r w:rsidRPr="001A2D22">
        <w:rPr>
          <w:rFonts w:ascii="Verdana" w:hAnsi="Verdana" w:cs="Arial"/>
          <w:sz w:val="20"/>
          <w:szCs w:val="20"/>
        </w:rPr>
        <w:t xml:space="preserve"> sauf</w:t>
      </w:r>
      <w:r w:rsidR="00CC31B3" w:rsidRPr="001A2D22">
        <w:rPr>
          <w:rFonts w:ascii="Verdana" w:hAnsi="Verdana" w:cs="Arial"/>
          <w:sz w:val="20"/>
          <w:szCs w:val="20"/>
        </w:rPr>
        <w:t xml:space="preserve"> en cas d’existence d’une ou plusieurs des causes citées par l’article, à savoir « son jeune âge, de déficience mentale, de troubles psychiques, d’ivresse ou d’autres causes semblables ». </w:t>
      </w:r>
    </w:p>
    <w:p w14:paraId="423F6BB7" w14:textId="77777777" w:rsidR="00CC31B3" w:rsidRPr="001A2D22" w:rsidRDefault="00CC31B3"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La capacité de discernement comporte deux éléments : </w:t>
      </w:r>
    </w:p>
    <w:p w14:paraId="16142985" w14:textId="271352AC" w:rsidR="00CC31B3" w:rsidRPr="001A2D22" w:rsidRDefault="0019606C">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Un élément intellectuel</w:t>
      </w:r>
      <w:r w:rsidR="00CC31B3" w:rsidRPr="001A2D22">
        <w:rPr>
          <w:rFonts w:ascii="Verdana" w:hAnsi="Verdana" w:cs="Arial"/>
          <w:sz w:val="20"/>
          <w:szCs w:val="20"/>
        </w:rPr>
        <w:t xml:space="preserve">, la capacité d’apprécier le sens, l’opportunité et les effets d’un acte déterminé, et </w:t>
      </w:r>
    </w:p>
    <w:p w14:paraId="1E898539" w14:textId="4F5274F8" w:rsidR="00CC31B3" w:rsidRPr="001A2D22" w:rsidRDefault="0019606C">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Un élément volontaire ou caractériel</w:t>
      </w:r>
      <w:r w:rsidR="00CC31B3" w:rsidRPr="001A2D22">
        <w:rPr>
          <w:rFonts w:ascii="Verdana" w:hAnsi="Verdana" w:cs="Arial"/>
          <w:sz w:val="20"/>
          <w:szCs w:val="20"/>
        </w:rPr>
        <w:t xml:space="preserve">, la faculté d’agir en fonction de cette compréhension raisonnable selon sa libre volonté (…). La capacité de discernement est relative : </w:t>
      </w:r>
      <w:r w:rsidR="00CC31B3" w:rsidRPr="001A2D22">
        <w:rPr>
          <w:rFonts w:ascii="Verdana" w:hAnsi="Verdana" w:cs="Arial"/>
          <w:b/>
          <w:bCs/>
          <w:sz w:val="20"/>
          <w:szCs w:val="20"/>
        </w:rPr>
        <w:t>elle ne doit pas être appréciée dans l’abstrait, mais concrètement</w:t>
      </w:r>
      <w:r w:rsidR="00CC31B3" w:rsidRPr="001A2D22">
        <w:rPr>
          <w:rFonts w:ascii="Verdana" w:hAnsi="Verdana" w:cs="Arial"/>
          <w:sz w:val="20"/>
          <w:szCs w:val="20"/>
        </w:rPr>
        <w:t xml:space="preserve">, </w:t>
      </w:r>
      <w:r w:rsidR="00CC31B3" w:rsidRPr="001A2D22">
        <w:rPr>
          <w:rFonts w:ascii="Verdana" w:hAnsi="Verdana" w:cs="Arial"/>
          <w:b/>
          <w:bCs/>
          <w:sz w:val="20"/>
          <w:szCs w:val="20"/>
          <w:u w:val="single"/>
        </w:rPr>
        <w:t>par rapport à un acte déterminé</w:t>
      </w:r>
      <w:r w:rsidR="00CC31B3" w:rsidRPr="001A2D22">
        <w:rPr>
          <w:rFonts w:ascii="Verdana" w:hAnsi="Verdana" w:cs="Arial"/>
          <w:sz w:val="20"/>
          <w:szCs w:val="20"/>
        </w:rPr>
        <w:t xml:space="preserve">, en fonction de sa nature et de son importance, les facultés requises devant exister au moment de l’acte, (…) la capacité de discernement doit être présumée, sur la base de l’expérience générale de la vie. </w:t>
      </w:r>
    </w:p>
    <w:p w14:paraId="5501918E" w14:textId="77777777" w:rsidR="00CC31B3" w:rsidRPr="001A2D22" w:rsidRDefault="00CC31B3"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Ainsi, pour répondre à la question, une réponse « abstraite » n’est pas possible, il s’agirait de déterminer quelle est la problématique au sujet de laquelle cet enfant doit ou souhaiterait se prononcer ; en effet, il est admis que jusqu’à 10 ans, un enfant n’a pas la capacité de discernement et qu’elle s’acquiert ensuite progressivement, selon l’objet. </w:t>
      </w:r>
    </w:p>
    <w:p w14:paraId="1F855CAF" w14:textId="77777777" w:rsidR="00B37390" w:rsidRPr="001A2D22" w:rsidRDefault="00CC31B3"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Ainsi, </w:t>
      </w:r>
      <w:r w:rsidR="00B37390" w:rsidRPr="001A2D22">
        <w:rPr>
          <w:rFonts w:ascii="Verdana" w:hAnsi="Verdana" w:cs="Arial"/>
          <w:sz w:val="20"/>
          <w:szCs w:val="20"/>
        </w:rPr>
        <w:t>on pourrait imaginer que la capacité de discernement soit donnée pour une question comme « acceptes-tu la vaccination contre le HPV ? » puisque sauf troubles autres, l</w:t>
      </w:r>
      <w:r w:rsidR="00481C3C" w:rsidRPr="001A2D22">
        <w:rPr>
          <w:rFonts w:ascii="Verdana" w:hAnsi="Verdana" w:cs="Arial"/>
          <w:sz w:val="20"/>
          <w:szCs w:val="20"/>
        </w:rPr>
        <w:t>e pré-</w:t>
      </w:r>
      <w:r w:rsidR="00B37390" w:rsidRPr="001A2D22">
        <w:rPr>
          <w:rFonts w:ascii="Verdana" w:hAnsi="Verdana" w:cs="Arial"/>
          <w:sz w:val="20"/>
          <w:szCs w:val="20"/>
        </w:rPr>
        <w:t xml:space="preserve">ado de 12 ans peut </w:t>
      </w:r>
    </w:p>
    <w:p w14:paraId="5A4155E7" w14:textId="3E364FCC" w:rsidR="00CC31B3" w:rsidRPr="001A2D22" w:rsidRDefault="0019606C" w:rsidP="00546553">
      <w:pPr>
        <w:pStyle w:val="Paragraphedeliste"/>
        <w:numPr>
          <w:ilvl w:val="0"/>
          <w:numId w:val="29"/>
        </w:num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Comprendre</w:t>
      </w:r>
      <w:r w:rsidR="00B37390" w:rsidRPr="001A2D22">
        <w:rPr>
          <w:rFonts w:ascii="Verdana" w:hAnsi="Verdana" w:cs="Arial"/>
          <w:sz w:val="20"/>
          <w:szCs w:val="20"/>
        </w:rPr>
        <w:t xml:space="preserve">, lorsqu’expliqué dans un « jargon » approprié (devoir d’information du personnel médical), </w:t>
      </w:r>
    </w:p>
    <w:p w14:paraId="17895ED4" w14:textId="4BEA57CE" w:rsidR="00B37390" w:rsidRPr="001A2D22" w:rsidRDefault="0019606C">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Le but</w:t>
      </w:r>
      <w:r w:rsidR="00B37390" w:rsidRPr="001A2D22">
        <w:rPr>
          <w:rFonts w:ascii="Verdana" w:hAnsi="Verdana" w:cs="Arial"/>
          <w:sz w:val="20"/>
          <w:szCs w:val="20"/>
        </w:rPr>
        <w:t xml:space="preserve"> de cette vaccination </w:t>
      </w:r>
    </w:p>
    <w:p w14:paraId="0C07B1AD" w14:textId="7E63BC13" w:rsidR="00B37390" w:rsidRPr="001A2D22" w:rsidRDefault="0019606C">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lastRenderedPageBreak/>
        <w:t>Les éventuels effets secondaires</w:t>
      </w:r>
    </w:p>
    <w:p w14:paraId="1E37F857" w14:textId="6CFDC4B9" w:rsidR="00B37390" w:rsidRPr="001A2D22" w:rsidRDefault="0019606C">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Le prix, à savoir la gratuité dans le cadre scolaire</w:t>
      </w:r>
    </w:p>
    <w:p w14:paraId="643EE7D0" w14:textId="16981A73" w:rsidR="00B37390" w:rsidRPr="001A2D22" w:rsidRDefault="0019606C">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nombre d’injections nécessaires pour obtenir une couverture vaccinale </w:t>
      </w:r>
      <w:r w:rsidR="008B0C40" w:rsidRPr="001A2D22">
        <w:rPr>
          <w:rFonts w:ascii="Verdana" w:hAnsi="Verdana" w:cs="Arial"/>
          <w:sz w:val="20"/>
          <w:szCs w:val="20"/>
        </w:rPr>
        <w:t>etc...</w:t>
      </w:r>
      <w:r w:rsidRPr="001A2D22">
        <w:rPr>
          <w:rFonts w:ascii="Verdana" w:hAnsi="Verdana" w:cs="Arial"/>
          <w:sz w:val="20"/>
          <w:szCs w:val="20"/>
        </w:rPr>
        <w:t xml:space="preserve"> </w:t>
      </w:r>
    </w:p>
    <w:p w14:paraId="5C4FF7F8" w14:textId="67D8AB0A" w:rsidR="00B37390" w:rsidRPr="001A2D22" w:rsidRDefault="0019606C" w:rsidP="00546553">
      <w:pPr>
        <w:pStyle w:val="Paragraphedeliste"/>
        <w:numPr>
          <w:ilvl w:val="0"/>
          <w:numId w:val="29"/>
        </w:numPr>
        <w:shd w:val="clear" w:color="auto" w:fill="FFFFFF"/>
        <w:spacing w:before="120" w:after="120" w:line="276" w:lineRule="auto"/>
        <w:jc w:val="both"/>
        <w:rPr>
          <w:rFonts w:ascii="Verdana" w:hAnsi="Verdana" w:cs="Arial"/>
          <w:sz w:val="20"/>
          <w:szCs w:val="20"/>
        </w:rPr>
      </w:pPr>
      <w:r w:rsidRPr="001A2D22">
        <w:rPr>
          <w:rFonts w:ascii="Verdana" w:hAnsi="Verdana" w:cs="Arial"/>
          <w:b/>
          <w:bCs/>
          <w:sz w:val="20"/>
          <w:szCs w:val="20"/>
        </w:rPr>
        <w:t>Se déterminer</w:t>
      </w:r>
      <w:r w:rsidR="00B37390" w:rsidRPr="001A2D22">
        <w:rPr>
          <w:rFonts w:ascii="Verdana" w:hAnsi="Verdana" w:cs="Arial"/>
          <w:sz w:val="20"/>
          <w:szCs w:val="20"/>
        </w:rPr>
        <w:t xml:space="preserve"> (accepter ou refuser) la vaccination proposée</w:t>
      </w:r>
      <w:r w:rsidR="00CB2CF8" w:rsidRPr="001A2D22">
        <w:rPr>
          <w:rFonts w:ascii="Verdana" w:hAnsi="Verdana" w:cs="Arial"/>
          <w:sz w:val="20"/>
          <w:szCs w:val="20"/>
        </w:rPr>
        <w:t>.</w:t>
      </w:r>
    </w:p>
    <w:p w14:paraId="02E8C408" w14:textId="77777777" w:rsidR="00CB2CF8" w:rsidRPr="001A2D22" w:rsidRDefault="00CB2CF8" w:rsidP="002831BA">
      <w:pPr>
        <w:shd w:val="clear" w:color="auto" w:fill="FFFFFF"/>
        <w:spacing w:before="120" w:after="120" w:line="276" w:lineRule="auto"/>
        <w:jc w:val="both"/>
        <w:rPr>
          <w:rFonts w:ascii="Verdana" w:hAnsi="Verdana" w:cs="Arial"/>
          <w:sz w:val="20"/>
          <w:szCs w:val="20"/>
        </w:rPr>
      </w:pPr>
    </w:p>
    <w:p w14:paraId="36B51FB4" w14:textId="77777777" w:rsidR="00481C3C" w:rsidRPr="001A2D22" w:rsidRDefault="00481C3C"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En revanche, face à un traitement médical « lourd », il est probable que le même préado n’aura pas la capacité de discernement pour déterminer s’il « souhaite » commencer par une radiothérapie ou par une chimiothérapie. </w:t>
      </w:r>
    </w:p>
    <w:p w14:paraId="2D261310" w14:textId="77777777" w:rsidR="00481C3C" w:rsidRPr="001A2D22" w:rsidRDefault="00481C3C"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Dans ce cas, s’il est établi que la capacité de discernement fait défaut pour cette question précise, il s’agira de déterminer qui est le représentant de l’enfant de 12 ans. Selon une certaine vraisemblance, il s’agira de ses parents, la question de l’autorité parentale étant ouverte s’ils sont divorcés. </w:t>
      </w:r>
    </w:p>
    <w:p w14:paraId="6A18FE56" w14:textId="77777777" w:rsidR="007E532D" w:rsidRPr="001A2D22" w:rsidRDefault="00481C3C"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On peut toutefois aussi imaginer que cet enfant ait un curateur, voire un tuteur, le droit des mineurs connaissant encore la tutelle</w:t>
      </w:r>
      <w:r w:rsidR="007E532D" w:rsidRPr="001A2D22">
        <w:rPr>
          <w:rFonts w:ascii="Verdana" w:hAnsi="Verdana" w:cs="Arial"/>
          <w:sz w:val="20"/>
          <w:szCs w:val="20"/>
        </w:rPr>
        <w:t xml:space="preserve"> (art. 327a CC)</w:t>
      </w:r>
      <w:r w:rsidRPr="001A2D22">
        <w:rPr>
          <w:rFonts w:ascii="Verdana" w:hAnsi="Verdana" w:cs="Arial"/>
          <w:sz w:val="20"/>
          <w:szCs w:val="20"/>
        </w:rPr>
        <w:t xml:space="preserve">. </w:t>
      </w:r>
    </w:p>
    <w:p w14:paraId="0B7FCD11" w14:textId="77777777" w:rsidR="00481C3C" w:rsidRPr="001A2D22" w:rsidRDefault="00E717FF"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L’existence d’un représentant thérapeutique, désigné antérieurement par l’enfant de 12 ans, peut être </w:t>
      </w:r>
      <w:r w:rsidR="007E532D" w:rsidRPr="001A2D22">
        <w:rPr>
          <w:rFonts w:ascii="Verdana" w:hAnsi="Verdana" w:cs="Arial"/>
          <w:sz w:val="20"/>
          <w:szCs w:val="20"/>
        </w:rPr>
        <w:t xml:space="preserve">selon une grande vraisemblance </w:t>
      </w:r>
      <w:r w:rsidRPr="001A2D22">
        <w:rPr>
          <w:rFonts w:ascii="Verdana" w:hAnsi="Verdana" w:cs="Arial"/>
          <w:sz w:val="20"/>
          <w:szCs w:val="20"/>
        </w:rPr>
        <w:t>exclue </w:t>
      </w:r>
      <w:r w:rsidR="00CB2CF8" w:rsidRPr="001A2D22">
        <w:rPr>
          <w:rFonts w:ascii="Verdana" w:hAnsi="Verdana" w:cs="Arial"/>
          <w:sz w:val="20"/>
          <w:szCs w:val="20"/>
        </w:rPr>
        <w:t xml:space="preserve">même si </w:t>
      </w:r>
      <w:r w:rsidRPr="001A2D22">
        <w:rPr>
          <w:rFonts w:ascii="Verdana" w:hAnsi="Verdana" w:cs="Arial"/>
          <w:sz w:val="20"/>
          <w:szCs w:val="20"/>
        </w:rPr>
        <w:t xml:space="preserve">les directives anticipées sont </w:t>
      </w:r>
      <w:r w:rsidR="00CB2CF8" w:rsidRPr="001A2D22">
        <w:rPr>
          <w:rFonts w:ascii="Verdana" w:hAnsi="Verdana" w:cs="Arial"/>
          <w:sz w:val="20"/>
          <w:szCs w:val="20"/>
        </w:rPr>
        <w:t xml:space="preserve">légalement </w:t>
      </w:r>
      <w:r w:rsidRPr="001A2D22">
        <w:rPr>
          <w:rFonts w:ascii="Verdana" w:hAnsi="Verdana" w:cs="Arial"/>
          <w:sz w:val="20"/>
          <w:szCs w:val="20"/>
        </w:rPr>
        <w:t>« accessibles » à un mineur</w:t>
      </w:r>
      <w:r w:rsidR="00CB2CF8" w:rsidRPr="001A2D22">
        <w:rPr>
          <w:rFonts w:ascii="Verdana" w:hAnsi="Verdana" w:cs="Arial"/>
          <w:sz w:val="20"/>
          <w:szCs w:val="20"/>
        </w:rPr>
        <w:t xml:space="preserve">. </w:t>
      </w:r>
    </w:p>
    <w:p w14:paraId="09EB3720" w14:textId="77777777" w:rsidR="00481C3C" w:rsidRDefault="00B40A40"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Face à une même question, face à deux ado</w:t>
      </w:r>
      <w:r w:rsidR="007E49DB" w:rsidRPr="001A2D22">
        <w:rPr>
          <w:rFonts w:ascii="Verdana" w:hAnsi="Verdana" w:cs="Arial"/>
          <w:sz w:val="20"/>
          <w:szCs w:val="20"/>
        </w:rPr>
        <w:t>lescents</w:t>
      </w:r>
      <w:r w:rsidRPr="001A2D22">
        <w:rPr>
          <w:rFonts w:ascii="Verdana" w:hAnsi="Verdana" w:cs="Arial"/>
          <w:sz w:val="20"/>
          <w:szCs w:val="20"/>
        </w:rPr>
        <w:t xml:space="preserve"> du même âge, </w:t>
      </w:r>
      <w:r w:rsidR="007E49DB" w:rsidRPr="001A2D22">
        <w:rPr>
          <w:rFonts w:ascii="Verdana" w:hAnsi="Verdana" w:cs="Arial"/>
          <w:sz w:val="20"/>
          <w:szCs w:val="20"/>
        </w:rPr>
        <w:t xml:space="preserve">il n’y aura pas de réponse uniforme quant au discernement : il s’agira, dans chaque cas, de déterminer s’il existe des raisons d’exclure la capacité de discernement, celui-ci étant « de plus en plus admis » lorsque l’enfant avance en âge. </w:t>
      </w:r>
    </w:p>
    <w:p w14:paraId="1FAE7BAD" w14:textId="77777777" w:rsidR="00B4300D" w:rsidRPr="001A2D22" w:rsidRDefault="00B4300D" w:rsidP="002831BA">
      <w:p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t>Q2 : juridiquement, qui donne un accord pour opérer, dans les 24 heures, une personne majeure q</w:t>
      </w:r>
      <w:r w:rsidR="00CC31B3" w:rsidRPr="001A2D22">
        <w:rPr>
          <w:rFonts w:ascii="Verdana" w:hAnsi="Verdana" w:cs="Arial"/>
          <w:b/>
          <w:bCs/>
          <w:sz w:val="20"/>
          <w:szCs w:val="20"/>
        </w:rPr>
        <w:t>u</w:t>
      </w:r>
      <w:r w:rsidRPr="001A2D22">
        <w:rPr>
          <w:rFonts w:ascii="Verdana" w:hAnsi="Verdana" w:cs="Arial"/>
          <w:b/>
          <w:bCs/>
          <w:sz w:val="20"/>
          <w:szCs w:val="20"/>
        </w:rPr>
        <w:t xml:space="preserve">i arrive à l’hôpital inconsciente, suite à un accident de la circulation ? </w:t>
      </w:r>
    </w:p>
    <w:p w14:paraId="2D244CFE" w14:textId="77777777" w:rsidR="00CB2CF8" w:rsidRPr="001A2D22" w:rsidRDefault="00CB2CF8"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Sauf cas d’urgence, comme précisé à l’art. 372 al. 1 in fine CD, dans quel cas le médecin se détermine seul en tenant compte des intérêts constatés et supposés du patient, il s’agit d’établir qui est la personne autorisée à prendre une décision qui ne relève plus de l’urgence à proprement parler (dans les 24 heures). </w:t>
      </w:r>
    </w:p>
    <w:p w14:paraId="7C581EAC" w14:textId="37A7622F" w:rsidR="00CB2CF8" w:rsidRPr="001A2D22" w:rsidRDefault="00F03ADC"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Au plus tard à l’arrivée du patient à l’hôpital, si la vérification n’a pas pu être faite dans l’ambulance déjà, il s’agit de vérifier en premier lieu si le patient a rédigé des directives anticipées : « </w:t>
      </w:r>
      <w:r w:rsidRPr="001A2D22">
        <w:rPr>
          <w:rFonts w:ascii="Verdana" w:hAnsi="Verdana" w:cs="Arial"/>
          <w:i/>
          <w:iCs/>
          <w:sz w:val="20"/>
          <w:szCs w:val="20"/>
        </w:rPr>
        <w:t>lorsqu’un médecin traite un patient incapable de discernement et qu’il ignore si celui-ci a rédigé des directives anticipées, il s’informe de leur existence en consultant la carte d’assuré du patient</w:t>
      </w:r>
      <w:r w:rsidRPr="001A2D22">
        <w:rPr>
          <w:rFonts w:ascii="Verdana" w:hAnsi="Verdana" w:cs="Arial"/>
          <w:sz w:val="20"/>
          <w:szCs w:val="20"/>
        </w:rPr>
        <w:t xml:space="preserve"> (…) (</w:t>
      </w:r>
      <w:hyperlink r:id="rId188" w:anchor="art_372" w:history="1">
        <w:r w:rsidRPr="00D16C49">
          <w:rPr>
            <w:rStyle w:val="Lienhypertexte"/>
            <w:rFonts w:ascii="Verdana" w:hAnsi="Verdana" w:cs="Arial"/>
            <w:sz w:val="20"/>
            <w:szCs w:val="20"/>
          </w:rPr>
          <w:t>art. 372 al. 1 CC</w:t>
        </w:r>
      </w:hyperlink>
      <w:r w:rsidRPr="001A2D22">
        <w:rPr>
          <w:rFonts w:ascii="Verdana" w:hAnsi="Verdana" w:cs="Arial"/>
          <w:sz w:val="20"/>
          <w:szCs w:val="20"/>
        </w:rPr>
        <w:t xml:space="preserve">) </w:t>
      </w:r>
    </w:p>
    <w:p w14:paraId="4747D81A" w14:textId="7293C91E" w:rsidR="00F03ADC" w:rsidRPr="001A2D22" w:rsidRDefault="00F03ADC" w:rsidP="002831BA">
      <w:pPr>
        <w:shd w:val="clear" w:color="auto" w:fill="FFFFFF"/>
        <w:spacing w:before="120" w:after="120" w:line="276" w:lineRule="auto"/>
        <w:jc w:val="both"/>
        <w:rPr>
          <w:rFonts w:ascii="Verdana" w:hAnsi="Verdana" w:cs="Arial"/>
          <w:i/>
          <w:iCs/>
          <w:sz w:val="20"/>
          <w:szCs w:val="20"/>
        </w:rPr>
      </w:pPr>
      <w:r w:rsidRPr="001A2D22">
        <w:rPr>
          <w:rFonts w:ascii="Verdana" w:hAnsi="Verdana" w:cs="Arial"/>
          <w:sz w:val="20"/>
          <w:szCs w:val="20"/>
        </w:rPr>
        <w:t xml:space="preserve">Dans l’hypothèse où ni la carte LAMal ni les effets personnels du patient ne donnent d’indication à ce sujet, il s’agira </w:t>
      </w:r>
      <w:r w:rsidR="003235D1" w:rsidRPr="001A2D22">
        <w:rPr>
          <w:rFonts w:ascii="Verdana" w:hAnsi="Verdana" w:cs="Arial"/>
          <w:sz w:val="20"/>
          <w:szCs w:val="20"/>
        </w:rPr>
        <w:t xml:space="preserve">de procéder à l’examen de l’art. </w:t>
      </w:r>
      <w:hyperlink r:id="rId189" w:anchor="art_378" w:history="1">
        <w:r w:rsidR="003235D1" w:rsidRPr="009A106B">
          <w:rPr>
            <w:rStyle w:val="Lienhypertexte"/>
            <w:rFonts w:ascii="Verdana" w:hAnsi="Verdana" w:cs="Arial"/>
            <w:sz w:val="20"/>
            <w:szCs w:val="20"/>
          </w:rPr>
          <w:t>378 CC</w:t>
        </w:r>
      </w:hyperlink>
      <w:r w:rsidR="003235D1" w:rsidRPr="001A2D22">
        <w:rPr>
          <w:rFonts w:ascii="Verdana" w:hAnsi="Verdana" w:cs="Arial"/>
          <w:sz w:val="20"/>
          <w:szCs w:val="20"/>
        </w:rPr>
        <w:t xml:space="preserve">, la « cascade », étant entendu que dès qu’une personne est « trouvée » sur la liste, capable de discernement et disposée à endosser le rôle de représentant de plein droit, les autres sont « hors course ». Ainsi, dans l’hypothèse où cet accidenté vit en concubinage, peu importe que le partenaire soit un homme ou une femme (art. 378 al. 1 </w:t>
      </w:r>
      <w:proofErr w:type="spellStart"/>
      <w:r w:rsidR="003235D1" w:rsidRPr="001A2D22">
        <w:rPr>
          <w:rFonts w:ascii="Verdana" w:hAnsi="Verdana" w:cs="Arial"/>
          <w:sz w:val="20"/>
          <w:szCs w:val="20"/>
        </w:rPr>
        <w:t>ch</w:t>
      </w:r>
      <w:proofErr w:type="spellEnd"/>
      <w:r w:rsidR="003235D1" w:rsidRPr="001A2D22">
        <w:rPr>
          <w:rFonts w:ascii="Verdana" w:hAnsi="Verdana" w:cs="Arial"/>
          <w:sz w:val="20"/>
          <w:szCs w:val="20"/>
        </w:rPr>
        <w:t xml:space="preserve"> 4 CC), les père et mère ne seront pas consultés par le corps médical pour les décisions à prendre ; il n’est toutefois pas interdit au représentant de les inclure dans le processus de réflexion quant aux décisions à prendre </w:t>
      </w:r>
      <w:r w:rsidR="005173B3" w:rsidRPr="001A2D22">
        <w:rPr>
          <w:rFonts w:ascii="Verdana" w:hAnsi="Verdana" w:cs="Arial"/>
          <w:sz w:val="20"/>
          <w:szCs w:val="20"/>
        </w:rPr>
        <w:t>conformément à l’art. 378 al. 3 CC : « </w:t>
      </w:r>
      <w:r w:rsidR="005173B3" w:rsidRPr="001A2D22">
        <w:rPr>
          <w:rFonts w:ascii="Verdana" w:hAnsi="Verdana" w:cs="Arial"/>
          <w:i/>
          <w:iCs/>
          <w:sz w:val="20"/>
          <w:szCs w:val="20"/>
        </w:rPr>
        <w:t xml:space="preserve">en l’absence de directives anticipées donnant des instructions, le représentant décide conformément à la volonté présumée et aux intérêts de la personne incapable de discernement ». </w:t>
      </w:r>
    </w:p>
    <w:p w14:paraId="18BAC26C" w14:textId="008D2BF6" w:rsidR="005173B3" w:rsidRPr="001A2D22" w:rsidRDefault="005173B3"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lastRenderedPageBreak/>
        <w:t xml:space="preserve">Les </w:t>
      </w:r>
      <w:r w:rsidR="004707D7" w:rsidRPr="001A2D22">
        <w:rPr>
          <w:rFonts w:ascii="Verdana" w:hAnsi="Verdana" w:cs="Arial"/>
          <w:sz w:val="20"/>
          <w:szCs w:val="20"/>
        </w:rPr>
        <w:t>aspects de</w:t>
      </w:r>
      <w:r w:rsidRPr="001A2D22">
        <w:rPr>
          <w:rFonts w:ascii="Verdana" w:hAnsi="Verdana" w:cs="Arial"/>
          <w:sz w:val="20"/>
          <w:szCs w:val="20"/>
        </w:rPr>
        <w:t xml:space="preserve"> « assistance personnelle » et de « ménage commun » sont indispensables pour les </w:t>
      </w:r>
      <w:r w:rsidRPr="001A2D22">
        <w:rPr>
          <w:rFonts w:ascii="Verdana" w:hAnsi="Verdana" w:cs="Arial"/>
          <w:b/>
          <w:bCs/>
          <w:sz w:val="20"/>
          <w:szCs w:val="20"/>
        </w:rPr>
        <w:t>concubins</w:t>
      </w:r>
      <w:r w:rsidRPr="001A2D22">
        <w:rPr>
          <w:rFonts w:ascii="Verdana" w:hAnsi="Verdana" w:cs="Arial"/>
          <w:sz w:val="20"/>
          <w:szCs w:val="20"/>
        </w:rPr>
        <w:t xml:space="preserve"> ; ainsi, seuls </w:t>
      </w:r>
      <w:r w:rsidRPr="001A2D22">
        <w:rPr>
          <w:rFonts w:ascii="Verdana" w:hAnsi="Verdana" w:cs="Arial"/>
          <w:b/>
          <w:bCs/>
          <w:sz w:val="20"/>
          <w:szCs w:val="20"/>
        </w:rPr>
        <w:t>les couples mariés ou enregistrés</w:t>
      </w:r>
      <w:r w:rsidRPr="001A2D22">
        <w:rPr>
          <w:rFonts w:ascii="Verdana" w:hAnsi="Verdana" w:cs="Arial"/>
          <w:sz w:val="20"/>
          <w:szCs w:val="20"/>
        </w:rPr>
        <w:t xml:space="preserve"> au sens de la </w:t>
      </w:r>
      <w:hyperlink r:id="rId190" w:history="1">
        <w:proofErr w:type="spellStart"/>
        <w:r w:rsidRPr="00C833FC">
          <w:rPr>
            <w:rStyle w:val="Lienhypertexte"/>
            <w:rFonts w:ascii="Verdana" w:hAnsi="Verdana" w:cs="Arial"/>
            <w:sz w:val="20"/>
            <w:szCs w:val="20"/>
          </w:rPr>
          <w:t>LPart</w:t>
        </w:r>
        <w:proofErr w:type="spellEnd"/>
      </w:hyperlink>
      <w:r w:rsidRPr="001A2D22">
        <w:rPr>
          <w:rFonts w:ascii="Verdana" w:hAnsi="Verdana" w:cs="Arial"/>
          <w:sz w:val="20"/>
          <w:szCs w:val="20"/>
        </w:rPr>
        <w:t xml:space="preserve"> peuvent continuer à se représenter lorsque le domicile n’est plus commun parce que l’un doit partir vivre en institution – en EMS. </w:t>
      </w:r>
    </w:p>
    <w:p w14:paraId="4C613200" w14:textId="77777777" w:rsidR="005173B3" w:rsidRPr="001A2D22" w:rsidRDefault="00601090"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Il se pose évidemment la question de savoir si l’accidenté restera inconscient jusqu’au passage au bloc opératoire : s’il venait à « se réveiller », il s’agira d’apprécier si son état de santé est suffisamment stable pour lui permettre d’avoir la capacité de discernement ou si, par exemple, une médication lourde l’empêche de comprendre et de se déterminer au sujet de l’opération préconisée par le corps médical. </w:t>
      </w:r>
    </w:p>
    <w:p w14:paraId="5D28D938" w14:textId="2B949C2D" w:rsidR="00601090" w:rsidRPr="001A2D22" w:rsidRDefault="009364C1"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A noter que si la question de la représentation médicale est « facilement » tranchée, celle de la gestion courante de son patrimoine par exemple est largement plus complexe sauf s’il avait désigné un mandataire pour cause d’inaptitude selon l’art. </w:t>
      </w:r>
      <w:hyperlink r:id="rId191" w:anchor="art_360" w:history="1">
        <w:r w:rsidRPr="00972EB3">
          <w:rPr>
            <w:rStyle w:val="Lienhypertexte"/>
            <w:rFonts w:ascii="Verdana" w:hAnsi="Verdana" w:cs="Arial"/>
            <w:sz w:val="20"/>
            <w:szCs w:val="20"/>
          </w:rPr>
          <w:t>360 al. 1 CC </w:t>
        </w:r>
      </w:hyperlink>
      <w:r w:rsidRPr="001A2D22">
        <w:rPr>
          <w:rFonts w:ascii="Verdana" w:hAnsi="Verdana" w:cs="Arial"/>
          <w:sz w:val="20"/>
          <w:szCs w:val="20"/>
        </w:rPr>
        <w:t xml:space="preserve">: en effet, seul le conjoint marié ou enregistré est légalement désigné pour effectuer la gestion courante, il n’existe pas de « cascade » dans ce domaine « administratif et financier ». La teneur de l’art. </w:t>
      </w:r>
      <w:hyperlink r:id="rId192" w:anchor="art_374" w:history="1">
        <w:r w:rsidRPr="000C10DE">
          <w:rPr>
            <w:rStyle w:val="Lienhypertexte"/>
            <w:rFonts w:ascii="Verdana" w:hAnsi="Verdana" w:cs="Arial"/>
            <w:sz w:val="20"/>
            <w:szCs w:val="20"/>
          </w:rPr>
          <w:t>374</w:t>
        </w:r>
        <w:r w:rsidR="00417377" w:rsidRPr="000C10DE">
          <w:rPr>
            <w:rStyle w:val="Lienhypertexte"/>
            <w:rFonts w:ascii="Verdana" w:hAnsi="Verdana" w:cs="Arial"/>
            <w:sz w:val="20"/>
            <w:szCs w:val="20"/>
          </w:rPr>
          <w:t xml:space="preserve"> al. 1</w:t>
        </w:r>
        <w:r w:rsidRPr="000C10DE">
          <w:rPr>
            <w:rStyle w:val="Lienhypertexte"/>
            <w:rFonts w:ascii="Verdana" w:hAnsi="Verdana" w:cs="Arial"/>
            <w:sz w:val="20"/>
            <w:szCs w:val="20"/>
          </w:rPr>
          <w:t xml:space="preserve"> CC</w:t>
        </w:r>
      </w:hyperlink>
      <w:r w:rsidRPr="001A2D22">
        <w:rPr>
          <w:rFonts w:ascii="Verdana" w:hAnsi="Verdana" w:cs="Arial"/>
          <w:sz w:val="20"/>
          <w:szCs w:val="20"/>
        </w:rPr>
        <w:t xml:space="preserve"> est la suivante : </w:t>
      </w:r>
    </w:p>
    <w:p w14:paraId="4EF3107A" w14:textId="7D662F77" w:rsidR="00B91A27" w:rsidRPr="001A2D22" w:rsidRDefault="00D272F8" w:rsidP="002831BA">
      <w:pPr>
        <w:pStyle w:val="NormalWeb"/>
        <w:spacing w:before="120" w:beforeAutospacing="0" w:after="120" w:afterAutospacing="0" w:line="276" w:lineRule="auto"/>
        <w:jc w:val="both"/>
        <w:rPr>
          <w:rFonts w:ascii="Verdana" w:hAnsi="Verdana" w:cs="Arial"/>
          <w:sz w:val="20"/>
          <w:szCs w:val="20"/>
        </w:rPr>
      </w:pPr>
      <w:r w:rsidRPr="001A2D22">
        <w:rPr>
          <w:rFonts w:ascii="Verdana" w:hAnsi="Verdana" w:cs="Arial"/>
          <w:i/>
          <w:iCs/>
          <w:sz w:val="20"/>
          <w:szCs w:val="20"/>
        </w:rPr>
        <w:t xml:space="preserve"> </w:t>
      </w:r>
      <w:r w:rsidR="00417377" w:rsidRPr="001A2D22">
        <w:rPr>
          <w:rFonts w:ascii="Verdana" w:hAnsi="Verdana" w:cs="Arial"/>
          <w:i/>
          <w:iCs/>
          <w:sz w:val="20"/>
          <w:szCs w:val="20"/>
        </w:rPr>
        <w:t>« </w:t>
      </w:r>
      <w:r w:rsidR="00B91A27" w:rsidRPr="001A2D22">
        <w:rPr>
          <w:rFonts w:ascii="Verdana" w:hAnsi="Verdana" w:cs="Arial"/>
          <w:i/>
          <w:iCs/>
          <w:sz w:val="20"/>
          <w:szCs w:val="20"/>
        </w:rPr>
        <w:t>Lorsqu’une personne frappée d’une incapacité de discernement n’a pas constitué de mandat pour cause d’inaptitude et que sa représentation n’est pas assurée par une curatelle, son conjoint ou son partenaire enregistré dispose du pouvoir légal de représentation s’il fait ménage commun avec elle ou s’il lui fournit une assistance personnelle régulière</w:t>
      </w:r>
      <w:r w:rsidR="00417377" w:rsidRPr="001A2D22">
        <w:rPr>
          <w:rFonts w:ascii="Verdana" w:hAnsi="Verdana" w:cs="Arial"/>
          <w:i/>
          <w:iCs/>
          <w:sz w:val="20"/>
          <w:szCs w:val="20"/>
        </w:rPr>
        <w:t xml:space="preserve"> » : </w:t>
      </w:r>
    </w:p>
    <w:p w14:paraId="5DCBF17C" w14:textId="77777777" w:rsidR="00B91A27" w:rsidRPr="001A2D22" w:rsidRDefault="00B91A27" w:rsidP="002831BA">
      <w:pPr>
        <w:spacing w:before="120" w:after="120" w:line="276" w:lineRule="auto"/>
        <w:ind w:left="360"/>
        <w:jc w:val="both"/>
        <w:rPr>
          <w:rFonts w:ascii="Verdana" w:hAnsi="Verdana" w:cs="Arial"/>
          <w:sz w:val="20"/>
          <w:szCs w:val="20"/>
        </w:rPr>
      </w:pPr>
      <w:r w:rsidRPr="001A2D22">
        <w:rPr>
          <w:rFonts w:ascii="Verdana" w:hAnsi="Verdana" w:cs="Arial"/>
          <w:sz w:val="20"/>
          <w:szCs w:val="20"/>
        </w:rPr>
        <w:t xml:space="preserve">1. les actes juridiques habituellement nécessaires </w:t>
      </w:r>
    </w:p>
    <w:p w14:paraId="73FC18BB" w14:textId="316A7F93" w:rsidR="00B91A27" w:rsidRPr="001A2D22" w:rsidRDefault="00B91A27" w:rsidP="002831BA">
      <w:pPr>
        <w:spacing w:before="120" w:after="120" w:line="276" w:lineRule="auto"/>
        <w:ind w:left="360"/>
        <w:jc w:val="both"/>
        <w:rPr>
          <w:rFonts w:ascii="Verdana" w:hAnsi="Verdana" w:cs="Arial"/>
          <w:sz w:val="20"/>
          <w:szCs w:val="20"/>
        </w:rPr>
      </w:pPr>
      <w:r w:rsidRPr="001A2D22">
        <w:rPr>
          <w:rFonts w:ascii="Verdana" w:hAnsi="Verdana" w:cs="Arial"/>
          <w:sz w:val="20"/>
          <w:szCs w:val="20"/>
        </w:rPr>
        <w:t xml:space="preserve">2. l’administration ordinaire de ses revenus et de ses autres </w:t>
      </w:r>
      <w:r w:rsidR="00972EB3" w:rsidRPr="001A2D22">
        <w:rPr>
          <w:rFonts w:ascii="Verdana" w:hAnsi="Verdana" w:cs="Arial"/>
          <w:sz w:val="20"/>
          <w:szCs w:val="20"/>
        </w:rPr>
        <w:t>biens ;</w:t>
      </w:r>
    </w:p>
    <w:p w14:paraId="294DB359" w14:textId="77777777" w:rsidR="00B91A27" w:rsidRPr="001A2D22" w:rsidRDefault="00B91A27" w:rsidP="002831BA">
      <w:pPr>
        <w:spacing w:before="120" w:after="120" w:line="276" w:lineRule="auto"/>
        <w:ind w:firstLine="360"/>
        <w:jc w:val="both"/>
        <w:rPr>
          <w:rFonts w:ascii="Verdana" w:hAnsi="Verdana" w:cs="Arial"/>
          <w:sz w:val="20"/>
          <w:szCs w:val="20"/>
        </w:rPr>
      </w:pPr>
      <w:r w:rsidRPr="001A2D22">
        <w:rPr>
          <w:rFonts w:ascii="Verdana" w:hAnsi="Verdana" w:cs="Arial"/>
          <w:sz w:val="20"/>
          <w:szCs w:val="20"/>
        </w:rPr>
        <w:t>3.</w:t>
      </w:r>
      <w:r w:rsidR="00417377" w:rsidRPr="001A2D22">
        <w:rPr>
          <w:rFonts w:ascii="Verdana" w:hAnsi="Verdana" w:cs="Arial"/>
          <w:sz w:val="20"/>
          <w:szCs w:val="20"/>
        </w:rPr>
        <w:t xml:space="preserve"> </w:t>
      </w:r>
      <w:r w:rsidRPr="001A2D22">
        <w:rPr>
          <w:rFonts w:ascii="Verdana" w:hAnsi="Verdana" w:cs="Arial"/>
          <w:sz w:val="20"/>
          <w:szCs w:val="20"/>
        </w:rPr>
        <w:t>le droit de prendre connaissance de sa correspondance.</w:t>
      </w:r>
    </w:p>
    <w:p w14:paraId="2CC2FCF9" w14:textId="77777777" w:rsidR="00633926" w:rsidRPr="001A2D22" w:rsidRDefault="00B91A27" w:rsidP="002831BA">
      <w:pPr>
        <w:pStyle w:val="NormalWeb"/>
        <w:spacing w:before="120" w:beforeAutospacing="0" w:after="120" w:afterAutospacing="0" w:line="276" w:lineRule="auto"/>
        <w:jc w:val="both"/>
        <w:rPr>
          <w:rFonts w:ascii="Verdana" w:hAnsi="Verdana" w:cs="Arial"/>
          <w:sz w:val="20"/>
          <w:szCs w:val="20"/>
        </w:rPr>
      </w:pPr>
      <w:r w:rsidRPr="001A2D22">
        <w:rPr>
          <w:rFonts w:ascii="Verdana" w:hAnsi="Verdana" w:cs="Arial"/>
          <w:sz w:val="20"/>
          <w:szCs w:val="20"/>
        </w:rPr>
        <w:t>Pour l’administration extraordinaire des biens, le conjoint ou le partenaire enregistré doit requérir le consentement de l’autorité de protection de l’adulte.</w:t>
      </w:r>
    </w:p>
    <w:p w14:paraId="4F6F96FA" w14:textId="77777777" w:rsidR="00633926" w:rsidRPr="001A2D22" w:rsidRDefault="00633926" w:rsidP="002831BA">
      <w:pPr>
        <w:pStyle w:val="NormalWeb"/>
        <w:spacing w:before="120" w:beforeAutospacing="0" w:after="120" w:afterAutospacing="0" w:line="276" w:lineRule="auto"/>
        <w:jc w:val="both"/>
        <w:rPr>
          <w:rFonts w:ascii="Verdana" w:hAnsi="Verdana" w:cs="Arial"/>
          <w:b/>
          <w:bCs/>
          <w:sz w:val="20"/>
          <w:szCs w:val="20"/>
        </w:rPr>
      </w:pPr>
    </w:p>
    <w:p w14:paraId="06FFC958" w14:textId="77777777" w:rsidR="00AB62CF" w:rsidRPr="001A2D22" w:rsidRDefault="00AB62CF" w:rsidP="002831BA">
      <w:pPr>
        <w:pStyle w:val="NormalWeb"/>
        <w:spacing w:before="120" w:beforeAutospacing="0" w:after="120" w:afterAutospacing="0" w:line="276" w:lineRule="auto"/>
        <w:jc w:val="both"/>
        <w:rPr>
          <w:rFonts w:ascii="Verdana" w:hAnsi="Verdana" w:cs="Arial"/>
          <w:sz w:val="20"/>
          <w:szCs w:val="20"/>
        </w:rPr>
      </w:pPr>
      <w:r w:rsidRPr="001A2D22">
        <w:rPr>
          <w:rFonts w:ascii="Verdana" w:hAnsi="Verdana" w:cs="Arial"/>
          <w:b/>
          <w:bCs/>
          <w:sz w:val="20"/>
          <w:szCs w:val="20"/>
        </w:rPr>
        <w:t>Q3 : est-ce qu’un médecin doit toujours respecter les directives anticipées d’un patient</w:t>
      </w:r>
      <w:r w:rsidR="00633926" w:rsidRPr="001A2D22">
        <w:rPr>
          <w:rFonts w:ascii="Verdana" w:hAnsi="Verdana" w:cs="Arial"/>
          <w:b/>
          <w:bCs/>
          <w:sz w:val="20"/>
          <w:szCs w:val="20"/>
        </w:rPr>
        <w:t xml:space="preserve"> ? </w:t>
      </w:r>
    </w:p>
    <w:p w14:paraId="17D03655" w14:textId="2DD475AF" w:rsidR="00633926" w:rsidRPr="001A2D22" w:rsidRDefault="005A7EE2" w:rsidP="002831BA">
      <w:pPr>
        <w:pStyle w:val="NormalWeb"/>
        <w:spacing w:before="120" w:beforeAutospacing="0" w:after="120" w:afterAutospacing="0" w:line="276" w:lineRule="auto"/>
        <w:jc w:val="both"/>
        <w:rPr>
          <w:rFonts w:ascii="Verdana" w:hAnsi="Verdana" w:cs="Arial"/>
          <w:i/>
          <w:iCs/>
          <w:sz w:val="20"/>
          <w:szCs w:val="20"/>
        </w:rPr>
      </w:pPr>
      <w:r w:rsidRPr="001A2D22">
        <w:rPr>
          <w:rFonts w:ascii="Verdana" w:hAnsi="Verdana" w:cs="Arial"/>
          <w:b/>
          <w:bCs/>
          <w:sz w:val="20"/>
          <w:szCs w:val="20"/>
        </w:rPr>
        <w:t>Sur le principe, oui</w:t>
      </w:r>
      <w:r w:rsidRPr="001A2D22">
        <w:rPr>
          <w:rFonts w:ascii="Verdana" w:hAnsi="Verdana" w:cs="Arial"/>
          <w:sz w:val="20"/>
          <w:szCs w:val="20"/>
        </w:rPr>
        <w:t xml:space="preserve">, comme le prévoit au demeurant l’art. </w:t>
      </w:r>
      <w:hyperlink r:id="rId193" w:anchor="art_372" w:history="1">
        <w:r w:rsidRPr="00AB0B44">
          <w:rPr>
            <w:rStyle w:val="Lienhypertexte"/>
            <w:rFonts w:ascii="Verdana" w:hAnsi="Verdana" w:cs="Arial"/>
            <w:sz w:val="20"/>
            <w:szCs w:val="20"/>
          </w:rPr>
          <w:t>372 al. 2 CC </w:t>
        </w:r>
      </w:hyperlink>
      <w:r w:rsidRPr="001A2D22">
        <w:rPr>
          <w:rFonts w:ascii="Verdana" w:hAnsi="Verdana" w:cs="Arial"/>
          <w:sz w:val="20"/>
          <w:szCs w:val="20"/>
        </w:rPr>
        <w:t>: « </w:t>
      </w:r>
      <w:r w:rsidRPr="001A2D22">
        <w:rPr>
          <w:rFonts w:ascii="Verdana" w:hAnsi="Verdana" w:cs="Arial"/>
          <w:i/>
          <w:iCs/>
          <w:sz w:val="20"/>
          <w:szCs w:val="20"/>
        </w:rPr>
        <w:t xml:space="preserve">le médecin respecte les directives anticipées (…). </w:t>
      </w:r>
    </w:p>
    <w:p w14:paraId="6E564A78" w14:textId="77777777" w:rsidR="00F43B12" w:rsidRPr="001A2D22" w:rsidRDefault="00F43B12" w:rsidP="002831BA">
      <w:pPr>
        <w:pStyle w:val="NormalWeb"/>
        <w:spacing w:before="120" w:beforeAutospacing="0" w:after="120" w:afterAutospacing="0" w:line="276" w:lineRule="auto"/>
        <w:jc w:val="both"/>
        <w:rPr>
          <w:rFonts w:ascii="Verdana" w:hAnsi="Verdana" w:cs="Arial"/>
          <w:sz w:val="20"/>
          <w:szCs w:val="20"/>
        </w:rPr>
      </w:pPr>
      <w:r w:rsidRPr="001A2D22">
        <w:rPr>
          <w:rFonts w:ascii="Verdana" w:hAnsi="Verdana" w:cs="Arial"/>
          <w:sz w:val="20"/>
          <w:szCs w:val="20"/>
        </w:rPr>
        <w:t xml:space="preserve">Ceci bien entendu à la condition que le patient soit incapable de discernement : les directives anticipées, comme le mandat au demeurant, n’entrent en force qu’en cas de perte, passagère ou définitive, de la capacité de discernement au sens de l’art. 16 CC. </w:t>
      </w:r>
    </w:p>
    <w:p w14:paraId="19C33BDC" w14:textId="77777777" w:rsidR="00216941" w:rsidRPr="001A2D22" w:rsidRDefault="00216941" w:rsidP="002831BA">
      <w:pPr>
        <w:pStyle w:val="NormalWeb"/>
        <w:spacing w:before="120" w:beforeAutospacing="0" w:after="120" w:afterAutospacing="0" w:line="276" w:lineRule="auto"/>
        <w:jc w:val="both"/>
        <w:rPr>
          <w:rFonts w:ascii="Verdana" w:hAnsi="Verdana" w:cs="Arial"/>
          <w:sz w:val="20"/>
          <w:szCs w:val="20"/>
        </w:rPr>
      </w:pPr>
      <w:r w:rsidRPr="001A2D22">
        <w:rPr>
          <w:rFonts w:ascii="Verdana" w:hAnsi="Verdana" w:cs="Arial"/>
          <w:sz w:val="20"/>
          <w:szCs w:val="20"/>
        </w:rPr>
        <w:t>Toute règle connaît ses exceptions</w:t>
      </w:r>
      <w:r w:rsidR="00CA5118" w:rsidRPr="001A2D22">
        <w:rPr>
          <w:rFonts w:ascii="Verdana" w:hAnsi="Verdana" w:cs="Arial"/>
          <w:sz w:val="20"/>
          <w:szCs w:val="20"/>
        </w:rPr>
        <w:t xml:space="preserve">, l’obligation de se conformer aux directives également. </w:t>
      </w:r>
    </w:p>
    <w:p w14:paraId="2790E2D4" w14:textId="77777777" w:rsidR="00216941" w:rsidRPr="001A2D22" w:rsidRDefault="00216941" w:rsidP="002831BA">
      <w:pPr>
        <w:pStyle w:val="NormalWeb"/>
        <w:spacing w:before="120" w:beforeAutospacing="0" w:after="120" w:afterAutospacing="0" w:line="276" w:lineRule="auto"/>
        <w:jc w:val="both"/>
        <w:rPr>
          <w:rFonts w:ascii="Verdana" w:hAnsi="Verdana" w:cs="Arial"/>
          <w:sz w:val="20"/>
          <w:szCs w:val="20"/>
        </w:rPr>
      </w:pPr>
      <w:r w:rsidRPr="001A2D22">
        <w:rPr>
          <w:rFonts w:ascii="Verdana" w:hAnsi="Verdana" w:cs="Arial"/>
          <w:sz w:val="20"/>
          <w:szCs w:val="20"/>
        </w:rPr>
        <w:t xml:space="preserve">La première </w:t>
      </w:r>
      <w:r w:rsidR="002F62FC" w:rsidRPr="001A2D22">
        <w:rPr>
          <w:rFonts w:ascii="Verdana" w:hAnsi="Verdana" w:cs="Arial"/>
          <w:sz w:val="20"/>
          <w:szCs w:val="20"/>
        </w:rPr>
        <w:t xml:space="preserve">exception </w:t>
      </w:r>
      <w:r w:rsidRPr="001A2D22">
        <w:rPr>
          <w:rFonts w:ascii="Verdana" w:hAnsi="Verdana" w:cs="Arial"/>
          <w:sz w:val="20"/>
          <w:szCs w:val="20"/>
        </w:rPr>
        <w:t xml:space="preserve">concerne </w:t>
      </w:r>
      <w:r w:rsidRPr="001A2D22">
        <w:rPr>
          <w:rFonts w:ascii="Verdana" w:hAnsi="Verdana" w:cs="Arial"/>
          <w:b/>
          <w:bCs/>
          <w:sz w:val="20"/>
          <w:szCs w:val="20"/>
        </w:rPr>
        <w:t>les urgences</w:t>
      </w:r>
      <w:r w:rsidRPr="001A2D22">
        <w:rPr>
          <w:rFonts w:ascii="Verdana" w:hAnsi="Verdana" w:cs="Arial"/>
          <w:sz w:val="20"/>
          <w:szCs w:val="20"/>
        </w:rPr>
        <w:t> : le médecin ne peut pas se renseigner sur l’existence de directives anticipées lorsqu’il s’agit de prendre des décisions en particulier vitales, par exemple après un grave accident de la circulation</w:t>
      </w:r>
      <w:r w:rsidR="002F62FC" w:rsidRPr="001A2D22">
        <w:rPr>
          <w:rFonts w:ascii="Verdana" w:hAnsi="Verdana" w:cs="Arial"/>
          <w:sz w:val="20"/>
          <w:szCs w:val="20"/>
        </w:rPr>
        <w:t> ; « </w:t>
      </w:r>
      <w:r w:rsidR="002F62FC" w:rsidRPr="001A2D22">
        <w:rPr>
          <w:rFonts w:ascii="Verdana" w:hAnsi="Verdana" w:cs="Arial"/>
          <w:i/>
          <w:iCs/>
          <w:sz w:val="20"/>
          <w:szCs w:val="20"/>
        </w:rPr>
        <w:t xml:space="preserve">(…) les cas d’urgence sont réservés » </w:t>
      </w:r>
      <w:r w:rsidR="002F62FC" w:rsidRPr="001A2D22">
        <w:rPr>
          <w:rFonts w:ascii="Verdana" w:hAnsi="Verdana" w:cs="Arial"/>
          <w:sz w:val="20"/>
          <w:szCs w:val="20"/>
        </w:rPr>
        <w:t xml:space="preserve">(art. 372 al. 1 in fine). </w:t>
      </w:r>
      <w:r w:rsidR="00B8180A" w:rsidRPr="001A2D22">
        <w:rPr>
          <w:rFonts w:ascii="Verdana" w:hAnsi="Verdana" w:cs="Arial"/>
          <w:sz w:val="20"/>
          <w:szCs w:val="20"/>
        </w:rPr>
        <w:t xml:space="preserve">Dans ce cas, le médecin agit au plus près des intérêts présumés du patient. </w:t>
      </w:r>
    </w:p>
    <w:p w14:paraId="3AC6B108" w14:textId="77777777" w:rsidR="002F62FC" w:rsidRPr="001A2D22" w:rsidRDefault="000908E1" w:rsidP="002831BA">
      <w:pPr>
        <w:pStyle w:val="NormalWeb"/>
        <w:spacing w:before="120" w:beforeAutospacing="0" w:after="120" w:afterAutospacing="0" w:line="276" w:lineRule="auto"/>
        <w:jc w:val="both"/>
        <w:rPr>
          <w:rFonts w:ascii="Verdana" w:hAnsi="Verdana" w:cs="Arial"/>
          <w:b/>
          <w:bCs/>
          <w:sz w:val="20"/>
          <w:szCs w:val="20"/>
        </w:rPr>
      </w:pPr>
      <w:r w:rsidRPr="001A2D22">
        <w:rPr>
          <w:rFonts w:ascii="Verdana" w:hAnsi="Verdana" w:cs="Arial"/>
          <w:sz w:val="20"/>
          <w:szCs w:val="20"/>
        </w:rPr>
        <w:t xml:space="preserve">Les autres exceptions sont prévues à l’art. 372 al. 2 CC : le médecin doit respecter les directives </w:t>
      </w:r>
      <w:r w:rsidRPr="001A2D22">
        <w:rPr>
          <w:rFonts w:ascii="Verdana" w:hAnsi="Verdana" w:cs="Arial"/>
          <w:b/>
          <w:bCs/>
          <w:sz w:val="20"/>
          <w:szCs w:val="20"/>
        </w:rPr>
        <w:t xml:space="preserve">sauf </w:t>
      </w:r>
    </w:p>
    <w:p w14:paraId="73824D74" w14:textId="77777777" w:rsidR="00B8180A" w:rsidRPr="001A2D22" w:rsidRDefault="000908E1" w:rsidP="00546553">
      <w:pPr>
        <w:pStyle w:val="NormalWeb"/>
        <w:numPr>
          <w:ilvl w:val="0"/>
          <w:numId w:val="30"/>
        </w:numPr>
        <w:spacing w:before="120" w:beforeAutospacing="0" w:after="120" w:afterAutospacing="0" w:line="276" w:lineRule="auto"/>
        <w:jc w:val="both"/>
        <w:rPr>
          <w:rFonts w:ascii="Verdana" w:hAnsi="Verdana" w:cs="Arial"/>
          <w:sz w:val="20"/>
          <w:szCs w:val="20"/>
        </w:rPr>
      </w:pPr>
      <w:proofErr w:type="gramStart"/>
      <w:r w:rsidRPr="001A2D22">
        <w:rPr>
          <w:rFonts w:ascii="Verdana" w:hAnsi="Verdana" w:cs="Arial"/>
          <w:b/>
          <w:bCs/>
          <w:sz w:val="20"/>
          <w:szCs w:val="20"/>
        </w:rPr>
        <w:t>si</w:t>
      </w:r>
      <w:proofErr w:type="gramEnd"/>
      <w:r w:rsidRPr="001A2D22">
        <w:rPr>
          <w:rFonts w:ascii="Verdana" w:hAnsi="Verdana" w:cs="Arial"/>
          <w:b/>
          <w:bCs/>
          <w:sz w:val="20"/>
          <w:szCs w:val="20"/>
        </w:rPr>
        <w:t xml:space="preserve"> elles violent des dispositions légales</w:t>
      </w:r>
      <w:r w:rsidRPr="001A2D22">
        <w:rPr>
          <w:rFonts w:ascii="Verdana" w:hAnsi="Verdana" w:cs="Arial"/>
          <w:sz w:val="20"/>
          <w:szCs w:val="20"/>
        </w:rPr>
        <w:t> : des directives anticipées qui demanderaient aux soignants une euthanasie active directe ne pourraient pas être respectées puisqu’il s’agirait d’une infraction pénale</w:t>
      </w:r>
    </w:p>
    <w:p w14:paraId="68E25B44" w14:textId="77777777" w:rsidR="00B8180A" w:rsidRPr="001A2D22" w:rsidRDefault="002716A0" w:rsidP="00546553">
      <w:pPr>
        <w:pStyle w:val="NormalWeb"/>
        <w:numPr>
          <w:ilvl w:val="0"/>
          <w:numId w:val="30"/>
        </w:numPr>
        <w:spacing w:before="120" w:beforeAutospacing="0" w:after="120" w:afterAutospacing="0" w:line="276" w:lineRule="auto"/>
        <w:jc w:val="both"/>
        <w:rPr>
          <w:rFonts w:ascii="Verdana" w:hAnsi="Verdana" w:cs="Arial"/>
          <w:b/>
          <w:bCs/>
          <w:sz w:val="20"/>
          <w:szCs w:val="20"/>
        </w:rPr>
      </w:pPr>
      <w:proofErr w:type="gramStart"/>
      <w:r w:rsidRPr="001A2D22">
        <w:rPr>
          <w:rFonts w:ascii="Verdana" w:hAnsi="Verdana" w:cs="Arial"/>
          <w:sz w:val="20"/>
          <w:szCs w:val="20"/>
        </w:rPr>
        <w:lastRenderedPageBreak/>
        <w:t>si</w:t>
      </w:r>
      <w:proofErr w:type="gramEnd"/>
      <w:r w:rsidRPr="001A2D22">
        <w:rPr>
          <w:rFonts w:ascii="Verdana" w:hAnsi="Verdana" w:cs="Arial"/>
          <w:sz w:val="20"/>
          <w:szCs w:val="20"/>
        </w:rPr>
        <w:t xml:space="preserve"> des doutes sérieux laissent supposer qu’elles ne sont </w:t>
      </w:r>
      <w:r w:rsidRPr="001A2D22">
        <w:rPr>
          <w:rFonts w:ascii="Verdana" w:hAnsi="Verdana" w:cs="Arial"/>
          <w:b/>
          <w:bCs/>
          <w:sz w:val="20"/>
          <w:szCs w:val="20"/>
        </w:rPr>
        <w:t>pas l’expression de sa libre volonté</w:t>
      </w:r>
      <w:r w:rsidR="001C7D52" w:rsidRPr="001A2D22">
        <w:rPr>
          <w:rFonts w:ascii="Verdana" w:hAnsi="Verdana" w:cs="Arial"/>
          <w:b/>
          <w:bCs/>
          <w:sz w:val="20"/>
          <w:szCs w:val="20"/>
        </w:rPr>
        <w:t> </w:t>
      </w:r>
      <w:r w:rsidR="001C7D52" w:rsidRPr="001A2D22">
        <w:rPr>
          <w:rFonts w:ascii="Verdana" w:hAnsi="Verdana" w:cs="Arial"/>
          <w:sz w:val="20"/>
          <w:szCs w:val="20"/>
        </w:rPr>
        <w:t>: on pensera ici à la problématique d’une part du discernement au moment de la rédaction (voir l’arrêt 5A_905/2015 du 1</w:t>
      </w:r>
      <w:r w:rsidR="001C7D52" w:rsidRPr="001A2D22">
        <w:rPr>
          <w:rFonts w:ascii="Verdana" w:hAnsi="Verdana" w:cs="Arial"/>
          <w:sz w:val="20"/>
          <w:szCs w:val="20"/>
          <w:vertAlign w:val="superscript"/>
        </w:rPr>
        <w:t>er</w:t>
      </w:r>
      <w:r w:rsidR="001C7D52" w:rsidRPr="001A2D22">
        <w:rPr>
          <w:rFonts w:ascii="Verdana" w:hAnsi="Verdana" w:cs="Arial"/>
          <w:sz w:val="20"/>
          <w:szCs w:val="20"/>
        </w:rPr>
        <w:t xml:space="preserve"> février 2016), d’autre part le fait que des directives anticipées ont pu être rédigées sous la contrainte </w:t>
      </w:r>
      <w:r w:rsidR="00B8180A" w:rsidRPr="001A2D22">
        <w:rPr>
          <w:rFonts w:ascii="Verdana" w:hAnsi="Verdana" w:cs="Arial"/>
          <w:sz w:val="20"/>
          <w:szCs w:val="20"/>
        </w:rPr>
        <w:t xml:space="preserve">ou sous la menace </w:t>
      </w:r>
      <w:r w:rsidR="001C7D52" w:rsidRPr="001A2D22">
        <w:rPr>
          <w:rFonts w:ascii="Verdana" w:hAnsi="Verdana" w:cs="Arial"/>
          <w:sz w:val="20"/>
          <w:szCs w:val="20"/>
        </w:rPr>
        <w:t>par exemple</w:t>
      </w:r>
      <w:r w:rsidR="00B8180A" w:rsidRPr="001A2D22">
        <w:rPr>
          <w:rFonts w:ascii="Verdana" w:hAnsi="Verdana" w:cs="Arial"/>
          <w:sz w:val="20"/>
          <w:szCs w:val="20"/>
        </w:rPr>
        <w:t>.</w:t>
      </w:r>
    </w:p>
    <w:p w14:paraId="4ED430EB" w14:textId="77777777" w:rsidR="000908E1" w:rsidRPr="001A2D22" w:rsidRDefault="002716A0" w:rsidP="00546553">
      <w:pPr>
        <w:pStyle w:val="NormalWeb"/>
        <w:numPr>
          <w:ilvl w:val="0"/>
          <w:numId w:val="30"/>
        </w:numPr>
        <w:spacing w:before="120" w:beforeAutospacing="0" w:after="120" w:afterAutospacing="0" w:line="276" w:lineRule="auto"/>
        <w:jc w:val="both"/>
        <w:rPr>
          <w:rFonts w:ascii="Verdana" w:hAnsi="Verdana" w:cs="Arial"/>
          <w:sz w:val="20"/>
          <w:szCs w:val="20"/>
        </w:rPr>
      </w:pPr>
      <w:proofErr w:type="gramStart"/>
      <w:r w:rsidRPr="001A2D22">
        <w:rPr>
          <w:rFonts w:ascii="Verdana" w:hAnsi="Verdana" w:cs="Arial"/>
          <w:sz w:val="20"/>
          <w:szCs w:val="20"/>
        </w:rPr>
        <w:t>si</w:t>
      </w:r>
      <w:proofErr w:type="gramEnd"/>
      <w:r w:rsidRPr="001A2D22">
        <w:rPr>
          <w:rFonts w:ascii="Verdana" w:hAnsi="Verdana" w:cs="Arial"/>
          <w:sz w:val="20"/>
          <w:szCs w:val="20"/>
        </w:rPr>
        <w:t xml:space="preserve"> des doutes sérieux laissent supposer qu’elles ne correspondent </w:t>
      </w:r>
      <w:r w:rsidRPr="001A2D22">
        <w:rPr>
          <w:rFonts w:ascii="Verdana" w:hAnsi="Verdana" w:cs="Arial"/>
          <w:b/>
          <w:bCs/>
          <w:sz w:val="20"/>
          <w:szCs w:val="20"/>
        </w:rPr>
        <w:t>pas à sa volonté présumée</w:t>
      </w:r>
      <w:r w:rsidRPr="001A2D22">
        <w:rPr>
          <w:rFonts w:ascii="Verdana" w:hAnsi="Verdana" w:cs="Arial"/>
          <w:sz w:val="20"/>
          <w:szCs w:val="20"/>
        </w:rPr>
        <w:t xml:space="preserve"> dans la situation donnée : </w:t>
      </w:r>
      <w:r w:rsidR="00B8180A" w:rsidRPr="001A2D22">
        <w:rPr>
          <w:rFonts w:ascii="Verdana" w:hAnsi="Verdana" w:cs="Arial"/>
          <w:sz w:val="20"/>
          <w:szCs w:val="20"/>
        </w:rPr>
        <w:t xml:space="preserve">une personne aurait refusé un type de traitement en indiquant que le motif de son refus est son côté douloureux ; le traitement, devenu depuis lors non douloureux, pourra alors être administré. </w:t>
      </w:r>
    </w:p>
    <w:p w14:paraId="7CBE47E5" w14:textId="77777777" w:rsidR="00AB62CF" w:rsidRPr="001A2D22" w:rsidRDefault="00225DE0"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Le législateur prévoit que le médecin doit consigner « </w:t>
      </w:r>
      <w:r w:rsidRPr="001A2D22">
        <w:rPr>
          <w:rFonts w:ascii="Verdana" w:hAnsi="Verdana" w:cs="Arial"/>
          <w:i/>
          <w:iCs/>
          <w:sz w:val="20"/>
          <w:szCs w:val="20"/>
        </w:rPr>
        <w:t xml:space="preserve">dans le dossier médical du patient les motifs pour lesquels il n’a pas respecté les directives anticipées ». </w:t>
      </w:r>
    </w:p>
    <w:p w14:paraId="64AA914E" w14:textId="6988A3EF" w:rsidR="00654E01" w:rsidRPr="001A2D22" w:rsidRDefault="00654E01"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En cas de PAFA, finalement, les directives anticipées ne constituent qu’une « aide » et non une obligation : « </w:t>
      </w:r>
      <w:r w:rsidRPr="001A2D22">
        <w:rPr>
          <w:rFonts w:ascii="Verdana" w:hAnsi="Verdana" w:cs="Arial"/>
          <w:i/>
          <w:iCs/>
          <w:sz w:val="20"/>
          <w:szCs w:val="20"/>
        </w:rPr>
        <w:t xml:space="preserve">le plan de traitement est soumis au consentement de la personne concernée. Si elle est incapable de discernement, le médecin traitant prend en considération d’éventuelles directives anticipées » </w:t>
      </w:r>
      <w:r w:rsidRPr="001A2D22">
        <w:rPr>
          <w:rFonts w:ascii="Verdana" w:hAnsi="Verdana" w:cs="Arial"/>
          <w:sz w:val="20"/>
          <w:szCs w:val="20"/>
        </w:rPr>
        <w:t>(</w:t>
      </w:r>
      <w:hyperlink r:id="rId194" w:anchor="art_433" w:history="1">
        <w:r w:rsidRPr="00D272F8">
          <w:rPr>
            <w:rStyle w:val="Lienhypertexte"/>
            <w:rFonts w:ascii="Verdana" w:hAnsi="Verdana" w:cs="Arial"/>
            <w:sz w:val="20"/>
            <w:szCs w:val="20"/>
          </w:rPr>
          <w:t>art. 433 al. 3 CC</w:t>
        </w:r>
      </w:hyperlink>
      <w:r w:rsidRPr="001A2D22">
        <w:rPr>
          <w:rFonts w:ascii="Verdana" w:hAnsi="Verdana" w:cs="Arial"/>
          <w:sz w:val="20"/>
          <w:szCs w:val="20"/>
        </w:rPr>
        <w:t xml:space="preserve">). </w:t>
      </w:r>
    </w:p>
    <w:p w14:paraId="3DCBA703" w14:textId="4005D61A" w:rsidR="00321809" w:rsidRPr="001A2D22" w:rsidRDefault="00321809" w:rsidP="002831BA">
      <w:pPr>
        <w:spacing w:before="120" w:after="120" w:line="276" w:lineRule="auto"/>
        <w:jc w:val="both"/>
        <w:rPr>
          <w:rFonts w:ascii="Verdana" w:hAnsi="Verdana" w:cs="Arial"/>
          <w:i/>
          <w:iCs/>
          <w:sz w:val="20"/>
          <w:szCs w:val="20"/>
        </w:rPr>
      </w:pPr>
      <w:r w:rsidRPr="001A2D22">
        <w:rPr>
          <w:rFonts w:ascii="Verdana" w:hAnsi="Verdana" w:cs="Arial"/>
          <w:sz w:val="20"/>
          <w:szCs w:val="20"/>
        </w:rPr>
        <w:t xml:space="preserve">L’art. </w:t>
      </w:r>
      <w:hyperlink r:id="rId195" w:anchor="art_373" w:history="1">
        <w:r w:rsidRPr="00F17B04">
          <w:rPr>
            <w:rStyle w:val="Lienhypertexte"/>
            <w:rFonts w:ascii="Verdana" w:hAnsi="Verdana" w:cs="Arial"/>
            <w:sz w:val="20"/>
            <w:szCs w:val="20"/>
          </w:rPr>
          <w:t>373 CC</w:t>
        </w:r>
      </w:hyperlink>
      <w:r w:rsidRPr="001A2D22">
        <w:rPr>
          <w:rFonts w:ascii="Verdana" w:hAnsi="Verdana" w:cs="Arial"/>
          <w:sz w:val="20"/>
          <w:szCs w:val="20"/>
        </w:rPr>
        <w:t xml:space="preserve"> prévoit que le non-respect des directives peut être signalé à l’autorité de protection, tout comme le fait que les intérêts du patient sont compromis ou encore que les directives ne sont pas l’expression de la libre volonté du patient. L’autorité peut, par renvoi de l’art. 373 al. 2 à l’art. 368 CC, donner des instructions au médecin, lui retirer le mandat médical, voire à signaler un manquement au médecin cantonal du lieu de traitement. </w:t>
      </w:r>
    </w:p>
    <w:p w14:paraId="5E8A0DA2" w14:textId="3AF37CC3" w:rsidR="00B8180A" w:rsidRPr="001A2D22" w:rsidRDefault="00B8180A" w:rsidP="002831BA">
      <w:pPr>
        <w:spacing w:before="120" w:after="120" w:line="276" w:lineRule="auto"/>
        <w:jc w:val="both"/>
        <w:rPr>
          <w:rFonts w:ascii="Verdana" w:hAnsi="Verdana" w:cs="Arial"/>
          <w:i/>
          <w:iCs/>
          <w:sz w:val="20"/>
          <w:szCs w:val="20"/>
        </w:rPr>
      </w:pPr>
      <w:r w:rsidRPr="001A2D22">
        <w:rPr>
          <w:rFonts w:ascii="Verdana" w:hAnsi="Verdana" w:cs="Arial"/>
          <w:sz w:val="20"/>
          <w:szCs w:val="20"/>
        </w:rPr>
        <w:t>Un signalement à l’autorité cantonale demeure réservé : ainsi, l’art. 15b LSP-VD prévoit que « </w:t>
      </w:r>
      <w:r w:rsidRPr="001A2D22">
        <w:rPr>
          <w:rFonts w:ascii="Verdana" w:hAnsi="Verdana" w:cs="Arial"/>
          <w:i/>
          <w:iCs/>
          <w:sz w:val="20"/>
          <w:szCs w:val="20"/>
        </w:rPr>
        <w:t>toute personne qui souhaite obtenir une information sur un droit que la LSP ou le Code civil</w:t>
      </w:r>
      <w:r w:rsidRPr="001A2D22">
        <w:rPr>
          <w:rFonts w:ascii="Verdana" w:hAnsi="Verdana" w:cs="Arial"/>
          <w:i/>
          <w:iCs/>
          <w:sz w:val="20"/>
          <w:szCs w:val="20"/>
          <w:vertAlign w:val="superscript"/>
        </w:rPr>
        <w:t xml:space="preserve"> </w:t>
      </w:r>
      <w:r w:rsidRPr="001A2D22">
        <w:rPr>
          <w:rFonts w:ascii="Verdana" w:hAnsi="Verdana" w:cs="Arial"/>
          <w:i/>
          <w:iCs/>
          <w:sz w:val="20"/>
          <w:szCs w:val="20"/>
        </w:rPr>
        <w:t>en matière de protection de l'adulte reconnaît aux patients ou aux résidents ou qui a un motif de se plaindre d'une violation d'un tel droit peut :</w:t>
      </w:r>
    </w:p>
    <w:p w14:paraId="6DD898B8" w14:textId="44E33892" w:rsidR="00800C13" w:rsidRPr="001A2D22" w:rsidRDefault="00800C13" w:rsidP="00E7002F">
      <w:pPr>
        <w:spacing w:before="120" w:after="120" w:line="276" w:lineRule="auto"/>
        <w:ind w:left="284"/>
        <w:jc w:val="both"/>
        <w:rPr>
          <w:rFonts w:ascii="Verdana" w:hAnsi="Verdana" w:cs="Arial"/>
          <w:i/>
          <w:iCs/>
          <w:sz w:val="20"/>
          <w:szCs w:val="20"/>
        </w:rPr>
      </w:pPr>
      <w:r w:rsidRPr="001A2D22">
        <w:rPr>
          <w:rFonts w:ascii="Verdana" w:hAnsi="Verdana" w:cs="Arial"/>
          <w:i/>
          <w:iCs/>
          <w:sz w:val="20"/>
          <w:szCs w:val="20"/>
        </w:rPr>
        <w:t>a.</w:t>
      </w:r>
      <w:r w:rsidR="00E7002F">
        <w:rPr>
          <w:rFonts w:ascii="Verdana" w:hAnsi="Verdana" w:cs="Arial"/>
          <w:i/>
          <w:iCs/>
          <w:sz w:val="20"/>
          <w:szCs w:val="20"/>
        </w:rPr>
        <w:tab/>
      </w:r>
      <w:r w:rsidRPr="001A2D22">
        <w:rPr>
          <w:rFonts w:ascii="Verdana" w:hAnsi="Verdana" w:cs="Arial"/>
          <w:i/>
          <w:iCs/>
          <w:sz w:val="20"/>
          <w:szCs w:val="20"/>
        </w:rPr>
        <w:t>S'adresser en tout temps au Bureau de la médiation ;</w:t>
      </w:r>
    </w:p>
    <w:p w14:paraId="0A1CA8C4" w14:textId="1880CCD7" w:rsidR="00800C13" w:rsidRPr="001A2D22" w:rsidRDefault="00800C13" w:rsidP="00E7002F">
      <w:pPr>
        <w:spacing w:before="120" w:after="120" w:line="276" w:lineRule="auto"/>
        <w:ind w:left="284"/>
        <w:jc w:val="both"/>
        <w:rPr>
          <w:rFonts w:ascii="Verdana" w:hAnsi="Verdana" w:cs="Arial"/>
          <w:i/>
          <w:iCs/>
          <w:sz w:val="20"/>
          <w:szCs w:val="20"/>
        </w:rPr>
      </w:pPr>
      <w:r w:rsidRPr="001A2D22">
        <w:rPr>
          <w:rFonts w:ascii="Verdana" w:hAnsi="Verdana" w:cs="Arial"/>
          <w:i/>
          <w:iCs/>
          <w:sz w:val="20"/>
          <w:szCs w:val="20"/>
        </w:rPr>
        <w:t>b.</w:t>
      </w:r>
      <w:r w:rsidR="00E7002F">
        <w:rPr>
          <w:rFonts w:ascii="Verdana" w:hAnsi="Verdana" w:cs="Arial"/>
          <w:i/>
          <w:iCs/>
          <w:sz w:val="20"/>
          <w:szCs w:val="20"/>
        </w:rPr>
        <w:tab/>
      </w:r>
      <w:r w:rsidR="00E7002F" w:rsidRPr="001A2D22">
        <w:rPr>
          <w:rFonts w:ascii="Verdana" w:hAnsi="Verdana" w:cs="Arial"/>
          <w:i/>
          <w:iCs/>
          <w:sz w:val="20"/>
          <w:szCs w:val="20"/>
        </w:rPr>
        <w:t>Déposer</w:t>
      </w:r>
      <w:r w:rsidRPr="001A2D22">
        <w:rPr>
          <w:rFonts w:ascii="Verdana" w:hAnsi="Verdana" w:cs="Arial"/>
          <w:i/>
          <w:iCs/>
          <w:sz w:val="20"/>
          <w:szCs w:val="20"/>
        </w:rPr>
        <w:t xml:space="preserve"> une plainte auprès de la Commission d'examen des plaintes (…)</w:t>
      </w:r>
    </w:p>
    <w:p w14:paraId="3DC7DEE4" w14:textId="77777777" w:rsidR="00AB62CF" w:rsidRPr="001A2D22" w:rsidRDefault="00B91A27" w:rsidP="002831BA">
      <w:pPr>
        <w:spacing w:before="120" w:after="120" w:line="276" w:lineRule="auto"/>
        <w:jc w:val="both"/>
        <w:rPr>
          <w:rFonts w:ascii="Verdana" w:hAnsi="Verdana" w:cs="Arial"/>
          <w:sz w:val="20"/>
          <w:szCs w:val="20"/>
        </w:rPr>
      </w:pPr>
      <w:r w:rsidRPr="001A2D22">
        <w:rPr>
          <w:rFonts w:ascii="Verdana" w:hAnsi="Verdana" w:cs="Arial"/>
          <w:b/>
          <w:bCs/>
          <w:sz w:val="20"/>
          <w:szCs w:val="20"/>
        </w:rPr>
        <w:br w:type="page"/>
      </w:r>
      <w:r w:rsidR="00AB62CF" w:rsidRPr="001A2D22">
        <w:rPr>
          <w:rFonts w:ascii="Verdana" w:hAnsi="Verdana" w:cs="Arial"/>
          <w:b/>
          <w:bCs/>
          <w:sz w:val="20"/>
          <w:szCs w:val="20"/>
        </w:rPr>
        <w:lastRenderedPageBreak/>
        <w:t xml:space="preserve">Q4 : portée des directives anticipées dans le PAFA ? </w:t>
      </w:r>
    </w:p>
    <w:p w14:paraId="286136E6" w14:textId="152CF60F" w:rsidR="00CC31B3" w:rsidRPr="001A2D22" w:rsidRDefault="002F62FC"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La situation d’une personne tombant sous le coup d’une mesure de placement à des fins d’assistance au sens des art. </w:t>
      </w:r>
      <w:hyperlink r:id="rId196" w:anchor="art_426" w:history="1">
        <w:r w:rsidR="002B2D4E" w:rsidRPr="00995E2B">
          <w:rPr>
            <w:rStyle w:val="Lienhypertexte"/>
            <w:rFonts w:ascii="Verdana" w:hAnsi="Verdana" w:cs="Arial"/>
            <w:sz w:val="20"/>
            <w:szCs w:val="20"/>
          </w:rPr>
          <w:t>426ss CC</w:t>
        </w:r>
      </w:hyperlink>
      <w:r w:rsidR="002B2D4E" w:rsidRPr="001A2D22">
        <w:rPr>
          <w:rFonts w:ascii="Verdana" w:hAnsi="Verdana" w:cs="Arial"/>
          <w:sz w:val="20"/>
          <w:szCs w:val="20"/>
        </w:rPr>
        <w:t xml:space="preserve"> </w:t>
      </w:r>
      <w:r w:rsidRPr="001A2D22">
        <w:rPr>
          <w:rFonts w:ascii="Verdana" w:hAnsi="Verdana" w:cs="Arial"/>
          <w:sz w:val="20"/>
          <w:szCs w:val="20"/>
        </w:rPr>
        <w:t>est particulière</w:t>
      </w:r>
      <w:r w:rsidR="002B2D4E" w:rsidRPr="001A2D22">
        <w:rPr>
          <w:rFonts w:ascii="Verdana" w:hAnsi="Verdana" w:cs="Arial"/>
          <w:sz w:val="20"/>
          <w:szCs w:val="20"/>
        </w:rPr>
        <w:t xml:space="preserve"> eu égard aux directives anticipées. </w:t>
      </w:r>
    </w:p>
    <w:p w14:paraId="4205A413" w14:textId="77777777" w:rsidR="002F62FC" w:rsidRPr="001A2D22" w:rsidRDefault="002B2D4E"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Sur le principe, le seul fait d’être placé notamment dans une institution psychiatrique contre son gré </w:t>
      </w:r>
      <w:r w:rsidR="00F33B1C" w:rsidRPr="001A2D22">
        <w:rPr>
          <w:rFonts w:ascii="Verdana" w:hAnsi="Verdana" w:cs="Arial"/>
          <w:sz w:val="20"/>
          <w:szCs w:val="20"/>
        </w:rPr>
        <w:t>ne va pas annihiler les directives anticipées : une personne « PAFEE » reste en droit de</w:t>
      </w:r>
      <w:r w:rsidR="00654E01" w:rsidRPr="001A2D22">
        <w:rPr>
          <w:rFonts w:ascii="Verdana" w:hAnsi="Verdana" w:cs="Arial"/>
          <w:sz w:val="20"/>
          <w:szCs w:val="20"/>
        </w:rPr>
        <w:t xml:space="preserve"> voir ses directives anticipées appliquées, directives par lesquelles elle</w:t>
      </w:r>
      <w:r w:rsidR="00F33B1C" w:rsidRPr="001A2D22">
        <w:rPr>
          <w:rFonts w:ascii="Verdana" w:hAnsi="Verdana" w:cs="Arial"/>
          <w:sz w:val="20"/>
          <w:szCs w:val="20"/>
        </w:rPr>
        <w:t xml:space="preserve"> </w:t>
      </w:r>
      <w:r w:rsidR="00654E01" w:rsidRPr="001A2D22">
        <w:rPr>
          <w:rFonts w:ascii="Verdana" w:hAnsi="Verdana" w:cs="Arial"/>
          <w:sz w:val="20"/>
          <w:szCs w:val="20"/>
        </w:rPr>
        <w:t>refusait</w:t>
      </w:r>
      <w:r w:rsidR="00F33B1C" w:rsidRPr="001A2D22">
        <w:rPr>
          <w:rFonts w:ascii="Verdana" w:hAnsi="Verdana" w:cs="Arial"/>
          <w:sz w:val="20"/>
          <w:szCs w:val="20"/>
        </w:rPr>
        <w:t xml:space="preserve"> une anesthésie pour un traitement dentaire</w:t>
      </w:r>
      <w:r w:rsidR="00654E01" w:rsidRPr="001A2D22">
        <w:rPr>
          <w:rFonts w:ascii="Verdana" w:hAnsi="Verdana" w:cs="Arial"/>
          <w:sz w:val="20"/>
          <w:szCs w:val="20"/>
        </w:rPr>
        <w:t xml:space="preserve"> par exemple</w:t>
      </w:r>
      <w:r w:rsidR="00F33B1C" w:rsidRPr="001A2D22">
        <w:rPr>
          <w:rFonts w:ascii="Verdana" w:hAnsi="Verdana" w:cs="Arial"/>
          <w:sz w:val="20"/>
          <w:szCs w:val="20"/>
        </w:rPr>
        <w:t xml:space="preserve">. </w:t>
      </w:r>
    </w:p>
    <w:p w14:paraId="1FD94390" w14:textId="77777777" w:rsidR="00F33B1C" w:rsidRPr="001A2D22" w:rsidRDefault="00F33B1C"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Ainsi, pour ce qui est des choix relevant de </w:t>
      </w:r>
      <w:r w:rsidRPr="001A2D22">
        <w:rPr>
          <w:rFonts w:ascii="Verdana" w:hAnsi="Verdana" w:cs="Arial"/>
          <w:b/>
          <w:bCs/>
          <w:sz w:val="20"/>
          <w:szCs w:val="20"/>
        </w:rPr>
        <w:t>traitements somatiques</w:t>
      </w:r>
      <w:r w:rsidRPr="001A2D22">
        <w:rPr>
          <w:rFonts w:ascii="Verdana" w:hAnsi="Verdana" w:cs="Arial"/>
          <w:sz w:val="20"/>
          <w:szCs w:val="20"/>
        </w:rPr>
        <w:t xml:space="preserve"> (comme une rage de dent), les directives anticipées s’appliqueront si la personne est incapable de discernement, ce qui reste à </w:t>
      </w:r>
      <w:r w:rsidR="00654E01" w:rsidRPr="001A2D22">
        <w:rPr>
          <w:rFonts w:ascii="Verdana" w:hAnsi="Verdana" w:cs="Arial"/>
          <w:sz w:val="20"/>
          <w:szCs w:val="20"/>
        </w:rPr>
        <w:t>prouver</w:t>
      </w:r>
      <w:r w:rsidRPr="001A2D22">
        <w:rPr>
          <w:rFonts w:ascii="Verdana" w:hAnsi="Verdana" w:cs="Arial"/>
          <w:sz w:val="20"/>
          <w:szCs w:val="20"/>
        </w:rPr>
        <w:t xml:space="preserve"> : le seul fait de devoir faire l’objet d’un placement </w:t>
      </w:r>
      <w:r w:rsidR="00654E01" w:rsidRPr="001A2D22">
        <w:rPr>
          <w:rFonts w:ascii="Verdana" w:hAnsi="Verdana" w:cs="Arial"/>
          <w:sz w:val="20"/>
          <w:szCs w:val="20"/>
        </w:rPr>
        <w:t xml:space="preserve">à des fins d’assistance </w:t>
      </w:r>
      <w:r w:rsidRPr="001A2D22">
        <w:rPr>
          <w:rFonts w:ascii="Verdana" w:hAnsi="Verdana" w:cs="Arial"/>
          <w:sz w:val="20"/>
          <w:szCs w:val="20"/>
        </w:rPr>
        <w:t xml:space="preserve">ne signifie pas automatiquement que la personne a perdu la capacité de discernement sur tout sujet. </w:t>
      </w:r>
    </w:p>
    <w:p w14:paraId="724C7C04" w14:textId="00D6AB4A" w:rsidR="00654E01" w:rsidRPr="001A2D22" w:rsidRDefault="00654E01"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Toutefois, pour les aspects de « soins psychiatriques », les directives anticipées </w:t>
      </w:r>
      <w:r w:rsidR="00126368" w:rsidRPr="001A2D22">
        <w:rPr>
          <w:rFonts w:ascii="Verdana" w:hAnsi="Verdana" w:cs="Arial"/>
          <w:sz w:val="20"/>
          <w:szCs w:val="20"/>
        </w:rPr>
        <w:t xml:space="preserve">ne sont que « prises en considération » par le médecin, ceci en vertu de l’art. </w:t>
      </w:r>
      <w:hyperlink r:id="rId197" w:anchor="art_433" w:history="1">
        <w:r w:rsidR="00126368" w:rsidRPr="00BE306C">
          <w:rPr>
            <w:rStyle w:val="Lienhypertexte"/>
            <w:rFonts w:ascii="Verdana" w:hAnsi="Verdana" w:cs="Arial"/>
            <w:sz w:val="20"/>
            <w:szCs w:val="20"/>
          </w:rPr>
          <w:t>433 al. 3 CC </w:t>
        </w:r>
      </w:hyperlink>
      <w:r w:rsidR="00126368" w:rsidRPr="001A2D22">
        <w:rPr>
          <w:rFonts w:ascii="Verdana" w:hAnsi="Verdana" w:cs="Arial"/>
          <w:sz w:val="20"/>
          <w:szCs w:val="20"/>
        </w:rPr>
        <w:t>: « </w:t>
      </w:r>
      <w:r w:rsidR="00126368" w:rsidRPr="001A2D22">
        <w:rPr>
          <w:rFonts w:ascii="Verdana" w:hAnsi="Verdana" w:cs="Arial"/>
          <w:i/>
          <w:iCs/>
          <w:sz w:val="20"/>
          <w:szCs w:val="20"/>
        </w:rPr>
        <w:t xml:space="preserve">le plan de traitement est soumis au consentement de la personne concernée. Si elle est incapable de discernement, le médecin traitant prend en considération d’éventuelles directives anticipées ». </w:t>
      </w:r>
    </w:p>
    <w:p w14:paraId="2E2966FC" w14:textId="14CF578F" w:rsidR="00D053CD" w:rsidRPr="001A2D22" w:rsidRDefault="00126368"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Ainsi, face à un même médicament visant le traitement d’affections psychiatriques, lorsqu’il est envisagé pour une personne résidant en EMS de son plein gré, il pourrait ne pas être possible</w:t>
      </w:r>
      <w:r w:rsidR="00743B69" w:rsidRPr="001A2D22">
        <w:rPr>
          <w:rFonts w:ascii="Verdana" w:hAnsi="Verdana" w:cs="Arial"/>
          <w:sz w:val="20"/>
          <w:szCs w:val="20"/>
        </w:rPr>
        <w:t xml:space="preserve"> de l’administrer</w:t>
      </w:r>
      <w:r w:rsidRPr="001A2D22">
        <w:rPr>
          <w:rFonts w:ascii="Verdana" w:hAnsi="Verdana" w:cs="Arial"/>
          <w:sz w:val="20"/>
          <w:szCs w:val="20"/>
        </w:rPr>
        <w:t xml:space="preserve"> parce que la personne s’y était opposée dans des directives anticipées antérieures ; en PAFA, ce même médicament pourra</w:t>
      </w:r>
      <w:r w:rsidR="00743B69" w:rsidRPr="001A2D22">
        <w:rPr>
          <w:rFonts w:ascii="Verdana" w:hAnsi="Verdana" w:cs="Arial"/>
          <w:sz w:val="20"/>
          <w:szCs w:val="20"/>
        </w:rPr>
        <w:t>it</w:t>
      </w:r>
      <w:r w:rsidRPr="001A2D22">
        <w:rPr>
          <w:rFonts w:ascii="Verdana" w:hAnsi="Verdana" w:cs="Arial"/>
          <w:sz w:val="20"/>
          <w:szCs w:val="20"/>
        </w:rPr>
        <w:t xml:space="preserve"> être administré même si la personne s’y était opposée, dans l’hypothèse où de très bonnes raisons justifieraient de l’inclure dans le plan de traitement</w:t>
      </w:r>
      <w:r w:rsidR="00D053CD" w:rsidRPr="001A2D22">
        <w:rPr>
          <w:rFonts w:ascii="Verdana" w:hAnsi="Verdana" w:cs="Arial"/>
          <w:sz w:val="20"/>
          <w:szCs w:val="20"/>
        </w:rPr>
        <w:t xml:space="preserve">, établi avec la personne concernée et son éventuelle personne de confiance, telle que prévu à l’art. </w:t>
      </w:r>
      <w:hyperlink r:id="rId198" w:anchor="art_432" w:history="1">
        <w:r w:rsidR="00D053CD" w:rsidRPr="00C55838">
          <w:rPr>
            <w:rStyle w:val="Lienhypertexte"/>
            <w:rFonts w:ascii="Verdana" w:hAnsi="Verdana" w:cs="Arial"/>
            <w:sz w:val="20"/>
            <w:szCs w:val="20"/>
          </w:rPr>
          <w:t>432 CC</w:t>
        </w:r>
      </w:hyperlink>
      <w:r w:rsidR="00D053CD" w:rsidRPr="001A2D22">
        <w:rPr>
          <w:rFonts w:ascii="Verdana" w:hAnsi="Verdana" w:cs="Arial"/>
          <w:sz w:val="20"/>
          <w:szCs w:val="20"/>
        </w:rPr>
        <w:t xml:space="preserve">. </w:t>
      </w:r>
    </w:p>
    <w:p w14:paraId="67D84F6E" w14:textId="4BE3C503" w:rsidR="00743B69" w:rsidRPr="001A2D22" w:rsidRDefault="00BB6F5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Il va de soi </w:t>
      </w:r>
      <w:r w:rsidR="00755A68" w:rsidRPr="001A2D22">
        <w:rPr>
          <w:rFonts w:ascii="Verdana" w:hAnsi="Verdana" w:cs="Arial"/>
          <w:sz w:val="20"/>
          <w:szCs w:val="20"/>
        </w:rPr>
        <w:t>qu’ici</w:t>
      </w:r>
      <w:r w:rsidRPr="001A2D22">
        <w:rPr>
          <w:rFonts w:ascii="Verdana" w:hAnsi="Verdana" w:cs="Arial"/>
          <w:sz w:val="20"/>
          <w:szCs w:val="20"/>
        </w:rPr>
        <w:t xml:space="preserve"> aussi, l’art. </w:t>
      </w:r>
      <w:hyperlink r:id="rId199" w:anchor="art_435" w:history="1">
        <w:r w:rsidRPr="00352E31">
          <w:rPr>
            <w:rStyle w:val="Lienhypertexte"/>
            <w:rFonts w:ascii="Verdana" w:hAnsi="Verdana" w:cs="Arial"/>
            <w:sz w:val="20"/>
            <w:szCs w:val="20"/>
          </w:rPr>
          <w:t>435 al 2 CC</w:t>
        </w:r>
      </w:hyperlink>
      <w:r w:rsidRPr="001A2D22">
        <w:rPr>
          <w:rFonts w:ascii="Verdana" w:hAnsi="Verdana" w:cs="Arial"/>
          <w:sz w:val="20"/>
          <w:szCs w:val="20"/>
        </w:rPr>
        <w:t xml:space="preserve"> prévoit que « </w:t>
      </w:r>
      <w:r w:rsidRPr="001A2D22">
        <w:rPr>
          <w:rFonts w:ascii="Verdana" w:hAnsi="Verdana" w:cs="Arial"/>
          <w:i/>
          <w:iCs/>
          <w:sz w:val="20"/>
          <w:szCs w:val="20"/>
        </w:rPr>
        <w:t xml:space="preserve">en cas d’urgence, les soins médicaux indispensables peuvent être administrés immédiatement s la protection </w:t>
      </w:r>
      <w:r w:rsidR="00C55838" w:rsidRPr="001A2D22">
        <w:rPr>
          <w:rFonts w:ascii="Verdana" w:hAnsi="Verdana" w:cs="Arial"/>
          <w:i/>
          <w:iCs/>
          <w:sz w:val="20"/>
          <w:szCs w:val="20"/>
        </w:rPr>
        <w:t>de la personne concernée</w:t>
      </w:r>
      <w:r w:rsidRPr="001A2D22">
        <w:rPr>
          <w:rFonts w:ascii="Verdana" w:hAnsi="Verdana" w:cs="Arial"/>
          <w:i/>
          <w:iCs/>
          <w:sz w:val="20"/>
          <w:szCs w:val="20"/>
        </w:rPr>
        <w:t xml:space="preserve"> ou celle d’autrui l’exige.</w:t>
      </w:r>
    </w:p>
    <w:p w14:paraId="7D499EBE" w14:textId="39249638" w:rsidR="00D053CD" w:rsidRPr="001A2D22" w:rsidRDefault="00BB6F5A"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La solution du législateur prévoit une « consigne générale » pour les traitements psychiatriques comme mesure de placement à des fins d’assistance (« </w:t>
      </w:r>
      <w:r w:rsidRPr="001A2D22">
        <w:rPr>
          <w:rFonts w:ascii="Verdana" w:hAnsi="Verdana" w:cs="Arial"/>
          <w:i/>
          <w:iCs/>
          <w:sz w:val="20"/>
          <w:szCs w:val="20"/>
        </w:rPr>
        <w:t xml:space="preserve">lorsque l’institution sait comment la personne entend être traitée, elle </w:t>
      </w:r>
      <w:r w:rsidRPr="001A2D22">
        <w:rPr>
          <w:rFonts w:ascii="Verdana" w:hAnsi="Verdana" w:cs="Arial"/>
          <w:b/>
          <w:bCs/>
          <w:i/>
          <w:iCs/>
          <w:sz w:val="20"/>
          <w:szCs w:val="20"/>
        </w:rPr>
        <w:t>prend en considération</w:t>
      </w:r>
      <w:r w:rsidRPr="001A2D22">
        <w:rPr>
          <w:rFonts w:ascii="Verdana" w:hAnsi="Verdana" w:cs="Arial"/>
          <w:i/>
          <w:iCs/>
          <w:sz w:val="20"/>
          <w:szCs w:val="20"/>
        </w:rPr>
        <w:t xml:space="preserve"> sa volonté »</w:t>
      </w:r>
      <w:r w:rsidRPr="001A2D22">
        <w:rPr>
          <w:rFonts w:ascii="Verdana" w:hAnsi="Verdana" w:cs="Arial"/>
          <w:sz w:val="20"/>
          <w:szCs w:val="20"/>
        </w:rPr>
        <w:t>, art. 435 al. 2 CC) : l’institution peut le savoir si la personne a déjà séjourné dans cet établissement et que la question de la récidive a été examinée lors de l’entretien de sortie (</w:t>
      </w:r>
      <w:hyperlink r:id="rId200" w:anchor="art_436" w:history="1">
        <w:r w:rsidRPr="00352E31">
          <w:rPr>
            <w:rStyle w:val="Lienhypertexte"/>
            <w:rFonts w:ascii="Verdana" w:hAnsi="Verdana" w:cs="Arial"/>
            <w:sz w:val="20"/>
            <w:szCs w:val="20"/>
          </w:rPr>
          <w:t>art. 436 CC</w:t>
        </w:r>
      </w:hyperlink>
      <w:r w:rsidRPr="001A2D22">
        <w:rPr>
          <w:rFonts w:ascii="Verdana" w:hAnsi="Verdana" w:cs="Arial"/>
          <w:sz w:val="20"/>
          <w:szCs w:val="20"/>
        </w:rPr>
        <w:t xml:space="preserve">). </w:t>
      </w:r>
    </w:p>
    <w:p w14:paraId="3AD78E18" w14:textId="5850761B" w:rsidR="00F33B1C" w:rsidRPr="001A2D22" w:rsidRDefault="00CE4AF4"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Ainsi, on constate que les directives anticipées s’effacent pour ce qui est du traitement psychiatrique lors d’un PAFA, qu’elles perdurent pour des aspects purement somatiques si la personne a perdu la capacité de discernement et que les médecins s’orient et prennent en considération des éléments dont ils disposent sur la volonté de la personne mais n’ont pas d’obligation de la respecter lorsqu’ils estiment avoir de bonnes raisons de s’en écarter. Il est judicieux ici également, par analogie à l’</w:t>
      </w:r>
      <w:hyperlink r:id="rId201" w:anchor="art_372" w:history="1">
        <w:r w:rsidRPr="00340485">
          <w:rPr>
            <w:rStyle w:val="Lienhypertexte"/>
            <w:rFonts w:ascii="Verdana" w:hAnsi="Verdana" w:cs="Arial"/>
            <w:sz w:val="20"/>
            <w:szCs w:val="20"/>
          </w:rPr>
          <w:t>art. 372 al. 3 CC</w:t>
        </w:r>
      </w:hyperlink>
      <w:r w:rsidRPr="001A2D22">
        <w:rPr>
          <w:rFonts w:ascii="Verdana" w:hAnsi="Verdana" w:cs="Arial"/>
          <w:sz w:val="20"/>
          <w:szCs w:val="20"/>
        </w:rPr>
        <w:t xml:space="preserve">, de consigner dans le dossier les motifs qui ont conduit à s’écarter des indications disponibles. </w:t>
      </w:r>
    </w:p>
    <w:p w14:paraId="2A5E44A6" w14:textId="6F3F18D9" w:rsidR="002F62FC" w:rsidRPr="001A2D22" w:rsidRDefault="008D4B02" w:rsidP="002831BA">
      <w:p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La question d’un traitement administré sans consentement en matière psychiatrique est réglée par l’art. </w:t>
      </w:r>
      <w:hyperlink r:id="rId202" w:anchor="art_434" w:history="1">
        <w:r w:rsidRPr="00C522C1">
          <w:rPr>
            <w:rStyle w:val="Lienhypertexte"/>
            <w:rFonts w:ascii="Verdana" w:hAnsi="Verdana" w:cs="Arial"/>
            <w:sz w:val="20"/>
            <w:szCs w:val="20"/>
          </w:rPr>
          <w:t>434 CC</w:t>
        </w:r>
      </w:hyperlink>
      <w:r w:rsidRPr="001A2D22">
        <w:rPr>
          <w:rFonts w:ascii="Verdana" w:hAnsi="Verdana" w:cs="Arial"/>
          <w:sz w:val="20"/>
          <w:szCs w:val="20"/>
        </w:rPr>
        <w:t xml:space="preserve">, possible lorsque </w:t>
      </w:r>
    </w:p>
    <w:p w14:paraId="7D7C5BB5" w14:textId="1160B667" w:rsidR="008D4B02" w:rsidRPr="001A2D22" w:rsidRDefault="00C522C1">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Le </w:t>
      </w:r>
      <w:r w:rsidR="008D4B02" w:rsidRPr="001A2D22">
        <w:rPr>
          <w:rFonts w:ascii="Verdana" w:hAnsi="Verdana" w:cs="Arial"/>
          <w:sz w:val="20"/>
          <w:szCs w:val="20"/>
        </w:rPr>
        <w:t xml:space="preserve">défaut de traitement met gravement en péril la santé, ET </w:t>
      </w:r>
    </w:p>
    <w:p w14:paraId="26D732EE" w14:textId="76EB80EC" w:rsidR="008D4B02" w:rsidRPr="001A2D22" w:rsidRDefault="00C522C1">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La </w:t>
      </w:r>
      <w:r w:rsidR="008D4B02" w:rsidRPr="001A2D22">
        <w:rPr>
          <w:rFonts w:ascii="Verdana" w:hAnsi="Verdana" w:cs="Arial"/>
          <w:sz w:val="20"/>
          <w:szCs w:val="20"/>
        </w:rPr>
        <w:t xml:space="preserve">personne concernée n’a pas la capacité de discernement pour comprendre les enjeux ET </w:t>
      </w:r>
    </w:p>
    <w:p w14:paraId="28C997D3" w14:textId="62631B1D" w:rsidR="008D4B02" w:rsidRPr="001A2D22" w:rsidRDefault="00C522C1">
      <w:pPr>
        <w:pStyle w:val="Paragraphedeliste"/>
        <w:numPr>
          <w:ilvl w:val="0"/>
          <w:numId w:val="6"/>
        </w:numPr>
        <w:shd w:val="clear" w:color="auto" w:fill="FFFFFF"/>
        <w:spacing w:before="120" w:after="120" w:line="276" w:lineRule="auto"/>
        <w:jc w:val="both"/>
        <w:rPr>
          <w:rFonts w:ascii="Verdana" w:hAnsi="Verdana" w:cs="Arial"/>
          <w:sz w:val="20"/>
          <w:szCs w:val="20"/>
        </w:rPr>
      </w:pPr>
      <w:r w:rsidRPr="001A2D22">
        <w:rPr>
          <w:rFonts w:ascii="Verdana" w:hAnsi="Verdana" w:cs="Arial"/>
          <w:sz w:val="20"/>
          <w:szCs w:val="20"/>
        </w:rPr>
        <w:t xml:space="preserve">Il n’existe pas de mesures appropriées moins rigoureuses. </w:t>
      </w:r>
    </w:p>
    <w:p w14:paraId="58D23871" w14:textId="77777777" w:rsidR="00B91A27" w:rsidRPr="001A2D22" w:rsidRDefault="00B91A27" w:rsidP="002831BA">
      <w:pPr>
        <w:spacing w:before="120" w:after="120" w:line="276" w:lineRule="auto"/>
        <w:jc w:val="both"/>
        <w:rPr>
          <w:rFonts w:ascii="Verdana" w:hAnsi="Verdana" w:cs="Arial"/>
          <w:b/>
          <w:bCs/>
          <w:sz w:val="20"/>
          <w:szCs w:val="20"/>
        </w:rPr>
      </w:pPr>
      <w:r w:rsidRPr="001A2D22">
        <w:rPr>
          <w:rFonts w:ascii="Verdana" w:hAnsi="Verdana" w:cs="Arial"/>
          <w:b/>
          <w:bCs/>
          <w:sz w:val="20"/>
          <w:szCs w:val="20"/>
        </w:rPr>
        <w:br w:type="page"/>
      </w:r>
    </w:p>
    <w:p w14:paraId="13CC2923" w14:textId="77777777" w:rsidR="00AB62CF" w:rsidRPr="001A2D22" w:rsidRDefault="00AB62CF" w:rsidP="002831BA">
      <w:pPr>
        <w:shd w:val="clear" w:color="auto" w:fill="FFFFFF"/>
        <w:spacing w:before="120" w:after="120" w:line="276" w:lineRule="auto"/>
        <w:jc w:val="both"/>
        <w:rPr>
          <w:rFonts w:ascii="Verdana" w:hAnsi="Verdana" w:cs="Arial"/>
          <w:b/>
          <w:bCs/>
          <w:sz w:val="20"/>
          <w:szCs w:val="20"/>
        </w:rPr>
      </w:pPr>
      <w:r w:rsidRPr="001A2D22">
        <w:rPr>
          <w:rFonts w:ascii="Verdana" w:hAnsi="Verdana" w:cs="Arial"/>
          <w:b/>
          <w:bCs/>
          <w:sz w:val="20"/>
          <w:szCs w:val="20"/>
        </w:rPr>
        <w:lastRenderedPageBreak/>
        <w:t>Q5</w:t>
      </w:r>
      <w:r w:rsidR="005B1AA3" w:rsidRPr="001A2D22">
        <w:rPr>
          <w:rFonts w:ascii="Verdana" w:hAnsi="Verdana" w:cs="Arial"/>
          <w:b/>
          <w:bCs/>
          <w:sz w:val="20"/>
          <w:szCs w:val="20"/>
        </w:rPr>
        <w:t> :</w:t>
      </w:r>
      <w:r w:rsidRPr="001A2D22">
        <w:rPr>
          <w:rFonts w:ascii="Verdana" w:hAnsi="Verdana" w:cs="Arial"/>
          <w:b/>
          <w:bCs/>
          <w:sz w:val="20"/>
          <w:szCs w:val="20"/>
        </w:rPr>
        <w:t xml:space="preserve"> conditions du PAFA ? </w:t>
      </w:r>
    </w:p>
    <w:p w14:paraId="75C033DC" w14:textId="77777777" w:rsidR="005B1AA3" w:rsidRPr="001A2D22" w:rsidRDefault="00007BEF"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PAFA, qui constitue une des mesures qui peut être prise par l’autorité de protection de l’adulte doit être </w:t>
      </w:r>
      <w:proofErr w:type="spellStart"/>
      <w:r w:rsidRPr="001A2D22">
        <w:rPr>
          <w:rFonts w:ascii="Verdana" w:hAnsi="Verdana" w:cs="Arial"/>
          <w:sz w:val="20"/>
          <w:szCs w:val="20"/>
        </w:rPr>
        <w:t>l’ultima</w:t>
      </w:r>
      <w:proofErr w:type="spellEnd"/>
      <w:r w:rsidRPr="001A2D22">
        <w:rPr>
          <w:rFonts w:ascii="Verdana" w:hAnsi="Verdana" w:cs="Arial"/>
          <w:sz w:val="20"/>
          <w:szCs w:val="20"/>
        </w:rPr>
        <w:t xml:space="preserve"> ratio : il ne doit pas être possible d’atteindre le but visé par une mesure moins limitative de la liberté personnelle au sens de l’art. 10 Cst.</w:t>
      </w:r>
    </w:p>
    <w:p w14:paraId="32D36F94" w14:textId="124503CD" w:rsidR="00007BEF" w:rsidRPr="001A2D22" w:rsidRDefault="00007BEF"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La question des mineurs est réglée par l’art. </w:t>
      </w:r>
      <w:hyperlink r:id="rId203" w:anchor="art_307" w:history="1">
        <w:r w:rsidRPr="001D7B26">
          <w:rPr>
            <w:rStyle w:val="Lienhypertexte"/>
            <w:rFonts w:ascii="Verdana" w:hAnsi="Verdana" w:cs="Arial"/>
            <w:sz w:val="20"/>
            <w:szCs w:val="20"/>
          </w:rPr>
          <w:t>307ss CC</w:t>
        </w:r>
      </w:hyperlink>
      <w:r w:rsidRPr="001A2D22">
        <w:rPr>
          <w:rFonts w:ascii="Verdana" w:hAnsi="Verdana" w:cs="Arial"/>
          <w:sz w:val="20"/>
          <w:szCs w:val="20"/>
        </w:rPr>
        <w:t xml:space="preserve">, un renvoi au droit de protection de l’adulte étant prévu par l’art. </w:t>
      </w:r>
      <w:hyperlink r:id="rId204" w:anchor="art_314_b" w:history="1">
        <w:r w:rsidRPr="00ED436B">
          <w:rPr>
            <w:rStyle w:val="Lienhypertexte"/>
            <w:rFonts w:ascii="Verdana" w:hAnsi="Verdana" w:cs="Arial"/>
            <w:sz w:val="20"/>
            <w:szCs w:val="20"/>
          </w:rPr>
          <w:t>314b al. 1 CC </w:t>
        </w:r>
      </w:hyperlink>
      <w:r w:rsidRPr="001A2D22">
        <w:rPr>
          <w:rFonts w:ascii="Verdana" w:hAnsi="Verdana" w:cs="Arial"/>
          <w:sz w:val="20"/>
          <w:szCs w:val="20"/>
        </w:rPr>
        <w:t>: « </w:t>
      </w:r>
      <w:r w:rsidRPr="001A2D22">
        <w:rPr>
          <w:rFonts w:ascii="Verdana" w:hAnsi="Verdana" w:cs="Arial"/>
          <w:i/>
          <w:iCs/>
          <w:sz w:val="20"/>
          <w:szCs w:val="20"/>
        </w:rPr>
        <w:t>lorsque l’enfant est placé dans une institution fermée ou dans un établissement psychiatrique, les dispositions de la protection de l’adulte sur le placement à des fins d’assistance sont applicables par analogie</w:t>
      </w:r>
      <w:r w:rsidRPr="001A2D22">
        <w:rPr>
          <w:rFonts w:ascii="Verdana" w:hAnsi="Verdana" w:cs="Arial"/>
          <w:sz w:val="20"/>
          <w:szCs w:val="20"/>
        </w:rPr>
        <w:t xml:space="preserve"> ». </w:t>
      </w:r>
    </w:p>
    <w:p w14:paraId="7B66E348" w14:textId="4CDBB943" w:rsidR="00007BEF" w:rsidRPr="001A2D22" w:rsidRDefault="00007BEF"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Il doit, pour être valablement prononcé, remplir les conditions de l’art. </w:t>
      </w:r>
      <w:hyperlink r:id="rId205" w:anchor="art_426" w:history="1">
        <w:r w:rsidRPr="006846F0">
          <w:rPr>
            <w:rStyle w:val="Lienhypertexte"/>
            <w:rFonts w:ascii="Verdana" w:hAnsi="Verdana" w:cs="Arial"/>
            <w:sz w:val="20"/>
            <w:szCs w:val="20"/>
          </w:rPr>
          <w:t>426 al. 1 CC </w:t>
        </w:r>
      </w:hyperlink>
      <w:r w:rsidRPr="001A2D22">
        <w:rPr>
          <w:rFonts w:ascii="Verdana" w:hAnsi="Verdana" w:cs="Arial"/>
          <w:sz w:val="20"/>
          <w:szCs w:val="20"/>
        </w:rPr>
        <w:t>:</w:t>
      </w:r>
      <w:r w:rsidR="00AE1054">
        <w:rPr>
          <w:rFonts w:ascii="Verdana" w:hAnsi="Verdana" w:cs="Arial"/>
          <w:sz w:val="20"/>
          <w:szCs w:val="20"/>
        </w:rPr>
        <w:t xml:space="preserve"> </w:t>
      </w:r>
    </w:p>
    <w:p w14:paraId="2D9F2043" w14:textId="77777777" w:rsidR="00007BEF" w:rsidRPr="001A2D22" w:rsidRDefault="00007BEF" w:rsidP="00546553">
      <w:pPr>
        <w:pStyle w:val="Paragraphedeliste"/>
        <w:numPr>
          <w:ilvl w:val="0"/>
          <w:numId w:val="31"/>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Une personne peut être placée dans une </w:t>
      </w:r>
      <w:r w:rsidRPr="001A2D22">
        <w:rPr>
          <w:rFonts w:ascii="Verdana" w:hAnsi="Verdana" w:cs="Arial"/>
          <w:b/>
          <w:bCs/>
          <w:i/>
          <w:iCs/>
          <w:sz w:val="20"/>
          <w:szCs w:val="20"/>
        </w:rPr>
        <w:t>institution appropriée</w:t>
      </w:r>
      <w:r w:rsidRPr="001A2D22">
        <w:rPr>
          <w:rFonts w:ascii="Verdana" w:hAnsi="Verdana" w:cs="Arial"/>
          <w:i/>
          <w:iCs/>
          <w:sz w:val="20"/>
          <w:szCs w:val="20"/>
        </w:rPr>
        <w:t xml:space="preserve"> lorsque, en raison de troubles psychiques </w:t>
      </w:r>
      <w:r w:rsidRPr="001A2D22">
        <w:rPr>
          <w:rFonts w:ascii="Verdana" w:hAnsi="Verdana" w:cs="Arial"/>
          <w:sz w:val="20"/>
          <w:szCs w:val="20"/>
        </w:rPr>
        <w:t>(</w:t>
      </w:r>
      <w:r w:rsidRPr="00E15F4C">
        <w:rPr>
          <w:rFonts w:ascii="Verdana" w:hAnsi="Verdana" w:cs="Arial"/>
          <w:i/>
          <w:iCs/>
          <w:color w:val="2E74B5" w:themeColor="accent5" w:themeShade="BF"/>
          <w:sz w:val="20"/>
          <w:szCs w:val="20"/>
        </w:rPr>
        <w:t>toute pathologie mentale reconnue en psychiatrie, à savoir les psychoses, les psychopathies, les démences, notamment séniles), d’une déficience mentale (déficiences de l’intelligence, congénitales ou acquises) ou d’un grave état d’abandon (état de déchéance tel que la personne concernée subirait une atteinte à sa dignité au sens de l’art. 7 Cst si elle n’était prise en charge en institution</w:t>
      </w:r>
      <w:r w:rsidRPr="001A2D22">
        <w:rPr>
          <w:rFonts w:ascii="Verdana" w:hAnsi="Verdana" w:cs="Arial"/>
          <w:i/>
          <w:iCs/>
          <w:sz w:val="20"/>
          <w:szCs w:val="20"/>
        </w:rPr>
        <w:t xml:space="preserve">), </w:t>
      </w:r>
      <w:r w:rsidRPr="001A2D22">
        <w:rPr>
          <w:rFonts w:ascii="Verdana" w:hAnsi="Verdana" w:cs="Arial"/>
          <w:b/>
          <w:bCs/>
          <w:i/>
          <w:iCs/>
          <w:sz w:val="20"/>
          <w:szCs w:val="20"/>
        </w:rPr>
        <w:t>l’assistance ou le traitement nécessaires ne peuvent lui être fournis d’une autre manière</w:t>
      </w:r>
      <w:r w:rsidRPr="001A2D22">
        <w:rPr>
          <w:rFonts w:ascii="Verdana" w:hAnsi="Verdana" w:cs="Arial"/>
          <w:sz w:val="20"/>
          <w:szCs w:val="20"/>
        </w:rPr>
        <w:t xml:space="preserve"> (= </w:t>
      </w:r>
      <w:r w:rsidRPr="00E15F4C">
        <w:rPr>
          <w:rFonts w:ascii="Verdana" w:hAnsi="Verdana" w:cs="Arial"/>
          <w:i/>
          <w:iCs/>
          <w:color w:val="2E74B5" w:themeColor="accent5" w:themeShade="BF"/>
          <w:sz w:val="20"/>
          <w:szCs w:val="20"/>
        </w:rPr>
        <w:t>causes du PAFA, le besoin d’assistance se définit comme une incapacité d’assumer une existence conforme aux exigences minimale imposées par la dignité humaine</w:t>
      </w:r>
      <w:r w:rsidRPr="001A2D22">
        <w:rPr>
          <w:rFonts w:ascii="Verdana" w:hAnsi="Verdana" w:cs="Arial"/>
          <w:sz w:val="20"/>
          <w:szCs w:val="20"/>
        </w:rPr>
        <w:t xml:space="preserve">). </w:t>
      </w:r>
    </w:p>
    <w:p w14:paraId="4CA56FDF" w14:textId="77777777" w:rsidR="00007BEF" w:rsidRPr="001A2D22" w:rsidRDefault="00007BEF" w:rsidP="002831BA">
      <w:pPr>
        <w:pStyle w:val="Paragraphedeliste"/>
        <w:spacing w:before="120" w:after="120" w:line="276" w:lineRule="auto"/>
        <w:ind w:left="360"/>
        <w:jc w:val="both"/>
        <w:rPr>
          <w:rFonts w:ascii="Verdana" w:hAnsi="Verdana" w:cs="Arial"/>
          <w:i/>
          <w:iCs/>
          <w:sz w:val="20"/>
          <w:szCs w:val="20"/>
        </w:rPr>
      </w:pPr>
    </w:p>
    <w:p w14:paraId="01C1AD6F" w14:textId="77777777" w:rsidR="00007BEF" w:rsidRPr="001A2D22" w:rsidRDefault="00007BEF" w:rsidP="00546553">
      <w:pPr>
        <w:pStyle w:val="Paragraphedeliste"/>
        <w:numPr>
          <w:ilvl w:val="0"/>
          <w:numId w:val="31"/>
        </w:numPr>
        <w:spacing w:before="120" w:after="120" w:line="276" w:lineRule="auto"/>
        <w:jc w:val="both"/>
        <w:rPr>
          <w:rFonts w:ascii="Verdana" w:hAnsi="Verdana" w:cs="Arial"/>
          <w:i/>
          <w:iCs/>
          <w:sz w:val="20"/>
          <w:szCs w:val="20"/>
        </w:rPr>
      </w:pPr>
      <w:r w:rsidRPr="001A2D22">
        <w:rPr>
          <w:rFonts w:ascii="Verdana" w:hAnsi="Verdana" w:cs="Arial"/>
          <w:b/>
          <w:bCs/>
          <w:i/>
          <w:iCs/>
          <w:sz w:val="20"/>
          <w:szCs w:val="20"/>
        </w:rPr>
        <w:t>La charge</w:t>
      </w:r>
      <w:r w:rsidRPr="001A2D22">
        <w:rPr>
          <w:rFonts w:ascii="Verdana" w:hAnsi="Verdana" w:cs="Arial"/>
          <w:i/>
          <w:iCs/>
          <w:sz w:val="20"/>
          <w:szCs w:val="20"/>
        </w:rPr>
        <w:t xml:space="preserve"> que la personne concernée représente </w:t>
      </w:r>
      <w:r w:rsidRPr="001A2D22">
        <w:rPr>
          <w:rFonts w:ascii="Verdana" w:hAnsi="Verdana" w:cs="Arial"/>
          <w:b/>
          <w:bCs/>
          <w:i/>
          <w:iCs/>
          <w:sz w:val="20"/>
          <w:szCs w:val="20"/>
        </w:rPr>
        <w:t>pour ses proches et pour des tiers</w:t>
      </w:r>
      <w:r w:rsidRPr="001A2D22">
        <w:rPr>
          <w:rFonts w:ascii="Verdana" w:hAnsi="Verdana" w:cs="Arial"/>
          <w:i/>
          <w:iCs/>
          <w:sz w:val="20"/>
          <w:szCs w:val="20"/>
        </w:rPr>
        <w:t xml:space="preserve"> ainsi que leur protection sont prises en considération.</w:t>
      </w:r>
    </w:p>
    <w:p w14:paraId="7E27329E" w14:textId="77777777" w:rsidR="00007BEF" w:rsidRPr="001A2D22" w:rsidRDefault="00007BEF" w:rsidP="002831BA">
      <w:pPr>
        <w:pStyle w:val="Paragraphedeliste"/>
        <w:spacing w:before="120" w:after="120" w:line="276" w:lineRule="auto"/>
        <w:jc w:val="both"/>
        <w:rPr>
          <w:rFonts w:ascii="Verdana" w:hAnsi="Verdana" w:cs="Arial"/>
          <w:i/>
          <w:iCs/>
          <w:sz w:val="20"/>
          <w:szCs w:val="20"/>
        </w:rPr>
      </w:pPr>
    </w:p>
    <w:p w14:paraId="40CDD98D" w14:textId="77777777" w:rsidR="00007BEF" w:rsidRPr="001A2D22" w:rsidRDefault="00007BEF" w:rsidP="00546553">
      <w:pPr>
        <w:pStyle w:val="Paragraphedeliste"/>
        <w:numPr>
          <w:ilvl w:val="0"/>
          <w:numId w:val="31"/>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La personne concernée est </w:t>
      </w:r>
      <w:r w:rsidRPr="001A2D22">
        <w:rPr>
          <w:rFonts w:ascii="Verdana" w:hAnsi="Verdana" w:cs="Arial"/>
          <w:b/>
          <w:bCs/>
          <w:i/>
          <w:iCs/>
          <w:sz w:val="20"/>
          <w:szCs w:val="20"/>
        </w:rPr>
        <w:t>libérée dès que les conditions du placement ne sont plus remplies.</w:t>
      </w:r>
    </w:p>
    <w:p w14:paraId="341FD442" w14:textId="77777777" w:rsidR="00007BEF" w:rsidRPr="001A2D22" w:rsidRDefault="00007BEF" w:rsidP="002831BA">
      <w:pPr>
        <w:pStyle w:val="Paragraphedeliste"/>
        <w:spacing w:before="120" w:after="120" w:line="276" w:lineRule="auto"/>
        <w:jc w:val="both"/>
        <w:rPr>
          <w:rFonts w:ascii="Verdana" w:hAnsi="Verdana" w:cs="Arial"/>
          <w:i/>
          <w:iCs/>
          <w:sz w:val="20"/>
          <w:szCs w:val="20"/>
        </w:rPr>
      </w:pPr>
    </w:p>
    <w:p w14:paraId="441EC03E" w14:textId="77777777" w:rsidR="00007BEF" w:rsidRPr="001A2D22" w:rsidRDefault="00007BEF" w:rsidP="00546553">
      <w:pPr>
        <w:pStyle w:val="Paragraphedeliste"/>
        <w:numPr>
          <w:ilvl w:val="0"/>
          <w:numId w:val="31"/>
        </w:numPr>
        <w:spacing w:before="120" w:after="120" w:line="276" w:lineRule="auto"/>
        <w:jc w:val="both"/>
        <w:rPr>
          <w:rFonts w:ascii="Verdana" w:hAnsi="Verdana" w:cs="Arial"/>
          <w:i/>
          <w:iCs/>
          <w:sz w:val="20"/>
          <w:szCs w:val="20"/>
        </w:rPr>
      </w:pPr>
      <w:r w:rsidRPr="001A2D22">
        <w:rPr>
          <w:rFonts w:ascii="Verdana" w:hAnsi="Verdana" w:cs="Arial"/>
          <w:i/>
          <w:iCs/>
          <w:sz w:val="20"/>
          <w:szCs w:val="20"/>
        </w:rPr>
        <w:t xml:space="preserve">La personne concernée ou l’un de ses proches </w:t>
      </w:r>
      <w:r w:rsidRPr="001A2D22">
        <w:rPr>
          <w:rFonts w:ascii="Verdana" w:hAnsi="Verdana" w:cs="Arial"/>
          <w:b/>
          <w:bCs/>
          <w:i/>
          <w:iCs/>
          <w:sz w:val="20"/>
          <w:szCs w:val="20"/>
        </w:rPr>
        <w:t>peut demander sa libération en tout temps</w:t>
      </w:r>
      <w:r w:rsidRPr="001A2D22">
        <w:rPr>
          <w:rFonts w:ascii="Verdana" w:hAnsi="Verdana" w:cs="Arial"/>
          <w:i/>
          <w:iCs/>
          <w:sz w:val="20"/>
          <w:szCs w:val="20"/>
        </w:rPr>
        <w:t>. La décision doit être prise sans délai.</w:t>
      </w:r>
    </w:p>
    <w:p w14:paraId="2B3A5745" w14:textId="77777777" w:rsidR="007671B9" w:rsidRPr="001A2D22" w:rsidRDefault="007671B9" w:rsidP="002831BA">
      <w:pPr>
        <w:spacing w:before="120" w:after="120" w:line="276" w:lineRule="auto"/>
        <w:jc w:val="both"/>
        <w:rPr>
          <w:rFonts w:ascii="Verdana" w:hAnsi="Verdana" w:cs="Arial"/>
          <w:sz w:val="20"/>
          <w:szCs w:val="20"/>
        </w:rPr>
      </w:pPr>
      <w:r w:rsidRPr="001A2D22">
        <w:rPr>
          <w:rFonts w:ascii="Verdana" w:hAnsi="Verdana" w:cs="Arial"/>
          <w:sz w:val="20"/>
          <w:szCs w:val="20"/>
        </w:rPr>
        <w:t>Parmi les conditions à un PAFA, on retiendra encore qu’il</w:t>
      </w:r>
    </w:p>
    <w:p w14:paraId="4CD9F694" w14:textId="74BC9137" w:rsidR="007671B9" w:rsidRPr="001A2D22" w:rsidRDefault="00524F3D" w:rsidP="00546553">
      <w:pPr>
        <w:pStyle w:val="Paragraphedeliste"/>
        <w:numPr>
          <w:ilvl w:val="0"/>
          <w:numId w:val="33"/>
        </w:numPr>
        <w:spacing w:before="120" w:after="120" w:line="276" w:lineRule="auto"/>
        <w:jc w:val="both"/>
        <w:rPr>
          <w:rFonts w:ascii="Verdana" w:hAnsi="Verdana" w:cs="Arial"/>
          <w:sz w:val="20"/>
          <w:szCs w:val="20"/>
        </w:rPr>
      </w:pPr>
      <w:r w:rsidRPr="001A2D22">
        <w:rPr>
          <w:rFonts w:ascii="Verdana" w:hAnsi="Verdana" w:cs="Arial"/>
          <w:sz w:val="20"/>
          <w:szCs w:val="20"/>
        </w:rPr>
        <w:t xml:space="preserve">Avoir été prononcé </w:t>
      </w:r>
      <w:r w:rsidR="007671B9" w:rsidRPr="001A2D22">
        <w:rPr>
          <w:rFonts w:ascii="Verdana" w:hAnsi="Verdana" w:cs="Arial"/>
          <w:b/>
          <w:bCs/>
          <w:sz w:val="20"/>
          <w:szCs w:val="20"/>
        </w:rPr>
        <w:t>par une personne habilitée</w:t>
      </w:r>
      <w:r w:rsidR="007671B9" w:rsidRPr="001A2D22">
        <w:rPr>
          <w:rFonts w:ascii="Verdana" w:hAnsi="Verdana" w:cs="Arial"/>
          <w:sz w:val="20"/>
          <w:szCs w:val="20"/>
        </w:rPr>
        <w:t>, à savoir</w:t>
      </w:r>
    </w:p>
    <w:p w14:paraId="60D5629B" w14:textId="1F26D0EE" w:rsidR="007671B9" w:rsidRPr="001A2D22" w:rsidRDefault="00524F3D" w:rsidP="00546553">
      <w:pPr>
        <w:pStyle w:val="Paragraphedeliste"/>
        <w:numPr>
          <w:ilvl w:val="0"/>
          <w:numId w:val="32"/>
        </w:numPr>
        <w:spacing w:before="120" w:after="120" w:line="276" w:lineRule="auto"/>
        <w:ind w:left="1134"/>
        <w:jc w:val="both"/>
        <w:rPr>
          <w:rFonts w:ascii="Verdana" w:hAnsi="Verdana" w:cs="Arial"/>
          <w:sz w:val="20"/>
          <w:szCs w:val="20"/>
        </w:rPr>
      </w:pPr>
      <w:r w:rsidRPr="001A2D22">
        <w:rPr>
          <w:rFonts w:ascii="Verdana" w:hAnsi="Verdana" w:cs="Arial"/>
          <w:sz w:val="20"/>
          <w:szCs w:val="20"/>
        </w:rPr>
        <w:t>L’autorité de protection (</w:t>
      </w:r>
      <w:hyperlink r:id="rId206" w:anchor="art_428" w:history="1">
        <w:r w:rsidRPr="00AD185E">
          <w:rPr>
            <w:rStyle w:val="Lienhypertexte"/>
            <w:rFonts w:ascii="Verdana" w:hAnsi="Verdana" w:cs="Arial"/>
            <w:sz w:val="20"/>
            <w:szCs w:val="20"/>
          </w:rPr>
          <w:t>art. 428 cc</w:t>
        </w:r>
      </w:hyperlink>
      <w:r w:rsidRPr="001A2D22">
        <w:rPr>
          <w:rFonts w:ascii="Verdana" w:hAnsi="Verdana" w:cs="Arial"/>
          <w:sz w:val="20"/>
          <w:szCs w:val="20"/>
        </w:rPr>
        <w:t>)</w:t>
      </w:r>
    </w:p>
    <w:p w14:paraId="7534C227" w14:textId="0FA0F384" w:rsidR="007671B9" w:rsidRPr="001A2D22" w:rsidRDefault="00524F3D" w:rsidP="00546553">
      <w:pPr>
        <w:pStyle w:val="Paragraphedeliste"/>
        <w:numPr>
          <w:ilvl w:val="0"/>
          <w:numId w:val="32"/>
        </w:numPr>
        <w:spacing w:before="120" w:after="120" w:line="276" w:lineRule="auto"/>
        <w:ind w:left="1134"/>
        <w:jc w:val="both"/>
        <w:rPr>
          <w:rFonts w:ascii="Verdana" w:hAnsi="Verdana" w:cs="Arial"/>
          <w:sz w:val="20"/>
          <w:szCs w:val="20"/>
        </w:rPr>
      </w:pPr>
      <w:r w:rsidRPr="001A2D22">
        <w:rPr>
          <w:rFonts w:ascii="Verdana" w:hAnsi="Verdana" w:cs="Arial"/>
          <w:sz w:val="20"/>
          <w:szCs w:val="20"/>
        </w:rPr>
        <w:t>Un des médecins prévus par le droit cantonal (</w:t>
      </w:r>
      <w:hyperlink r:id="rId207" w:anchor="art_429" w:history="1">
        <w:r w:rsidRPr="00AD185E">
          <w:rPr>
            <w:rStyle w:val="Lienhypertexte"/>
            <w:rFonts w:ascii="Verdana" w:hAnsi="Verdana" w:cs="Arial"/>
            <w:sz w:val="20"/>
            <w:szCs w:val="20"/>
          </w:rPr>
          <w:t>art. 429 cc</w:t>
        </w:r>
      </w:hyperlink>
      <w:r w:rsidRPr="001A2D22">
        <w:rPr>
          <w:rFonts w:ascii="Verdana" w:hAnsi="Verdana" w:cs="Arial"/>
          <w:sz w:val="20"/>
          <w:szCs w:val="20"/>
        </w:rPr>
        <w:t xml:space="preserve">) </w:t>
      </w:r>
    </w:p>
    <w:p w14:paraId="040936F3" w14:textId="57762C46" w:rsidR="007671B9" w:rsidRPr="001A2D22" w:rsidRDefault="00524F3D" w:rsidP="00546553">
      <w:pPr>
        <w:pStyle w:val="Paragraphedeliste"/>
        <w:numPr>
          <w:ilvl w:val="0"/>
          <w:numId w:val="32"/>
        </w:numPr>
        <w:spacing w:before="120" w:after="120" w:line="276" w:lineRule="auto"/>
        <w:ind w:left="1134"/>
        <w:jc w:val="both"/>
        <w:rPr>
          <w:rFonts w:ascii="Verdana" w:hAnsi="Verdana" w:cs="Arial"/>
          <w:sz w:val="20"/>
          <w:szCs w:val="20"/>
        </w:rPr>
      </w:pPr>
      <w:r w:rsidRPr="001A2D22">
        <w:rPr>
          <w:rFonts w:ascii="Verdana" w:hAnsi="Verdana" w:cs="Arial"/>
          <w:sz w:val="20"/>
          <w:szCs w:val="20"/>
        </w:rPr>
        <w:t>Le médecin-chef d’un établissement psychiatrique (</w:t>
      </w:r>
      <w:hyperlink r:id="rId208" w:anchor="art_427" w:history="1">
        <w:r w:rsidRPr="00FE215C">
          <w:rPr>
            <w:rStyle w:val="Lienhypertexte"/>
            <w:rFonts w:ascii="Verdana" w:hAnsi="Verdana" w:cs="Arial"/>
            <w:sz w:val="20"/>
            <w:szCs w:val="20"/>
          </w:rPr>
          <w:t>art. 427 cc</w:t>
        </w:r>
      </w:hyperlink>
      <w:r w:rsidRPr="001A2D22">
        <w:rPr>
          <w:rFonts w:ascii="Verdana" w:hAnsi="Verdana" w:cs="Arial"/>
          <w:sz w:val="20"/>
          <w:szCs w:val="20"/>
        </w:rPr>
        <w:t xml:space="preserve">) </w:t>
      </w:r>
    </w:p>
    <w:p w14:paraId="708DC797" w14:textId="77777777" w:rsidR="001141DB" w:rsidRPr="001A2D22" w:rsidRDefault="001141DB" w:rsidP="002831BA">
      <w:pPr>
        <w:pStyle w:val="Paragraphedeliste"/>
        <w:spacing w:before="120" w:after="120" w:line="276" w:lineRule="auto"/>
        <w:jc w:val="both"/>
        <w:rPr>
          <w:rFonts w:ascii="Verdana" w:hAnsi="Verdana" w:cs="Arial"/>
          <w:sz w:val="20"/>
          <w:szCs w:val="20"/>
        </w:rPr>
      </w:pPr>
    </w:p>
    <w:p w14:paraId="0A2ED85B" w14:textId="74C8C8EB" w:rsidR="007671B9" w:rsidRPr="001A2D22" w:rsidRDefault="00524F3D" w:rsidP="00546553">
      <w:pPr>
        <w:pStyle w:val="Paragraphedeliste"/>
        <w:numPr>
          <w:ilvl w:val="0"/>
          <w:numId w:val="33"/>
        </w:numPr>
        <w:spacing w:before="120" w:after="120" w:line="276" w:lineRule="auto"/>
        <w:jc w:val="both"/>
        <w:rPr>
          <w:rFonts w:ascii="Verdana" w:hAnsi="Verdana" w:cs="Arial"/>
          <w:sz w:val="20"/>
          <w:szCs w:val="20"/>
        </w:rPr>
      </w:pPr>
      <w:r w:rsidRPr="001A2D22">
        <w:rPr>
          <w:rFonts w:ascii="Verdana" w:hAnsi="Verdana" w:cs="Arial"/>
          <w:b/>
          <w:bCs/>
          <w:sz w:val="20"/>
          <w:szCs w:val="20"/>
        </w:rPr>
        <w:t>Pour une durée prévue par la loi</w:t>
      </w:r>
      <w:r w:rsidR="007671B9" w:rsidRPr="001A2D22">
        <w:rPr>
          <w:rFonts w:ascii="Verdana" w:hAnsi="Verdana" w:cs="Arial"/>
          <w:sz w:val="20"/>
          <w:szCs w:val="20"/>
        </w:rPr>
        <w:t>, soit fédérale</w:t>
      </w:r>
      <w:r w:rsidR="001141DB" w:rsidRPr="001A2D22">
        <w:rPr>
          <w:rFonts w:ascii="Verdana" w:hAnsi="Verdana" w:cs="Arial"/>
          <w:sz w:val="20"/>
          <w:szCs w:val="20"/>
        </w:rPr>
        <w:t xml:space="preserve">, soit cantonale : </w:t>
      </w:r>
    </w:p>
    <w:p w14:paraId="422ECF22" w14:textId="6A2436DF" w:rsidR="001141DB" w:rsidRPr="001A2D22" w:rsidRDefault="00524F3D" w:rsidP="00546553">
      <w:pPr>
        <w:pStyle w:val="Paragraphedeliste"/>
        <w:numPr>
          <w:ilvl w:val="0"/>
          <w:numId w:val="43"/>
        </w:numPr>
        <w:spacing w:before="120" w:after="120" w:line="276" w:lineRule="auto"/>
        <w:ind w:left="1134"/>
        <w:jc w:val="both"/>
        <w:rPr>
          <w:rFonts w:ascii="Verdana" w:hAnsi="Verdana" w:cs="Arial"/>
          <w:sz w:val="20"/>
          <w:szCs w:val="20"/>
        </w:rPr>
      </w:pPr>
      <w:r w:rsidRPr="001A2D22">
        <w:rPr>
          <w:rFonts w:ascii="Verdana" w:hAnsi="Verdana" w:cs="Arial"/>
          <w:sz w:val="20"/>
          <w:szCs w:val="20"/>
        </w:rPr>
        <w:t>Six mois, six mois pour l’autorité de protection (</w:t>
      </w:r>
      <w:hyperlink r:id="rId209" w:anchor="art_431" w:history="1">
        <w:r w:rsidRPr="00FE215C">
          <w:rPr>
            <w:rStyle w:val="Lienhypertexte"/>
            <w:rFonts w:ascii="Verdana" w:hAnsi="Verdana" w:cs="Arial"/>
            <w:sz w:val="20"/>
            <w:szCs w:val="20"/>
          </w:rPr>
          <w:t>art. 431 cc</w:t>
        </w:r>
      </w:hyperlink>
      <w:r w:rsidRPr="001A2D22">
        <w:rPr>
          <w:rFonts w:ascii="Verdana" w:hAnsi="Verdana" w:cs="Arial"/>
          <w:sz w:val="20"/>
          <w:szCs w:val="20"/>
        </w:rPr>
        <w:t>)</w:t>
      </w:r>
    </w:p>
    <w:p w14:paraId="18CD2E69" w14:textId="6D928099" w:rsidR="001141DB" w:rsidRPr="001A2D22" w:rsidRDefault="00524F3D" w:rsidP="00546553">
      <w:pPr>
        <w:pStyle w:val="Paragraphedeliste"/>
        <w:numPr>
          <w:ilvl w:val="0"/>
          <w:numId w:val="43"/>
        </w:numPr>
        <w:spacing w:before="120" w:after="120" w:line="276" w:lineRule="auto"/>
        <w:ind w:left="1134"/>
        <w:jc w:val="both"/>
        <w:rPr>
          <w:rFonts w:ascii="Verdana" w:hAnsi="Verdana" w:cs="Arial"/>
          <w:sz w:val="20"/>
          <w:szCs w:val="20"/>
        </w:rPr>
      </w:pPr>
      <w:r w:rsidRPr="001A2D22">
        <w:rPr>
          <w:rFonts w:ascii="Verdana" w:hAnsi="Verdana" w:cs="Arial"/>
          <w:sz w:val="20"/>
          <w:szCs w:val="20"/>
        </w:rPr>
        <w:t>Six semaines au maximum pour le médecin désigné (</w:t>
      </w:r>
      <w:hyperlink r:id="rId210" w:anchor="art_429" w:history="1">
        <w:r w:rsidRPr="00642AD3">
          <w:rPr>
            <w:rStyle w:val="Lienhypertexte"/>
            <w:rFonts w:ascii="Verdana" w:hAnsi="Verdana" w:cs="Arial"/>
            <w:sz w:val="20"/>
            <w:szCs w:val="20"/>
          </w:rPr>
          <w:t>art. 429 al. 1 in fine cc</w:t>
        </w:r>
      </w:hyperlink>
      <w:r w:rsidRPr="001A2D22">
        <w:rPr>
          <w:rFonts w:ascii="Verdana" w:hAnsi="Verdana" w:cs="Arial"/>
          <w:sz w:val="20"/>
          <w:szCs w:val="20"/>
        </w:rPr>
        <w:t>)</w:t>
      </w:r>
    </w:p>
    <w:p w14:paraId="127A2A92" w14:textId="36644FF7" w:rsidR="001141DB" w:rsidRPr="001A2D22" w:rsidRDefault="00524F3D" w:rsidP="00546553">
      <w:pPr>
        <w:pStyle w:val="Paragraphedeliste"/>
        <w:numPr>
          <w:ilvl w:val="0"/>
          <w:numId w:val="43"/>
        </w:numPr>
        <w:spacing w:before="120" w:after="120" w:line="276" w:lineRule="auto"/>
        <w:ind w:left="1134"/>
        <w:jc w:val="both"/>
        <w:rPr>
          <w:rFonts w:ascii="Verdana" w:hAnsi="Verdana" w:cs="Arial"/>
          <w:sz w:val="20"/>
          <w:szCs w:val="20"/>
        </w:rPr>
      </w:pPr>
      <w:r w:rsidRPr="001A2D22">
        <w:rPr>
          <w:rFonts w:ascii="Verdana" w:hAnsi="Verdana" w:cs="Arial"/>
          <w:sz w:val="20"/>
          <w:szCs w:val="20"/>
        </w:rPr>
        <w:t>Trois jours pour le médecin-chef (</w:t>
      </w:r>
      <w:hyperlink r:id="rId211" w:anchor="art_427" w:history="1">
        <w:r w:rsidRPr="00DD0D86">
          <w:rPr>
            <w:rStyle w:val="Lienhypertexte"/>
            <w:rFonts w:ascii="Verdana" w:hAnsi="Verdana" w:cs="Arial"/>
            <w:sz w:val="20"/>
            <w:szCs w:val="20"/>
          </w:rPr>
          <w:t>art. 427 al. 1 cc</w:t>
        </w:r>
      </w:hyperlink>
      <w:r w:rsidRPr="001A2D22">
        <w:rPr>
          <w:rFonts w:ascii="Verdana" w:hAnsi="Verdana" w:cs="Arial"/>
          <w:sz w:val="20"/>
          <w:szCs w:val="20"/>
        </w:rPr>
        <w:t>)</w:t>
      </w:r>
    </w:p>
    <w:p w14:paraId="73BFCDE5" w14:textId="77777777" w:rsidR="00EE69E7" w:rsidRPr="001A2D22" w:rsidRDefault="00EE69E7" w:rsidP="002831BA">
      <w:pPr>
        <w:pStyle w:val="Paragraphedeliste"/>
        <w:spacing w:before="120" w:after="120" w:line="276" w:lineRule="auto"/>
        <w:jc w:val="both"/>
        <w:rPr>
          <w:rFonts w:ascii="Verdana" w:hAnsi="Verdana" w:cs="Arial"/>
          <w:sz w:val="20"/>
          <w:szCs w:val="20"/>
        </w:rPr>
      </w:pPr>
    </w:p>
    <w:p w14:paraId="204AC680" w14:textId="37E08D01" w:rsidR="00EE69E7" w:rsidRPr="001A2D22" w:rsidRDefault="00163BE8" w:rsidP="00546553">
      <w:pPr>
        <w:pStyle w:val="Paragraphedeliste"/>
        <w:numPr>
          <w:ilvl w:val="0"/>
          <w:numId w:val="33"/>
        </w:numPr>
        <w:spacing w:before="120" w:after="120" w:line="276" w:lineRule="auto"/>
        <w:jc w:val="both"/>
        <w:rPr>
          <w:rFonts w:ascii="Verdana" w:hAnsi="Verdana" w:cs="Arial"/>
          <w:sz w:val="20"/>
          <w:szCs w:val="20"/>
        </w:rPr>
      </w:pPr>
      <w:r w:rsidRPr="001A2D22">
        <w:rPr>
          <w:rFonts w:ascii="Verdana" w:hAnsi="Verdana" w:cs="Arial"/>
          <w:b/>
          <w:bCs/>
          <w:sz w:val="20"/>
          <w:szCs w:val="20"/>
        </w:rPr>
        <w:t>Moyennant</w:t>
      </w:r>
      <w:r w:rsidR="00EE69E7" w:rsidRPr="001A2D22">
        <w:rPr>
          <w:rFonts w:ascii="Verdana" w:hAnsi="Verdana" w:cs="Arial"/>
          <w:b/>
          <w:bCs/>
          <w:sz w:val="20"/>
          <w:szCs w:val="20"/>
        </w:rPr>
        <w:t xml:space="preserve"> respect des conditions formelles prévues par l’art. </w:t>
      </w:r>
      <w:hyperlink r:id="rId212" w:anchor="art_430" w:history="1">
        <w:r w:rsidR="00EE69E7" w:rsidRPr="00DD0D86">
          <w:rPr>
            <w:rStyle w:val="Lienhypertexte"/>
            <w:rFonts w:ascii="Verdana" w:hAnsi="Verdana" w:cs="Arial"/>
            <w:b/>
            <w:bCs/>
            <w:sz w:val="20"/>
            <w:szCs w:val="20"/>
          </w:rPr>
          <w:t>430 CC</w:t>
        </w:r>
      </w:hyperlink>
      <w:r w:rsidR="00EE69E7" w:rsidRPr="001A2D22">
        <w:rPr>
          <w:rFonts w:ascii="Verdana" w:hAnsi="Verdana" w:cs="Arial"/>
          <w:sz w:val="20"/>
          <w:szCs w:val="20"/>
        </w:rPr>
        <w:t xml:space="preserve">, le PAFA ne pouvant être prononcé sur suite à un examen médical fait par le médecin lui-même, qui doit entendre la personne concernée, lui notifier la décision par écrit en indiquant </w:t>
      </w:r>
      <w:r w:rsidR="00EE69E7" w:rsidRPr="001A2D22">
        <w:rPr>
          <w:rFonts w:ascii="Verdana" w:hAnsi="Verdana" w:cs="Arial"/>
          <w:sz w:val="20"/>
          <w:szCs w:val="20"/>
          <w:u w:val="single"/>
        </w:rPr>
        <w:t>notamment</w:t>
      </w:r>
      <w:r w:rsidR="00EE69E7" w:rsidRPr="001A2D22">
        <w:rPr>
          <w:rFonts w:ascii="Verdana" w:hAnsi="Verdana" w:cs="Arial"/>
          <w:sz w:val="20"/>
          <w:szCs w:val="20"/>
        </w:rPr>
        <w:t xml:space="preserve"> lieu et date de l’examen, </w:t>
      </w:r>
      <w:r w:rsidR="00EE69E7" w:rsidRPr="001A2D22">
        <w:rPr>
          <w:rFonts w:ascii="Verdana" w:hAnsi="Verdana" w:cs="Arial"/>
          <w:b/>
          <w:bCs/>
          <w:sz w:val="20"/>
          <w:szCs w:val="20"/>
        </w:rPr>
        <w:t>les résultats de l’examen, les raisons et le but du placement</w:t>
      </w:r>
      <w:r w:rsidR="00EE69E7" w:rsidRPr="001A2D22">
        <w:rPr>
          <w:rFonts w:ascii="Verdana" w:hAnsi="Verdana" w:cs="Arial"/>
          <w:sz w:val="20"/>
          <w:szCs w:val="20"/>
        </w:rPr>
        <w:t xml:space="preserve"> et les voies de recours. </w:t>
      </w:r>
    </w:p>
    <w:p w14:paraId="7C0A64BA" w14:textId="77777777" w:rsidR="00EE69E7" w:rsidRPr="001A2D22" w:rsidRDefault="00EE69E7"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Le PAFA peut être contesté, sur son principe ou sur sa durée, sur base de l’art. 439 CC, dans un délai de 10 jours dès notification, en tout temps contre les mesures de contention (art. 439 al. 2 in fine CC). </w:t>
      </w:r>
    </w:p>
    <w:p w14:paraId="134C7466" w14:textId="77777777" w:rsidR="001E129A" w:rsidRPr="00C9520D" w:rsidRDefault="001E129A" w:rsidP="00C9520D">
      <w:pPr>
        <w:pStyle w:val="Titre1"/>
      </w:pPr>
      <w:bookmarkStart w:id="58" w:name="_Toc128842069"/>
      <w:bookmarkStart w:id="59" w:name="_Toc128906484"/>
      <w:r w:rsidRPr="00C9520D">
        <w:lastRenderedPageBreak/>
        <w:t>Bibliographie</w:t>
      </w:r>
      <w:bookmarkEnd w:id="58"/>
      <w:bookmarkEnd w:id="59"/>
    </w:p>
    <w:p w14:paraId="407B91C9" w14:textId="77777777" w:rsidR="001E129A" w:rsidRPr="001A2D22" w:rsidRDefault="001E129A"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L’ouvrage « Droit médical » de O. </w:t>
      </w:r>
      <w:proofErr w:type="spellStart"/>
      <w:r w:rsidRPr="001A2D22">
        <w:rPr>
          <w:rFonts w:ascii="Verdana" w:hAnsi="Verdana" w:cs="Arial"/>
          <w:sz w:val="20"/>
          <w:szCs w:val="20"/>
        </w:rPr>
        <w:t>Guillod</w:t>
      </w:r>
      <w:proofErr w:type="spellEnd"/>
      <w:r w:rsidRPr="001A2D22">
        <w:rPr>
          <w:rFonts w:ascii="Verdana" w:hAnsi="Verdana" w:cs="Arial"/>
          <w:sz w:val="20"/>
          <w:szCs w:val="20"/>
        </w:rPr>
        <w:t xml:space="preserve"> ne comporte pas de chapitre particulier concernant les art. 360ss CC. </w:t>
      </w:r>
    </w:p>
    <w:p w14:paraId="642D4048" w14:textId="77777777" w:rsidR="001E129A" w:rsidRPr="001A2D22" w:rsidRDefault="001E129A"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Bureau d’aide aux curateurs privés (2019). </w:t>
      </w:r>
      <w:r w:rsidRPr="001A2D22">
        <w:rPr>
          <w:rFonts w:ascii="Verdana" w:hAnsi="Verdana" w:cs="Arial"/>
          <w:i/>
          <w:sz w:val="20"/>
          <w:szCs w:val="20"/>
        </w:rPr>
        <w:t xml:space="preserve">Manuel à l’attention des curateurs privés </w:t>
      </w:r>
      <w:r w:rsidRPr="001A2D22">
        <w:rPr>
          <w:rFonts w:ascii="Verdana" w:hAnsi="Verdana" w:cs="Arial"/>
          <w:sz w:val="20"/>
          <w:szCs w:val="20"/>
        </w:rPr>
        <w:t>(3</w:t>
      </w:r>
      <w:r w:rsidRPr="001A2D22">
        <w:rPr>
          <w:rFonts w:ascii="Verdana" w:hAnsi="Verdana" w:cs="Arial"/>
          <w:sz w:val="20"/>
          <w:szCs w:val="20"/>
          <w:vertAlign w:val="superscript"/>
        </w:rPr>
        <w:t>e</w:t>
      </w:r>
      <w:r w:rsidRPr="001A2D22">
        <w:rPr>
          <w:rFonts w:ascii="Verdana" w:hAnsi="Verdana" w:cs="Arial"/>
          <w:sz w:val="20"/>
          <w:szCs w:val="20"/>
        </w:rPr>
        <w:t xml:space="preserve"> éd.). BAC, Canton de Vaud. </w:t>
      </w:r>
    </w:p>
    <w:p w14:paraId="48DE8FFA" w14:textId="77777777" w:rsidR="001E129A" w:rsidRPr="001A2D22" w:rsidRDefault="001E129A" w:rsidP="002831BA">
      <w:pPr>
        <w:spacing w:before="120" w:after="120" w:line="276" w:lineRule="auto"/>
        <w:jc w:val="both"/>
        <w:rPr>
          <w:rFonts w:ascii="Verdana" w:hAnsi="Verdana" w:cs="Arial"/>
          <w:sz w:val="20"/>
          <w:szCs w:val="20"/>
        </w:rPr>
      </w:pPr>
      <w:proofErr w:type="spellStart"/>
      <w:r w:rsidRPr="001A2D22">
        <w:rPr>
          <w:rFonts w:ascii="Verdana" w:hAnsi="Verdana" w:cs="Arial"/>
          <w:sz w:val="20"/>
          <w:szCs w:val="20"/>
        </w:rPr>
        <w:t>Guillod</w:t>
      </w:r>
      <w:proofErr w:type="spellEnd"/>
      <w:r w:rsidRPr="001A2D22">
        <w:rPr>
          <w:rFonts w:ascii="Verdana" w:hAnsi="Verdana" w:cs="Arial"/>
          <w:sz w:val="20"/>
          <w:szCs w:val="20"/>
        </w:rPr>
        <w:t xml:space="preserve">, O., &amp; </w:t>
      </w:r>
      <w:proofErr w:type="spellStart"/>
      <w:r w:rsidRPr="001A2D22">
        <w:rPr>
          <w:rFonts w:ascii="Verdana" w:hAnsi="Verdana" w:cs="Arial"/>
          <w:sz w:val="20"/>
          <w:szCs w:val="20"/>
        </w:rPr>
        <w:t>Bohnet</w:t>
      </w:r>
      <w:proofErr w:type="spellEnd"/>
      <w:r w:rsidRPr="001A2D22">
        <w:rPr>
          <w:rFonts w:ascii="Verdana" w:hAnsi="Verdana" w:cs="Arial"/>
          <w:sz w:val="20"/>
          <w:szCs w:val="20"/>
        </w:rPr>
        <w:t xml:space="preserve">, F. (2012). </w:t>
      </w:r>
      <w:r w:rsidRPr="001A2D22">
        <w:rPr>
          <w:rFonts w:ascii="Verdana" w:hAnsi="Verdana" w:cs="Arial"/>
          <w:i/>
          <w:sz w:val="20"/>
          <w:szCs w:val="20"/>
        </w:rPr>
        <w:t xml:space="preserve">Le nouveau droit de la protection de l’adulte. </w:t>
      </w:r>
      <w:proofErr w:type="spellStart"/>
      <w:r w:rsidRPr="001A2D22">
        <w:rPr>
          <w:rFonts w:ascii="Verdana" w:hAnsi="Verdana" w:cs="Arial"/>
          <w:sz w:val="20"/>
          <w:szCs w:val="20"/>
        </w:rPr>
        <w:t>Helbing</w:t>
      </w:r>
      <w:proofErr w:type="spellEnd"/>
      <w:r w:rsidRPr="001A2D22">
        <w:rPr>
          <w:rFonts w:ascii="Verdana" w:hAnsi="Verdana" w:cs="Arial"/>
          <w:sz w:val="20"/>
          <w:szCs w:val="20"/>
        </w:rPr>
        <w:t xml:space="preserve"> </w:t>
      </w:r>
      <w:proofErr w:type="spellStart"/>
      <w:r w:rsidRPr="001A2D22">
        <w:rPr>
          <w:rFonts w:ascii="Verdana" w:hAnsi="Verdana" w:cs="Arial"/>
          <w:sz w:val="20"/>
          <w:szCs w:val="20"/>
        </w:rPr>
        <w:t>Lichtenhahn</w:t>
      </w:r>
      <w:proofErr w:type="spellEnd"/>
      <w:r w:rsidRPr="001A2D22">
        <w:rPr>
          <w:rFonts w:ascii="Verdana" w:hAnsi="Verdana" w:cs="Arial"/>
          <w:sz w:val="20"/>
          <w:szCs w:val="20"/>
        </w:rPr>
        <w:t xml:space="preserve">. </w:t>
      </w:r>
    </w:p>
    <w:p w14:paraId="29BB91CB" w14:textId="77777777" w:rsidR="001E129A" w:rsidRPr="001A2D22" w:rsidRDefault="001E129A" w:rsidP="002831BA">
      <w:pPr>
        <w:spacing w:before="120" w:after="120" w:line="276" w:lineRule="auto"/>
        <w:jc w:val="both"/>
        <w:rPr>
          <w:rFonts w:ascii="Verdana" w:hAnsi="Verdana" w:cs="Arial"/>
          <w:sz w:val="20"/>
          <w:szCs w:val="20"/>
        </w:rPr>
      </w:pPr>
      <w:r w:rsidRPr="001A2D22">
        <w:rPr>
          <w:rFonts w:ascii="Verdana" w:hAnsi="Verdana" w:cs="Arial"/>
          <w:sz w:val="20"/>
          <w:szCs w:val="20"/>
        </w:rPr>
        <w:t xml:space="preserve">Meier, P. (2016). </w:t>
      </w:r>
      <w:r w:rsidRPr="001A2D22">
        <w:rPr>
          <w:rFonts w:ascii="Verdana" w:hAnsi="Verdana" w:cs="Arial"/>
          <w:i/>
          <w:sz w:val="20"/>
          <w:szCs w:val="20"/>
        </w:rPr>
        <w:t>Droit de la protection de l’adulte.</w:t>
      </w:r>
      <w:r w:rsidRPr="001A2D22">
        <w:rPr>
          <w:rFonts w:ascii="Verdana" w:hAnsi="Verdana" w:cs="Arial"/>
          <w:sz w:val="20"/>
          <w:szCs w:val="20"/>
        </w:rPr>
        <w:t xml:space="preserve"> </w:t>
      </w:r>
      <w:proofErr w:type="spellStart"/>
      <w:r w:rsidRPr="001A2D22">
        <w:rPr>
          <w:rFonts w:ascii="Verdana" w:hAnsi="Verdana" w:cs="Arial"/>
          <w:sz w:val="20"/>
          <w:szCs w:val="20"/>
        </w:rPr>
        <w:t>Schulthess</w:t>
      </w:r>
      <w:proofErr w:type="spellEnd"/>
      <w:r w:rsidRPr="001A2D22">
        <w:rPr>
          <w:rFonts w:ascii="Verdana" w:hAnsi="Verdana" w:cs="Arial"/>
          <w:sz w:val="20"/>
          <w:szCs w:val="20"/>
        </w:rPr>
        <w:t xml:space="preserve">. </w:t>
      </w:r>
    </w:p>
    <w:p w14:paraId="1BD4F3F0" w14:textId="2AB68409" w:rsidR="001E129A" w:rsidRPr="001A2D22" w:rsidRDefault="001E129A" w:rsidP="002831BA">
      <w:pPr>
        <w:spacing w:before="120" w:after="120" w:line="276" w:lineRule="auto"/>
        <w:jc w:val="both"/>
        <w:rPr>
          <w:rFonts w:ascii="Verdana" w:hAnsi="Verdana" w:cs="Arial"/>
          <w:sz w:val="20"/>
          <w:szCs w:val="20"/>
        </w:rPr>
      </w:pPr>
    </w:p>
    <w:sectPr w:rsidR="001E129A" w:rsidRPr="001A2D22" w:rsidSect="004B0C80">
      <w:headerReference w:type="even" r:id="rId213"/>
      <w:headerReference w:type="default" r:id="rId214"/>
      <w:footerReference w:type="even" r:id="rId215"/>
      <w:footerReference w:type="default" r:id="rId216"/>
      <w:headerReference w:type="first" r:id="rId217"/>
      <w:footerReference w:type="first" r:id="rId218"/>
      <w:pgSz w:w="11900" w:h="16840"/>
      <w:pgMar w:top="1417" w:right="1127" w:bottom="141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697CB" w14:textId="77777777" w:rsidR="00FE19E8" w:rsidRDefault="00FE19E8" w:rsidP="00224A75">
      <w:r>
        <w:separator/>
      </w:r>
    </w:p>
    <w:p w14:paraId="521A114D" w14:textId="77777777" w:rsidR="00FE19E8" w:rsidRDefault="00FE19E8"/>
  </w:endnote>
  <w:endnote w:type="continuationSeparator" w:id="0">
    <w:p w14:paraId="74347EF3" w14:textId="77777777" w:rsidR="00FE19E8" w:rsidRDefault="00FE19E8" w:rsidP="00224A75">
      <w:r>
        <w:continuationSeparator/>
      </w:r>
    </w:p>
    <w:p w14:paraId="1CF7252B" w14:textId="77777777" w:rsidR="00FE19E8" w:rsidRDefault="00FE1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2194503"/>
      <w:docPartObj>
        <w:docPartGallery w:val="Page Numbers (Bottom of Page)"/>
        <w:docPartUnique/>
      </w:docPartObj>
    </w:sdtPr>
    <w:sdtEndPr>
      <w:rPr>
        <w:rStyle w:val="Numrodepage"/>
      </w:rPr>
    </w:sdtEndPr>
    <w:sdtContent>
      <w:p w14:paraId="30B8C9F9" w14:textId="77777777" w:rsidR="00340485" w:rsidRDefault="00340485" w:rsidP="00064D7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C29234F" w14:textId="77777777" w:rsidR="00340485" w:rsidRDefault="00340485" w:rsidP="00ED237E">
    <w:pPr>
      <w:pStyle w:val="Pieddepage"/>
      <w:ind w:right="360"/>
    </w:pPr>
  </w:p>
  <w:p w14:paraId="5D483F3B" w14:textId="77777777" w:rsidR="00340485" w:rsidRDefault="003404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eastAsia="Arial" w:hAnsi="Verdana" w:cs="Arial"/>
        <w:sz w:val="20"/>
        <w:szCs w:val="20"/>
        <w:lang w:val="de-DE" w:eastAsia="en-US"/>
      </w:rPr>
      <w:id w:val="1257407690"/>
      <w:docPartObj>
        <w:docPartGallery w:val="Page Numbers (Bottom of Page)"/>
        <w:docPartUnique/>
      </w:docPartObj>
    </w:sdtPr>
    <w:sdtEndPr/>
    <w:sdtContent>
      <w:sdt>
        <w:sdtPr>
          <w:rPr>
            <w:rFonts w:ascii="Verdana" w:eastAsia="Arial" w:hAnsi="Verdana" w:cs="Arial"/>
            <w:sz w:val="20"/>
            <w:szCs w:val="20"/>
            <w:lang w:val="de-DE" w:eastAsia="en-US"/>
          </w:rPr>
          <w:id w:val="-1705238520"/>
          <w:docPartObj>
            <w:docPartGallery w:val="Page Numbers (Top of Page)"/>
            <w:docPartUnique/>
          </w:docPartObj>
        </w:sdtPr>
        <w:sdtEndPr/>
        <w:sdtContent>
          <w:p w14:paraId="313C136E" w14:textId="77777777" w:rsidR="00340485" w:rsidRPr="009753B0" w:rsidRDefault="00340485" w:rsidP="009753B0">
            <w:pPr>
              <w:pBdr>
                <w:top w:val="single" w:sz="4" w:space="6" w:color="4C204A"/>
              </w:pBdr>
              <w:tabs>
                <w:tab w:val="right" w:pos="9072"/>
              </w:tabs>
              <w:jc w:val="right"/>
              <w:rPr>
                <w:rFonts w:ascii="Verdana" w:eastAsia="Arial" w:hAnsi="Verdana" w:cs="Arial"/>
                <w:sz w:val="20"/>
                <w:szCs w:val="20"/>
                <w:lang w:val="de-DE" w:eastAsia="en-US"/>
              </w:rPr>
            </w:pPr>
            <w:r w:rsidRPr="009753B0">
              <w:rPr>
                <w:rFonts w:ascii="Verdana" w:eastAsia="Arial" w:hAnsi="Verdana" w:cs="Arial"/>
                <w:sz w:val="20"/>
                <w:szCs w:val="20"/>
                <w:lang w:val="fr-FR" w:eastAsia="en-US"/>
              </w:rPr>
              <w:t xml:space="preserve">Page </w:t>
            </w:r>
            <w:r w:rsidRPr="009753B0">
              <w:rPr>
                <w:rFonts w:ascii="Verdana" w:eastAsia="Arial" w:hAnsi="Verdana" w:cs="Arial"/>
                <w:b/>
                <w:bCs/>
                <w:sz w:val="20"/>
                <w:szCs w:val="20"/>
                <w:lang w:val="de-DE" w:eastAsia="en-US"/>
              </w:rPr>
              <w:fldChar w:fldCharType="begin"/>
            </w:r>
            <w:r w:rsidRPr="009753B0">
              <w:rPr>
                <w:rFonts w:ascii="Verdana" w:eastAsia="Arial" w:hAnsi="Verdana" w:cs="Arial"/>
                <w:b/>
                <w:bCs/>
                <w:sz w:val="20"/>
                <w:szCs w:val="20"/>
                <w:lang w:val="de-DE" w:eastAsia="en-US"/>
              </w:rPr>
              <w:instrText>PAGE</w:instrText>
            </w:r>
            <w:r w:rsidRPr="009753B0">
              <w:rPr>
                <w:rFonts w:ascii="Verdana" w:eastAsia="Arial" w:hAnsi="Verdana" w:cs="Arial"/>
                <w:b/>
                <w:bCs/>
                <w:sz w:val="20"/>
                <w:szCs w:val="20"/>
                <w:lang w:val="de-DE" w:eastAsia="en-US"/>
              </w:rPr>
              <w:fldChar w:fldCharType="separate"/>
            </w:r>
            <w:r w:rsidR="000024C2">
              <w:rPr>
                <w:rFonts w:ascii="Verdana" w:eastAsia="Arial" w:hAnsi="Verdana" w:cs="Arial"/>
                <w:b/>
                <w:bCs/>
                <w:noProof/>
                <w:sz w:val="20"/>
                <w:szCs w:val="20"/>
                <w:lang w:val="de-DE" w:eastAsia="en-US"/>
              </w:rPr>
              <w:t>21</w:t>
            </w:r>
            <w:r w:rsidRPr="009753B0">
              <w:rPr>
                <w:rFonts w:ascii="Verdana" w:eastAsia="Arial" w:hAnsi="Verdana" w:cs="Arial"/>
                <w:b/>
                <w:bCs/>
                <w:sz w:val="20"/>
                <w:szCs w:val="20"/>
                <w:lang w:val="de-DE" w:eastAsia="en-US"/>
              </w:rPr>
              <w:fldChar w:fldCharType="end"/>
            </w:r>
            <w:r w:rsidRPr="009753B0">
              <w:rPr>
                <w:rFonts w:ascii="Verdana" w:eastAsia="Arial" w:hAnsi="Verdana" w:cs="Arial"/>
                <w:sz w:val="20"/>
                <w:szCs w:val="20"/>
                <w:lang w:val="fr-FR" w:eastAsia="en-US"/>
              </w:rPr>
              <w:t xml:space="preserve"> sur </w:t>
            </w:r>
            <w:r w:rsidRPr="009753B0">
              <w:rPr>
                <w:rFonts w:ascii="Verdana" w:eastAsia="Arial" w:hAnsi="Verdana" w:cs="Arial"/>
                <w:b/>
                <w:bCs/>
                <w:sz w:val="20"/>
                <w:szCs w:val="20"/>
                <w:lang w:val="de-DE" w:eastAsia="en-US"/>
              </w:rPr>
              <w:fldChar w:fldCharType="begin"/>
            </w:r>
            <w:r w:rsidRPr="009753B0">
              <w:rPr>
                <w:rFonts w:ascii="Verdana" w:eastAsia="Arial" w:hAnsi="Verdana" w:cs="Arial"/>
                <w:b/>
                <w:bCs/>
                <w:sz w:val="20"/>
                <w:szCs w:val="20"/>
                <w:lang w:val="de-DE" w:eastAsia="en-US"/>
              </w:rPr>
              <w:instrText>NUMPAGES</w:instrText>
            </w:r>
            <w:r w:rsidRPr="009753B0">
              <w:rPr>
                <w:rFonts w:ascii="Verdana" w:eastAsia="Arial" w:hAnsi="Verdana" w:cs="Arial"/>
                <w:b/>
                <w:bCs/>
                <w:sz w:val="20"/>
                <w:szCs w:val="20"/>
                <w:lang w:val="de-DE" w:eastAsia="en-US"/>
              </w:rPr>
              <w:fldChar w:fldCharType="separate"/>
            </w:r>
            <w:r w:rsidR="000024C2">
              <w:rPr>
                <w:rFonts w:ascii="Verdana" w:eastAsia="Arial" w:hAnsi="Verdana" w:cs="Arial"/>
                <w:b/>
                <w:bCs/>
                <w:noProof/>
                <w:sz w:val="20"/>
                <w:szCs w:val="20"/>
                <w:lang w:val="de-DE" w:eastAsia="en-US"/>
              </w:rPr>
              <w:t>41</w:t>
            </w:r>
            <w:r w:rsidRPr="009753B0">
              <w:rPr>
                <w:rFonts w:ascii="Verdana" w:eastAsia="Arial" w:hAnsi="Verdana" w:cs="Arial"/>
                <w:b/>
                <w:bCs/>
                <w:sz w:val="20"/>
                <w:szCs w:val="20"/>
                <w:lang w:val="de-DE" w:eastAsia="en-U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A8584" w14:textId="77777777" w:rsidR="00340485" w:rsidRDefault="003404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00444" w14:textId="77777777" w:rsidR="00FE19E8" w:rsidRDefault="00FE19E8" w:rsidP="00224A75">
      <w:r>
        <w:separator/>
      </w:r>
    </w:p>
    <w:p w14:paraId="0C406602" w14:textId="77777777" w:rsidR="00FE19E8" w:rsidRDefault="00FE19E8"/>
  </w:footnote>
  <w:footnote w:type="continuationSeparator" w:id="0">
    <w:p w14:paraId="1F850FD2" w14:textId="77777777" w:rsidR="00FE19E8" w:rsidRDefault="00FE19E8" w:rsidP="00224A75">
      <w:r>
        <w:continuationSeparator/>
      </w:r>
    </w:p>
    <w:p w14:paraId="4EBCB1E9" w14:textId="77777777" w:rsidR="00FE19E8" w:rsidRDefault="00FE19E8"/>
  </w:footnote>
  <w:footnote w:id="1">
    <w:p w14:paraId="37CA4DF5" w14:textId="77777777" w:rsidR="00340485" w:rsidRPr="00E07D5D" w:rsidRDefault="00340485" w:rsidP="00CF2306">
      <w:pPr>
        <w:pStyle w:val="Notedebasdepage"/>
        <w:rPr>
          <w:rFonts w:ascii="Arial" w:hAnsi="Arial" w:cs="Arial"/>
        </w:rPr>
      </w:pPr>
      <w:r w:rsidRPr="00E07D5D">
        <w:rPr>
          <w:rStyle w:val="Appelnotedebasdep"/>
          <w:rFonts w:ascii="Arial" w:hAnsi="Arial" w:cs="Arial"/>
        </w:rPr>
        <w:footnoteRef/>
      </w:r>
      <w:r w:rsidRPr="00E07D5D">
        <w:rPr>
          <w:rFonts w:ascii="Arial" w:hAnsi="Arial" w:cs="Arial"/>
        </w:rPr>
        <w:t xml:space="preserve"> Lorsque le placement est contraint, on parle d’un placement à des fins d’assistance, réglé aux art. 426ss CC, voir pt e)</w:t>
      </w:r>
    </w:p>
  </w:footnote>
  <w:footnote w:id="2">
    <w:p w14:paraId="671D6F04" w14:textId="77777777" w:rsidR="00340485" w:rsidRPr="00327137" w:rsidRDefault="00340485">
      <w:pPr>
        <w:pStyle w:val="Notedebasdepage"/>
        <w:rPr>
          <w:rFonts w:ascii="Arial" w:hAnsi="Arial" w:cs="Arial"/>
        </w:rPr>
      </w:pPr>
      <w:r w:rsidRPr="00327137">
        <w:rPr>
          <w:rStyle w:val="Appelnotedebasdep"/>
          <w:rFonts w:ascii="Arial" w:hAnsi="Arial" w:cs="Arial"/>
        </w:rPr>
        <w:footnoteRef/>
      </w:r>
      <w:r w:rsidRPr="00327137">
        <w:rPr>
          <w:rFonts w:ascii="Arial" w:hAnsi="Arial" w:cs="Arial"/>
        </w:rPr>
        <w:t xml:space="preserve"> https://www.service-public.fr/particuliers/vosdroits/F32010</w:t>
      </w:r>
    </w:p>
  </w:footnote>
  <w:footnote w:id="3">
    <w:p w14:paraId="6F38E370" w14:textId="77777777" w:rsidR="00340485" w:rsidRPr="000150FF" w:rsidRDefault="00340485" w:rsidP="007D03C5">
      <w:pPr>
        <w:jc w:val="both"/>
        <w:rPr>
          <w:rFonts w:ascii="Arial" w:hAnsi="Arial" w:cs="Arial"/>
          <w:sz w:val="21"/>
          <w:szCs w:val="21"/>
        </w:rPr>
      </w:pPr>
      <w:r>
        <w:rPr>
          <w:rStyle w:val="Appelnotedebasdep"/>
        </w:rPr>
        <w:footnoteRef/>
      </w:r>
      <w:r>
        <w:t xml:space="preserve"> </w:t>
      </w:r>
      <w:r w:rsidRPr="000150FF">
        <w:rPr>
          <w:rFonts w:ascii="Arial" w:hAnsi="Arial" w:cs="Arial"/>
          <w:sz w:val="21"/>
          <w:szCs w:val="21"/>
        </w:rPr>
        <w:t>Infostar, le registre de l’état civil informatisé, est administré par l'Unité Infostar au sein de l'Office fédéral de la Justice.</w:t>
      </w:r>
    </w:p>
    <w:p w14:paraId="747A2A9B" w14:textId="77777777" w:rsidR="00340485" w:rsidRPr="000150FF" w:rsidRDefault="00340485">
      <w:pPr>
        <w:pStyle w:val="Notedebasdepage"/>
        <w:rPr>
          <w:rFonts w:ascii="Arial" w:hAnsi="Arial" w:cs="Arial"/>
          <w:sz w:val="21"/>
          <w:szCs w:val="2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71264" w14:textId="77777777" w:rsidR="00340485" w:rsidRDefault="00340485">
    <w:pPr>
      <w:pStyle w:val="En-tte"/>
    </w:pPr>
  </w:p>
  <w:p w14:paraId="713E3D77" w14:textId="77777777" w:rsidR="00340485" w:rsidRDefault="003404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FE482" w14:textId="14617450" w:rsidR="00340485" w:rsidRPr="00971BD1" w:rsidRDefault="00340485" w:rsidP="00971BD1">
    <w:pPr>
      <w:tabs>
        <w:tab w:val="center" w:pos="4536"/>
        <w:tab w:val="right" w:pos="9072"/>
      </w:tabs>
      <w:jc w:val="right"/>
      <w:rPr>
        <w:rFonts w:ascii="Verdana" w:eastAsia="Arial" w:hAnsi="Verdana" w:cs="Arial"/>
        <w:b/>
        <w:bCs/>
        <w:color w:val="0070C0"/>
        <w:sz w:val="22"/>
        <w:szCs w:val="22"/>
        <w:lang w:eastAsia="en-US"/>
      </w:rPr>
    </w:pPr>
    <w:r w:rsidRPr="00405444">
      <w:rPr>
        <w:rFonts w:ascii="Verdana" w:eastAsia="Arial" w:hAnsi="Verdana" w:cs="Arial"/>
        <w:b/>
        <w:bCs/>
        <w:color w:val="0070C0"/>
        <w:sz w:val="22"/>
        <w:szCs w:val="22"/>
        <w:lang w:eastAsia="en-US"/>
      </w:rPr>
      <w:tab/>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C1247" w14:textId="77777777" w:rsidR="00340485" w:rsidRDefault="0034048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CB2CB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pt;height:66.25pt" o:bullet="t">
        <v:imagedata r:id="rId1" o:title="cas"/>
      </v:shape>
    </w:pict>
  </w:numPicBullet>
  <w:abstractNum w:abstractNumId="0" w15:restartNumberingAfterBreak="0">
    <w:nsid w:val="01722C40"/>
    <w:multiLevelType w:val="hybridMultilevel"/>
    <w:tmpl w:val="77CE7D00"/>
    <w:lvl w:ilvl="0" w:tplc="040C0017">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CE7088"/>
    <w:multiLevelType w:val="hybridMultilevel"/>
    <w:tmpl w:val="055CEB3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5931F8"/>
    <w:multiLevelType w:val="hybridMultilevel"/>
    <w:tmpl w:val="4566B180"/>
    <w:lvl w:ilvl="0" w:tplc="14F44A68">
      <w:start w:val="1"/>
      <w:numFmt w:val="lowerLetter"/>
      <w:pStyle w:val="p1"/>
      <w:lvlText w:val="%1)"/>
      <w:lvlJc w:val="left"/>
      <w:pPr>
        <w:tabs>
          <w:tab w:val="num" w:pos="720"/>
        </w:tabs>
        <w:ind w:left="720" w:hanging="360"/>
      </w:pPr>
      <w:rPr>
        <w:rFonts w:ascii="Cambria" w:eastAsiaTheme="minorHAnsi" w:hAnsi="Cambria" w:cstheme="minorBidi"/>
      </w:rPr>
    </w:lvl>
    <w:lvl w:ilvl="1" w:tplc="75582DB4" w:tentative="1">
      <w:start w:val="1"/>
      <w:numFmt w:val="bullet"/>
      <w:lvlText w:val="-"/>
      <w:lvlJc w:val="left"/>
      <w:pPr>
        <w:tabs>
          <w:tab w:val="num" w:pos="1440"/>
        </w:tabs>
        <w:ind w:left="1440" w:hanging="360"/>
      </w:pPr>
      <w:rPr>
        <w:rFonts w:ascii="Times New Roman" w:hAnsi="Times New Roman" w:hint="default"/>
      </w:rPr>
    </w:lvl>
    <w:lvl w:ilvl="2" w:tplc="9970E11C" w:tentative="1">
      <w:start w:val="1"/>
      <w:numFmt w:val="bullet"/>
      <w:lvlText w:val="-"/>
      <w:lvlJc w:val="left"/>
      <w:pPr>
        <w:tabs>
          <w:tab w:val="num" w:pos="2160"/>
        </w:tabs>
        <w:ind w:left="2160" w:hanging="360"/>
      </w:pPr>
      <w:rPr>
        <w:rFonts w:ascii="Times New Roman" w:hAnsi="Times New Roman" w:hint="default"/>
      </w:rPr>
    </w:lvl>
    <w:lvl w:ilvl="3" w:tplc="8A1E43D4" w:tentative="1">
      <w:start w:val="1"/>
      <w:numFmt w:val="bullet"/>
      <w:lvlText w:val="-"/>
      <w:lvlJc w:val="left"/>
      <w:pPr>
        <w:tabs>
          <w:tab w:val="num" w:pos="2880"/>
        </w:tabs>
        <w:ind w:left="2880" w:hanging="360"/>
      </w:pPr>
      <w:rPr>
        <w:rFonts w:ascii="Times New Roman" w:hAnsi="Times New Roman" w:hint="default"/>
      </w:rPr>
    </w:lvl>
    <w:lvl w:ilvl="4" w:tplc="968E4538" w:tentative="1">
      <w:start w:val="1"/>
      <w:numFmt w:val="bullet"/>
      <w:lvlText w:val="-"/>
      <w:lvlJc w:val="left"/>
      <w:pPr>
        <w:tabs>
          <w:tab w:val="num" w:pos="3600"/>
        </w:tabs>
        <w:ind w:left="3600" w:hanging="360"/>
      </w:pPr>
      <w:rPr>
        <w:rFonts w:ascii="Times New Roman" w:hAnsi="Times New Roman" w:hint="default"/>
      </w:rPr>
    </w:lvl>
    <w:lvl w:ilvl="5" w:tplc="EDC68554" w:tentative="1">
      <w:start w:val="1"/>
      <w:numFmt w:val="bullet"/>
      <w:lvlText w:val="-"/>
      <w:lvlJc w:val="left"/>
      <w:pPr>
        <w:tabs>
          <w:tab w:val="num" w:pos="4320"/>
        </w:tabs>
        <w:ind w:left="4320" w:hanging="360"/>
      </w:pPr>
      <w:rPr>
        <w:rFonts w:ascii="Times New Roman" w:hAnsi="Times New Roman" w:hint="default"/>
      </w:rPr>
    </w:lvl>
    <w:lvl w:ilvl="6" w:tplc="77E029E2" w:tentative="1">
      <w:start w:val="1"/>
      <w:numFmt w:val="bullet"/>
      <w:lvlText w:val="-"/>
      <w:lvlJc w:val="left"/>
      <w:pPr>
        <w:tabs>
          <w:tab w:val="num" w:pos="5040"/>
        </w:tabs>
        <w:ind w:left="5040" w:hanging="360"/>
      </w:pPr>
      <w:rPr>
        <w:rFonts w:ascii="Times New Roman" w:hAnsi="Times New Roman" w:hint="default"/>
      </w:rPr>
    </w:lvl>
    <w:lvl w:ilvl="7" w:tplc="1068D8E6" w:tentative="1">
      <w:start w:val="1"/>
      <w:numFmt w:val="bullet"/>
      <w:lvlText w:val="-"/>
      <w:lvlJc w:val="left"/>
      <w:pPr>
        <w:tabs>
          <w:tab w:val="num" w:pos="5760"/>
        </w:tabs>
        <w:ind w:left="5760" w:hanging="360"/>
      </w:pPr>
      <w:rPr>
        <w:rFonts w:ascii="Times New Roman" w:hAnsi="Times New Roman" w:hint="default"/>
      </w:rPr>
    </w:lvl>
    <w:lvl w:ilvl="8" w:tplc="AE86C4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FE3FBE"/>
    <w:multiLevelType w:val="hybridMultilevel"/>
    <w:tmpl w:val="2446D2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9C6FC0"/>
    <w:multiLevelType w:val="hybridMultilevel"/>
    <w:tmpl w:val="A60E04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44686E"/>
    <w:multiLevelType w:val="hybridMultilevel"/>
    <w:tmpl w:val="42EA79A4"/>
    <w:lvl w:ilvl="0" w:tplc="3892AF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AA2A8B"/>
    <w:multiLevelType w:val="hybridMultilevel"/>
    <w:tmpl w:val="FA80AAFE"/>
    <w:lvl w:ilvl="0" w:tplc="4ECA29A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4581677"/>
    <w:multiLevelType w:val="hybridMultilevel"/>
    <w:tmpl w:val="28A0073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39C3DDC"/>
    <w:multiLevelType w:val="hybridMultilevel"/>
    <w:tmpl w:val="66347854"/>
    <w:lvl w:ilvl="0" w:tplc="8578C85E">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502D19"/>
    <w:multiLevelType w:val="hybridMultilevel"/>
    <w:tmpl w:val="215AF6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CFD1447"/>
    <w:multiLevelType w:val="hybridMultilevel"/>
    <w:tmpl w:val="55842918"/>
    <w:lvl w:ilvl="0" w:tplc="6B52BD26">
      <w:start w:val="1"/>
      <w:numFmt w:val="upperLetter"/>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E97CE4FA">
      <w:start w:val="1"/>
      <w:numFmt w:val="lowerRoman"/>
      <w:pStyle w:val="Titre03"/>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DE976AB"/>
    <w:multiLevelType w:val="hybridMultilevel"/>
    <w:tmpl w:val="BBD67AEE"/>
    <w:lvl w:ilvl="0" w:tplc="374A9E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8C691C"/>
    <w:multiLevelType w:val="hybridMultilevel"/>
    <w:tmpl w:val="5180FBE8"/>
    <w:lvl w:ilvl="0" w:tplc="D43CB63A">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D70733"/>
    <w:multiLevelType w:val="hybridMultilevel"/>
    <w:tmpl w:val="0FFCA7DA"/>
    <w:lvl w:ilvl="0" w:tplc="DFCACC82">
      <w:start w:val="1"/>
      <w:numFmt w:val="decimal"/>
      <w:lvlText w:val="%1."/>
      <w:lvlJc w:val="left"/>
      <w:pPr>
        <w:ind w:left="720" w:hanging="360"/>
      </w:pPr>
      <w:rPr>
        <w:rFonts w:ascii="Arial" w:eastAsia="Times New Roman"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CA7D4E"/>
    <w:multiLevelType w:val="hybridMultilevel"/>
    <w:tmpl w:val="6168626C"/>
    <w:lvl w:ilvl="0" w:tplc="1E40E32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1BB19FD"/>
    <w:multiLevelType w:val="hybridMultilevel"/>
    <w:tmpl w:val="3824378C"/>
    <w:lvl w:ilvl="0" w:tplc="948683D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37171DB5"/>
    <w:multiLevelType w:val="multilevel"/>
    <w:tmpl w:val="A8FEB9EA"/>
    <w:lvl w:ilvl="0">
      <w:start w:val="1"/>
      <w:numFmt w:val="lowerLetter"/>
      <w:lvlText w:val="%1)"/>
      <w:lvlJc w:val="left"/>
      <w:pPr>
        <w:tabs>
          <w:tab w:val="num" w:pos="360"/>
        </w:tabs>
        <w:ind w:left="360" w:hanging="360"/>
      </w:pPr>
      <w:rPr>
        <w:rFonts w:ascii="Arial" w:eastAsia="Times New Roman" w:hAnsi="Arial" w:cs="Arial"/>
      </w:r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CD5797B"/>
    <w:multiLevelType w:val="hybridMultilevel"/>
    <w:tmpl w:val="FED60ED4"/>
    <w:lvl w:ilvl="0" w:tplc="40C07B6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DFB791F"/>
    <w:multiLevelType w:val="hybridMultilevel"/>
    <w:tmpl w:val="7C067788"/>
    <w:lvl w:ilvl="0" w:tplc="09FE9470">
      <w:start w:val="1"/>
      <w:numFmt w:val="lowerRoman"/>
      <w:pStyle w:val="p2"/>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40164FBB"/>
    <w:multiLevelType w:val="hybridMultilevel"/>
    <w:tmpl w:val="06425AA8"/>
    <w:lvl w:ilvl="0" w:tplc="31BC89BC">
      <w:start w:val="1"/>
      <w:numFmt w:val="upperRoman"/>
      <w:pStyle w:val="Titre1"/>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43C05B2F"/>
    <w:multiLevelType w:val="hybridMultilevel"/>
    <w:tmpl w:val="BE56780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460C02AC"/>
    <w:multiLevelType w:val="hybridMultilevel"/>
    <w:tmpl w:val="0ACC96F2"/>
    <w:lvl w:ilvl="0" w:tplc="9238D4FA">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5055129C"/>
    <w:multiLevelType w:val="hybridMultilevel"/>
    <w:tmpl w:val="AFFE2D06"/>
    <w:lvl w:ilvl="0" w:tplc="D7E061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3621677"/>
    <w:multiLevelType w:val="hybridMultilevel"/>
    <w:tmpl w:val="2AD8F8DA"/>
    <w:lvl w:ilvl="0" w:tplc="3892AFC4">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AD53D3"/>
    <w:multiLevelType w:val="hybridMultilevel"/>
    <w:tmpl w:val="69B22A8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6C22DD"/>
    <w:multiLevelType w:val="hybridMultilevel"/>
    <w:tmpl w:val="9FA03824"/>
    <w:lvl w:ilvl="0" w:tplc="1172B610">
      <w:start w:val="1"/>
      <w:numFmt w:val="lowerLetter"/>
      <w:pStyle w:val="Titre2"/>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674057A5"/>
    <w:multiLevelType w:val="hybridMultilevel"/>
    <w:tmpl w:val="2F623ABA"/>
    <w:lvl w:ilvl="0" w:tplc="E6AAC6AE">
      <w:start w:val="1"/>
      <w:numFmt w:val="bullet"/>
      <w:lvlText w:val=""/>
      <w:lvlPicBulletId w:val="0"/>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6C1F3FB2"/>
    <w:multiLevelType w:val="hybridMultilevel"/>
    <w:tmpl w:val="A60E04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DB42E2"/>
    <w:multiLevelType w:val="hybridMultilevel"/>
    <w:tmpl w:val="B8E84536"/>
    <w:lvl w:ilvl="0" w:tplc="570CE1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EFB5699"/>
    <w:multiLevelType w:val="hybridMultilevel"/>
    <w:tmpl w:val="F978F45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8EE2EACC">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F2E74E6"/>
    <w:multiLevelType w:val="hybridMultilevel"/>
    <w:tmpl w:val="055CEB3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A72029"/>
    <w:multiLevelType w:val="hybridMultilevel"/>
    <w:tmpl w:val="D00286B4"/>
    <w:lvl w:ilvl="0" w:tplc="C8D06D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2197139"/>
    <w:multiLevelType w:val="hybridMultilevel"/>
    <w:tmpl w:val="8E7A77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52318B0"/>
    <w:multiLevelType w:val="hybridMultilevel"/>
    <w:tmpl w:val="055CEB3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7140EC"/>
    <w:multiLevelType w:val="hybridMultilevel"/>
    <w:tmpl w:val="4A68DE70"/>
    <w:lvl w:ilvl="0" w:tplc="1FB0114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7C163940"/>
    <w:multiLevelType w:val="hybridMultilevel"/>
    <w:tmpl w:val="D9A66410"/>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7F860973"/>
    <w:multiLevelType w:val="hybridMultilevel"/>
    <w:tmpl w:val="77800622"/>
    <w:lvl w:ilvl="0" w:tplc="7702F9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25"/>
  </w:num>
  <w:num w:numId="3">
    <w:abstractNumId w:val="13"/>
  </w:num>
  <w:num w:numId="4">
    <w:abstractNumId w:val="18"/>
  </w:num>
  <w:num w:numId="5">
    <w:abstractNumId w:val="11"/>
  </w:num>
  <w:num w:numId="6">
    <w:abstractNumId w:val="8"/>
  </w:num>
  <w:num w:numId="7">
    <w:abstractNumId w:val="22"/>
  </w:num>
  <w:num w:numId="8">
    <w:abstractNumId w:val="21"/>
  </w:num>
  <w:num w:numId="9">
    <w:abstractNumId w:val="1"/>
  </w:num>
  <w:num w:numId="10">
    <w:abstractNumId w:val="31"/>
  </w:num>
  <w:num w:numId="11">
    <w:abstractNumId w:val="3"/>
  </w:num>
  <w:num w:numId="12">
    <w:abstractNumId w:val="9"/>
  </w:num>
  <w:num w:numId="13">
    <w:abstractNumId w:val="6"/>
  </w:num>
  <w:num w:numId="14">
    <w:abstractNumId w:val="36"/>
  </w:num>
  <w:num w:numId="15">
    <w:abstractNumId w:val="10"/>
  </w:num>
  <w:num w:numId="16">
    <w:abstractNumId w:val="19"/>
  </w:num>
  <w:num w:numId="17">
    <w:abstractNumId w:val="28"/>
  </w:num>
  <w:num w:numId="18">
    <w:abstractNumId w:val="34"/>
  </w:num>
  <w:num w:numId="19">
    <w:abstractNumId w:val="15"/>
  </w:num>
  <w:num w:numId="20">
    <w:abstractNumId w:val="29"/>
  </w:num>
  <w:num w:numId="21">
    <w:abstractNumId w:val="14"/>
  </w:num>
  <w:num w:numId="22">
    <w:abstractNumId w:val="7"/>
  </w:num>
  <w:num w:numId="23">
    <w:abstractNumId w:val="32"/>
  </w:num>
  <w:num w:numId="24">
    <w:abstractNumId w:val="0"/>
  </w:num>
  <w:num w:numId="25">
    <w:abstractNumId w:val="23"/>
  </w:num>
  <w:num w:numId="26">
    <w:abstractNumId w:val="5"/>
  </w:num>
  <w:num w:numId="27">
    <w:abstractNumId w:val="35"/>
  </w:num>
  <w:num w:numId="28">
    <w:abstractNumId w:val="16"/>
  </w:num>
  <w:num w:numId="29">
    <w:abstractNumId w:val="12"/>
  </w:num>
  <w:num w:numId="30">
    <w:abstractNumId w:val="24"/>
  </w:num>
  <w:num w:numId="31">
    <w:abstractNumId w:val="20"/>
  </w:num>
  <w:num w:numId="32">
    <w:abstractNumId w:val="4"/>
  </w:num>
  <w:num w:numId="33">
    <w:abstractNumId w:val="17"/>
  </w:num>
  <w:num w:numId="34">
    <w:abstractNumId w:val="26"/>
  </w:num>
  <w:num w:numId="35">
    <w:abstractNumId w:val="18"/>
    <w:lvlOverride w:ilvl="0">
      <w:startOverride w:val="1"/>
    </w:lvlOverride>
  </w:num>
  <w:num w:numId="36">
    <w:abstractNumId w:val="25"/>
    <w:lvlOverride w:ilvl="0">
      <w:startOverride w:val="1"/>
    </w:lvlOverride>
  </w:num>
  <w:num w:numId="37">
    <w:abstractNumId w:val="30"/>
  </w:num>
  <w:num w:numId="38">
    <w:abstractNumId w:val="33"/>
  </w:num>
  <w:num w:numId="39">
    <w:abstractNumId w:val="25"/>
    <w:lvlOverride w:ilvl="0">
      <w:startOverride w:val="1"/>
    </w:lvlOverride>
  </w:num>
  <w:num w:numId="40">
    <w:abstractNumId w:val="25"/>
    <w:lvlOverride w:ilvl="0">
      <w:startOverride w:val="1"/>
    </w:lvlOverride>
  </w:num>
  <w:num w:numId="41">
    <w:abstractNumId w:val="25"/>
    <w:lvlOverride w:ilvl="0">
      <w:startOverride w:val="1"/>
    </w:lvlOverride>
  </w:num>
  <w:num w:numId="42">
    <w:abstractNumId w:val="25"/>
    <w:lvlOverride w:ilvl="0">
      <w:startOverride w:val="1"/>
    </w:lvlOverride>
  </w:num>
  <w:num w:numId="43">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oNotTrackMoves/>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75"/>
    <w:rsid w:val="000024C2"/>
    <w:rsid w:val="00004767"/>
    <w:rsid w:val="00005780"/>
    <w:rsid w:val="000065B2"/>
    <w:rsid w:val="0000729A"/>
    <w:rsid w:val="00007BEF"/>
    <w:rsid w:val="00011B8D"/>
    <w:rsid w:val="000150FF"/>
    <w:rsid w:val="000248AB"/>
    <w:rsid w:val="00032505"/>
    <w:rsid w:val="00036205"/>
    <w:rsid w:val="000413A0"/>
    <w:rsid w:val="000431F2"/>
    <w:rsid w:val="00043C01"/>
    <w:rsid w:val="00043F7E"/>
    <w:rsid w:val="00044610"/>
    <w:rsid w:val="0004544E"/>
    <w:rsid w:val="000513F9"/>
    <w:rsid w:val="00053229"/>
    <w:rsid w:val="00060893"/>
    <w:rsid w:val="00064D7A"/>
    <w:rsid w:val="00065C43"/>
    <w:rsid w:val="00090122"/>
    <w:rsid w:val="000908E1"/>
    <w:rsid w:val="00091558"/>
    <w:rsid w:val="000A128B"/>
    <w:rsid w:val="000A3646"/>
    <w:rsid w:val="000A452C"/>
    <w:rsid w:val="000B2603"/>
    <w:rsid w:val="000B331F"/>
    <w:rsid w:val="000B7B7E"/>
    <w:rsid w:val="000C10DE"/>
    <w:rsid w:val="000C319B"/>
    <w:rsid w:val="000C4412"/>
    <w:rsid w:val="000C44E1"/>
    <w:rsid w:val="000C4DEF"/>
    <w:rsid w:val="000D683C"/>
    <w:rsid w:val="000E3F97"/>
    <w:rsid w:val="000F0542"/>
    <w:rsid w:val="001037F6"/>
    <w:rsid w:val="00106205"/>
    <w:rsid w:val="0010751C"/>
    <w:rsid w:val="00107BF3"/>
    <w:rsid w:val="00107F03"/>
    <w:rsid w:val="001120FD"/>
    <w:rsid w:val="001141DB"/>
    <w:rsid w:val="00115590"/>
    <w:rsid w:val="001155BE"/>
    <w:rsid w:val="0011748F"/>
    <w:rsid w:val="00126368"/>
    <w:rsid w:val="001318E3"/>
    <w:rsid w:val="00137B44"/>
    <w:rsid w:val="00142E88"/>
    <w:rsid w:val="001451EB"/>
    <w:rsid w:val="001459BE"/>
    <w:rsid w:val="00151116"/>
    <w:rsid w:val="00155285"/>
    <w:rsid w:val="0015573B"/>
    <w:rsid w:val="00163364"/>
    <w:rsid w:val="00163BE8"/>
    <w:rsid w:val="0017234A"/>
    <w:rsid w:val="00174243"/>
    <w:rsid w:val="00184AFC"/>
    <w:rsid w:val="00187507"/>
    <w:rsid w:val="001907BC"/>
    <w:rsid w:val="001918ED"/>
    <w:rsid w:val="001946AB"/>
    <w:rsid w:val="0019606C"/>
    <w:rsid w:val="0019620F"/>
    <w:rsid w:val="001A2D22"/>
    <w:rsid w:val="001A458E"/>
    <w:rsid w:val="001A681E"/>
    <w:rsid w:val="001B3E90"/>
    <w:rsid w:val="001C30FB"/>
    <w:rsid w:val="001C5ADE"/>
    <w:rsid w:val="001C7D52"/>
    <w:rsid w:val="001D7B26"/>
    <w:rsid w:val="001E0380"/>
    <w:rsid w:val="001E129A"/>
    <w:rsid w:val="001E25D6"/>
    <w:rsid w:val="001E61DC"/>
    <w:rsid w:val="001F2D68"/>
    <w:rsid w:val="001F49AB"/>
    <w:rsid w:val="00201323"/>
    <w:rsid w:val="00202C9F"/>
    <w:rsid w:val="00202FFC"/>
    <w:rsid w:val="00205E18"/>
    <w:rsid w:val="00216941"/>
    <w:rsid w:val="00217A1C"/>
    <w:rsid w:val="00224A75"/>
    <w:rsid w:val="00225DE0"/>
    <w:rsid w:val="0022703E"/>
    <w:rsid w:val="00230747"/>
    <w:rsid w:val="00230B6F"/>
    <w:rsid w:val="00232ADB"/>
    <w:rsid w:val="00237142"/>
    <w:rsid w:val="002442E4"/>
    <w:rsid w:val="002451B7"/>
    <w:rsid w:val="00267A90"/>
    <w:rsid w:val="002716A0"/>
    <w:rsid w:val="00271D84"/>
    <w:rsid w:val="00275024"/>
    <w:rsid w:val="0028051C"/>
    <w:rsid w:val="002807C2"/>
    <w:rsid w:val="002831BA"/>
    <w:rsid w:val="00285648"/>
    <w:rsid w:val="002928A7"/>
    <w:rsid w:val="002A355E"/>
    <w:rsid w:val="002B2D4E"/>
    <w:rsid w:val="002B5E49"/>
    <w:rsid w:val="002B6E18"/>
    <w:rsid w:val="002B7F4E"/>
    <w:rsid w:val="002C4317"/>
    <w:rsid w:val="002C450E"/>
    <w:rsid w:val="002D1DCA"/>
    <w:rsid w:val="002D382C"/>
    <w:rsid w:val="002D38FA"/>
    <w:rsid w:val="002D5764"/>
    <w:rsid w:val="002E1843"/>
    <w:rsid w:val="002E3CDA"/>
    <w:rsid w:val="002E463C"/>
    <w:rsid w:val="002F321C"/>
    <w:rsid w:val="002F62FC"/>
    <w:rsid w:val="00300332"/>
    <w:rsid w:val="00301DF9"/>
    <w:rsid w:val="00301E17"/>
    <w:rsid w:val="00314E59"/>
    <w:rsid w:val="00321809"/>
    <w:rsid w:val="00322B0A"/>
    <w:rsid w:val="003235D1"/>
    <w:rsid w:val="00324EEB"/>
    <w:rsid w:val="00327137"/>
    <w:rsid w:val="003337D5"/>
    <w:rsid w:val="00334993"/>
    <w:rsid w:val="003360AF"/>
    <w:rsid w:val="00340485"/>
    <w:rsid w:val="003478D9"/>
    <w:rsid w:val="00352E31"/>
    <w:rsid w:val="003613DF"/>
    <w:rsid w:val="0036198F"/>
    <w:rsid w:val="0036394B"/>
    <w:rsid w:val="003702B9"/>
    <w:rsid w:val="00373081"/>
    <w:rsid w:val="00377F53"/>
    <w:rsid w:val="0039340C"/>
    <w:rsid w:val="00393F0F"/>
    <w:rsid w:val="003A06A9"/>
    <w:rsid w:val="003A253A"/>
    <w:rsid w:val="003A58AA"/>
    <w:rsid w:val="003B09EC"/>
    <w:rsid w:val="003B2D50"/>
    <w:rsid w:val="003D6987"/>
    <w:rsid w:val="003D7A55"/>
    <w:rsid w:val="003F347A"/>
    <w:rsid w:val="00400452"/>
    <w:rsid w:val="0040191A"/>
    <w:rsid w:val="00401A53"/>
    <w:rsid w:val="0040265C"/>
    <w:rsid w:val="00402DDA"/>
    <w:rsid w:val="00403940"/>
    <w:rsid w:val="00405444"/>
    <w:rsid w:val="004074CE"/>
    <w:rsid w:val="004131BB"/>
    <w:rsid w:val="00415CEA"/>
    <w:rsid w:val="00417377"/>
    <w:rsid w:val="00424D2B"/>
    <w:rsid w:val="0042635A"/>
    <w:rsid w:val="00430A3E"/>
    <w:rsid w:val="004409E4"/>
    <w:rsid w:val="00445588"/>
    <w:rsid w:val="00446485"/>
    <w:rsid w:val="00450069"/>
    <w:rsid w:val="004516B9"/>
    <w:rsid w:val="00451918"/>
    <w:rsid w:val="00451B41"/>
    <w:rsid w:val="00454130"/>
    <w:rsid w:val="00460C4F"/>
    <w:rsid w:val="0046338B"/>
    <w:rsid w:val="00464FF6"/>
    <w:rsid w:val="004707D7"/>
    <w:rsid w:val="004740B5"/>
    <w:rsid w:val="004763F5"/>
    <w:rsid w:val="00481C3C"/>
    <w:rsid w:val="00482182"/>
    <w:rsid w:val="00484268"/>
    <w:rsid w:val="004871AC"/>
    <w:rsid w:val="00487CEE"/>
    <w:rsid w:val="00491D6B"/>
    <w:rsid w:val="004931C0"/>
    <w:rsid w:val="004A00A2"/>
    <w:rsid w:val="004B0C80"/>
    <w:rsid w:val="004B0E8B"/>
    <w:rsid w:val="004B191D"/>
    <w:rsid w:val="004B243E"/>
    <w:rsid w:val="004B34FB"/>
    <w:rsid w:val="004C04FE"/>
    <w:rsid w:val="004C360A"/>
    <w:rsid w:val="004C6289"/>
    <w:rsid w:val="004E005E"/>
    <w:rsid w:val="004E6DA6"/>
    <w:rsid w:val="004F45D7"/>
    <w:rsid w:val="004F542A"/>
    <w:rsid w:val="004F71C3"/>
    <w:rsid w:val="00504370"/>
    <w:rsid w:val="00506C05"/>
    <w:rsid w:val="00514F42"/>
    <w:rsid w:val="005173B3"/>
    <w:rsid w:val="0052498B"/>
    <w:rsid w:val="00524F3D"/>
    <w:rsid w:val="00530876"/>
    <w:rsid w:val="00531091"/>
    <w:rsid w:val="005319CC"/>
    <w:rsid w:val="00540DA3"/>
    <w:rsid w:val="00546553"/>
    <w:rsid w:val="00546709"/>
    <w:rsid w:val="00546951"/>
    <w:rsid w:val="00546CEF"/>
    <w:rsid w:val="00557C7F"/>
    <w:rsid w:val="0057465A"/>
    <w:rsid w:val="00576FA2"/>
    <w:rsid w:val="005775B3"/>
    <w:rsid w:val="005814C2"/>
    <w:rsid w:val="005835C6"/>
    <w:rsid w:val="0059041D"/>
    <w:rsid w:val="00595A12"/>
    <w:rsid w:val="005A3CFD"/>
    <w:rsid w:val="005A52DB"/>
    <w:rsid w:val="005A7EE2"/>
    <w:rsid w:val="005B1AA3"/>
    <w:rsid w:val="005B7B45"/>
    <w:rsid w:val="005C5A0A"/>
    <w:rsid w:val="005C7289"/>
    <w:rsid w:val="005D3A7D"/>
    <w:rsid w:val="005E212C"/>
    <w:rsid w:val="005E4E28"/>
    <w:rsid w:val="005E5F35"/>
    <w:rsid w:val="005F0F69"/>
    <w:rsid w:val="005F2811"/>
    <w:rsid w:val="005F39B0"/>
    <w:rsid w:val="005F6760"/>
    <w:rsid w:val="00601090"/>
    <w:rsid w:val="00601E00"/>
    <w:rsid w:val="00603B03"/>
    <w:rsid w:val="00614C1B"/>
    <w:rsid w:val="0062497F"/>
    <w:rsid w:val="0062623F"/>
    <w:rsid w:val="006302EE"/>
    <w:rsid w:val="00631318"/>
    <w:rsid w:val="00631D6F"/>
    <w:rsid w:val="00633926"/>
    <w:rsid w:val="00636270"/>
    <w:rsid w:val="00642AD3"/>
    <w:rsid w:val="00642BC0"/>
    <w:rsid w:val="00642FB5"/>
    <w:rsid w:val="00646841"/>
    <w:rsid w:val="00650783"/>
    <w:rsid w:val="00650D24"/>
    <w:rsid w:val="00653A5B"/>
    <w:rsid w:val="00653FD3"/>
    <w:rsid w:val="00654E01"/>
    <w:rsid w:val="00666A82"/>
    <w:rsid w:val="00666E8B"/>
    <w:rsid w:val="00666EB2"/>
    <w:rsid w:val="00682BE3"/>
    <w:rsid w:val="00683192"/>
    <w:rsid w:val="0068417D"/>
    <w:rsid w:val="006846F0"/>
    <w:rsid w:val="006858BD"/>
    <w:rsid w:val="00693FDB"/>
    <w:rsid w:val="00696FE6"/>
    <w:rsid w:val="006A4560"/>
    <w:rsid w:val="006A5144"/>
    <w:rsid w:val="006A6210"/>
    <w:rsid w:val="006C15D1"/>
    <w:rsid w:val="006D2390"/>
    <w:rsid w:val="006D2CCE"/>
    <w:rsid w:val="006D6E81"/>
    <w:rsid w:val="006D7BC4"/>
    <w:rsid w:val="006E3810"/>
    <w:rsid w:val="00705353"/>
    <w:rsid w:val="00706FE3"/>
    <w:rsid w:val="0071136B"/>
    <w:rsid w:val="007158A0"/>
    <w:rsid w:val="007220AE"/>
    <w:rsid w:val="0072529B"/>
    <w:rsid w:val="00726CB6"/>
    <w:rsid w:val="00733CA1"/>
    <w:rsid w:val="00743B69"/>
    <w:rsid w:val="00752BA4"/>
    <w:rsid w:val="007533D0"/>
    <w:rsid w:val="00755A68"/>
    <w:rsid w:val="007671B9"/>
    <w:rsid w:val="00767339"/>
    <w:rsid w:val="00767F7A"/>
    <w:rsid w:val="007719CB"/>
    <w:rsid w:val="00775D17"/>
    <w:rsid w:val="007830A2"/>
    <w:rsid w:val="00786CF8"/>
    <w:rsid w:val="00792F28"/>
    <w:rsid w:val="0079314C"/>
    <w:rsid w:val="007976BD"/>
    <w:rsid w:val="007A1037"/>
    <w:rsid w:val="007B024E"/>
    <w:rsid w:val="007B6976"/>
    <w:rsid w:val="007B6A11"/>
    <w:rsid w:val="007B7119"/>
    <w:rsid w:val="007C03FE"/>
    <w:rsid w:val="007D03C5"/>
    <w:rsid w:val="007D0BB0"/>
    <w:rsid w:val="007D5FA1"/>
    <w:rsid w:val="007D7B56"/>
    <w:rsid w:val="007D7D15"/>
    <w:rsid w:val="007E2A6B"/>
    <w:rsid w:val="007E49DB"/>
    <w:rsid w:val="007E532D"/>
    <w:rsid w:val="007F3B37"/>
    <w:rsid w:val="007F4592"/>
    <w:rsid w:val="007F59E4"/>
    <w:rsid w:val="008003A1"/>
    <w:rsid w:val="00800C13"/>
    <w:rsid w:val="00802554"/>
    <w:rsid w:val="0081199C"/>
    <w:rsid w:val="008131F9"/>
    <w:rsid w:val="008138D9"/>
    <w:rsid w:val="0081605F"/>
    <w:rsid w:val="00830BF0"/>
    <w:rsid w:val="008329E6"/>
    <w:rsid w:val="00834F71"/>
    <w:rsid w:val="00841C0D"/>
    <w:rsid w:val="0084510D"/>
    <w:rsid w:val="00853D83"/>
    <w:rsid w:val="00855831"/>
    <w:rsid w:val="008661F4"/>
    <w:rsid w:val="00873D7E"/>
    <w:rsid w:val="00881742"/>
    <w:rsid w:val="00884C5D"/>
    <w:rsid w:val="008867DE"/>
    <w:rsid w:val="00890799"/>
    <w:rsid w:val="0089091E"/>
    <w:rsid w:val="00894D33"/>
    <w:rsid w:val="00897A33"/>
    <w:rsid w:val="008A5450"/>
    <w:rsid w:val="008B05C9"/>
    <w:rsid w:val="008B0C40"/>
    <w:rsid w:val="008B2BF7"/>
    <w:rsid w:val="008B36A7"/>
    <w:rsid w:val="008B626E"/>
    <w:rsid w:val="008B62BA"/>
    <w:rsid w:val="008C0712"/>
    <w:rsid w:val="008C122C"/>
    <w:rsid w:val="008C1F7A"/>
    <w:rsid w:val="008D4B02"/>
    <w:rsid w:val="008D4C24"/>
    <w:rsid w:val="008E7F3C"/>
    <w:rsid w:val="008F4148"/>
    <w:rsid w:val="008F5BFD"/>
    <w:rsid w:val="008F75A2"/>
    <w:rsid w:val="008F7C40"/>
    <w:rsid w:val="009028C1"/>
    <w:rsid w:val="00903851"/>
    <w:rsid w:val="009201AC"/>
    <w:rsid w:val="00927C5F"/>
    <w:rsid w:val="00932540"/>
    <w:rsid w:val="00933B73"/>
    <w:rsid w:val="009364C1"/>
    <w:rsid w:val="00950EC7"/>
    <w:rsid w:val="00954924"/>
    <w:rsid w:val="00956048"/>
    <w:rsid w:val="0096317E"/>
    <w:rsid w:val="00970C9E"/>
    <w:rsid w:val="00971BD1"/>
    <w:rsid w:val="00972EB3"/>
    <w:rsid w:val="009753B0"/>
    <w:rsid w:val="00995E2B"/>
    <w:rsid w:val="00997402"/>
    <w:rsid w:val="00997403"/>
    <w:rsid w:val="009A0103"/>
    <w:rsid w:val="009A0A77"/>
    <w:rsid w:val="009A106B"/>
    <w:rsid w:val="009A30ED"/>
    <w:rsid w:val="009A557C"/>
    <w:rsid w:val="009A7C11"/>
    <w:rsid w:val="009B17E7"/>
    <w:rsid w:val="009B2EBB"/>
    <w:rsid w:val="009B58A2"/>
    <w:rsid w:val="009C33BF"/>
    <w:rsid w:val="009C67DD"/>
    <w:rsid w:val="009C6B76"/>
    <w:rsid w:val="009D044E"/>
    <w:rsid w:val="009D696A"/>
    <w:rsid w:val="009E5E17"/>
    <w:rsid w:val="009E6A85"/>
    <w:rsid w:val="009E79FA"/>
    <w:rsid w:val="009E7D26"/>
    <w:rsid w:val="009F3AC2"/>
    <w:rsid w:val="00A076AF"/>
    <w:rsid w:val="00A07FD4"/>
    <w:rsid w:val="00A119E0"/>
    <w:rsid w:val="00A12670"/>
    <w:rsid w:val="00A40F04"/>
    <w:rsid w:val="00A46D57"/>
    <w:rsid w:val="00A50976"/>
    <w:rsid w:val="00A5396E"/>
    <w:rsid w:val="00A5661F"/>
    <w:rsid w:val="00A631C3"/>
    <w:rsid w:val="00A67BE9"/>
    <w:rsid w:val="00A73463"/>
    <w:rsid w:val="00A75BB5"/>
    <w:rsid w:val="00A85B5D"/>
    <w:rsid w:val="00A95E0B"/>
    <w:rsid w:val="00AB0B44"/>
    <w:rsid w:val="00AB62CF"/>
    <w:rsid w:val="00AB6909"/>
    <w:rsid w:val="00AC675A"/>
    <w:rsid w:val="00AD185E"/>
    <w:rsid w:val="00AE1054"/>
    <w:rsid w:val="00AF08AD"/>
    <w:rsid w:val="00AF63EE"/>
    <w:rsid w:val="00B006FB"/>
    <w:rsid w:val="00B018F2"/>
    <w:rsid w:val="00B02B20"/>
    <w:rsid w:val="00B02CB8"/>
    <w:rsid w:val="00B03F23"/>
    <w:rsid w:val="00B1343A"/>
    <w:rsid w:val="00B147A6"/>
    <w:rsid w:val="00B16C8A"/>
    <w:rsid w:val="00B172F9"/>
    <w:rsid w:val="00B26431"/>
    <w:rsid w:val="00B3306F"/>
    <w:rsid w:val="00B361F9"/>
    <w:rsid w:val="00B37390"/>
    <w:rsid w:val="00B379C6"/>
    <w:rsid w:val="00B40A40"/>
    <w:rsid w:val="00B4209C"/>
    <w:rsid w:val="00B4300D"/>
    <w:rsid w:val="00B455DC"/>
    <w:rsid w:val="00B45780"/>
    <w:rsid w:val="00B5089D"/>
    <w:rsid w:val="00B550C9"/>
    <w:rsid w:val="00B601D3"/>
    <w:rsid w:val="00B65860"/>
    <w:rsid w:val="00B66296"/>
    <w:rsid w:val="00B72DE8"/>
    <w:rsid w:val="00B76651"/>
    <w:rsid w:val="00B8180A"/>
    <w:rsid w:val="00B8676B"/>
    <w:rsid w:val="00B91A27"/>
    <w:rsid w:val="00B9566E"/>
    <w:rsid w:val="00B95683"/>
    <w:rsid w:val="00BA1418"/>
    <w:rsid w:val="00BA1E82"/>
    <w:rsid w:val="00BA4271"/>
    <w:rsid w:val="00BB5279"/>
    <w:rsid w:val="00BB5FD1"/>
    <w:rsid w:val="00BB6F5A"/>
    <w:rsid w:val="00BC7B42"/>
    <w:rsid w:val="00BD1382"/>
    <w:rsid w:val="00BD2E1C"/>
    <w:rsid w:val="00BD68E3"/>
    <w:rsid w:val="00BD722A"/>
    <w:rsid w:val="00BE306C"/>
    <w:rsid w:val="00BE4440"/>
    <w:rsid w:val="00BF6471"/>
    <w:rsid w:val="00C0389E"/>
    <w:rsid w:val="00C059BC"/>
    <w:rsid w:val="00C122CA"/>
    <w:rsid w:val="00C1487C"/>
    <w:rsid w:val="00C21662"/>
    <w:rsid w:val="00C24437"/>
    <w:rsid w:val="00C31D3D"/>
    <w:rsid w:val="00C35455"/>
    <w:rsid w:val="00C358E1"/>
    <w:rsid w:val="00C37BF1"/>
    <w:rsid w:val="00C408B8"/>
    <w:rsid w:val="00C41851"/>
    <w:rsid w:val="00C444B2"/>
    <w:rsid w:val="00C46CB6"/>
    <w:rsid w:val="00C522C1"/>
    <w:rsid w:val="00C55838"/>
    <w:rsid w:val="00C6518E"/>
    <w:rsid w:val="00C65234"/>
    <w:rsid w:val="00C6563F"/>
    <w:rsid w:val="00C70D95"/>
    <w:rsid w:val="00C72E80"/>
    <w:rsid w:val="00C77873"/>
    <w:rsid w:val="00C833FC"/>
    <w:rsid w:val="00C87E20"/>
    <w:rsid w:val="00C9520D"/>
    <w:rsid w:val="00CA2F33"/>
    <w:rsid w:val="00CA5118"/>
    <w:rsid w:val="00CA5574"/>
    <w:rsid w:val="00CB132A"/>
    <w:rsid w:val="00CB2CF8"/>
    <w:rsid w:val="00CC0ED9"/>
    <w:rsid w:val="00CC31B3"/>
    <w:rsid w:val="00CC46D8"/>
    <w:rsid w:val="00CC646F"/>
    <w:rsid w:val="00CD2559"/>
    <w:rsid w:val="00CD4ED1"/>
    <w:rsid w:val="00CE10C6"/>
    <w:rsid w:val="00CE4AF4"/>
    <w:rsid w:val="00CF2306"/>
    <w:rsid w:val="00CF360E"/>
    <w:rsid w:val="00CF3ED7"/>
    <w:rsid w:val="00D01498"/>
    <w:rsid w:val="00D03D62"/>
    <w:rsid w:val="00D053CD"/>
    <w:rsid w:val="00D1224F"/>
    <w:rsid w:val="00D1446B"/>
    <w:rsid w:val="00D1450C"/>
    <w:rsid w:val="00D1488C"/>
    <w:rsid w:val="00D16C49"/>
    <w:rsid w:val="00D272F8"/>
    <w:rsid w:val="00D33436"/>
    <w:rsid w:val="00D36360"/>
    <w:rsid w:val="00D412FD"/>
    <w:rsid w:val="00D417E9"/>
    <w:rsid w:val="00D43501"/>
    <w:rsid w:val="00D43668"/>
    <w:rsid w:val="00D46A84"/>
    <w:rsid w:val="00D53A22"/>
    <w:rsid w:val="00D6377B"/>
    <w:rsid w:val="00D63CE1"/>
    <w:rsid w:val="00D6487B"/>
    <w:rsid w:val="00D7549C"/>
    <w:rsid w:val="00D92D29"/>
    <w:rsid w:val="00DA032F"/>
    <w:rsid w:val="00DC08C3"/>
    <w:rsid w:val="00DC0D14"/>
    <w:rsid w:val="00DD0D86"/>
    <w:rsid w:val="00DD0F0B"/>
    <w:rsid w:val="00DD56E7"/>
    <w:rsid w:val="00DE2A27"/>
    <w:rsid w:val="00DE3686"/>
    <w:rsid w:val="00DE59DE"/>
    <w:rsid w:val="00DE6E17"/>
    <w:rsid w:val="00DF1642"/>
    <w:rsid w:val="00E01F13"/>
    <w:rsid w:val="00E048FA"/>
    <w:rsid w:val="00E06431"/>
    <w:rsid w:val="00E07D5D"/>
    <w:rsid w:val="00E11EAA"/>
    <w:rsid w:val="00E14D7E"/>
    <w:rsid w:val="00E15F4C"/>
    <w:rsid w:val="00E1683A"/>
    <w:rsid w:val="00E217C4"/>
    <w:rsid w:val="00E21F4A"/>
    <w:rsid w:val="00E226ED"/>
    <w:rsid w:val="00E227F6"/>
    <w:rsid w:val="00E232D7"/>
    <w:rsid w:val="00E26FD9"/>
    <w:rsid w:val="00E43CBD"/>
    <w:rsid w:val="00E45279"/>
    <w:rsid w:val="00E456DD"/>
    <w:rsid w:val="00E47B88"/>
    <w:rsid w:val="00E54479"/>
    <w:rsid w:val="00E60F1C"/>
    <w:rsid w:val="00E7002F"/>
    <w:rsid w:val="00E717FF"/>
    <w:rsid w:val="00E725B8"/>
    <w:rsid w:val="00E74820"/>
    <w:rsid w:val="00E76DB4"/>
    <w:rsid w:val="00E8311D"/>
    <w:rsid w:val="00E94D17"/>
    <w:rsid w:val="00E97FA9"/>
    <w:rsid w:val="00EA3D9B"/>
    <w:rsid w:val="00EB1105"/>
    <w:rsid w:val="00EB258D"/>
    <w:rsid w:val="00EB73DC"/>
    <w:rsid w:val="00ED237E"/>
    <w:rsid w:val="00ED436B"/>
    <w:rsid w:val="00EE1892"/>
    <w:rsid w:val="00EE3E58"/>
    <w:rsid w:val="00EE6636"/>
    <w:rsid w:val="00EE69E7"/>
    <w:rsid w:val="00EF59F5"/>
    <w:rsid w:val="00EF7B49"/>
    <w:rsid w:val="00F02A84"/>
    <w:rsid w:val="00F03ADC"/>
    <w:rsid w:val="00F12325"/>
    <w:rsid w:val="00F125F2"/>
    <w:rsid w:val="00F17B04"/>
    <w:rsid w:val="00F216F1"/>
    <w:rsid w:val="00F33A82"/>
    <w:rsid w:val="00F33B1C"/>
    <w:rsid w:val="00F40E9D"/>
    <w:rsid w:val="00F42504"/>
    <w:rsid w:val="00F433A0"/>
    <w:rsid w:val="00F43B12"/>
    <w:rsid w:val="00F55E04"/>
    <w:rsid w:val="00F56193"/>
    <w:rsid w:val="00F57867"/>
    <w:rsid w:val="00F60CB8"/>
    <w:rsid w:val="00F629CF"/>
    <w:rsid w:val="00F6385F"/>
    <w:rsid w:val="00F67C85"/>
    <w:rsid w:val="00F7023A"/>
    <w:rsid w:val="00F83BB5"/>
    <w:rsid w:val="00F84C51"/>
    <w:rsid w:val="00F853F0"/>
    <w:rsid w:val="00F95833"/>
    <w:rsid w:val="00F95CA8"/>
    <w:rsid w:val="00F96123"/>
    <w:rsid w:val="00FA1518"/>
    <w:rsid w:val="00FA7C81"/>
    <w:rsid w:val="00FB6751"/>
    <w:rsid w:val="00FB7841"/>
    <w:rsid w:val="00FC66CD"/>
    <w:rsid w:val="00FD3BAC"/>
    <w:rsid w:val="00FD3EB0"/>
    <w:rsid w:val="00FD6690"/>
    <w:rsid w:val="00FD6B1C"/>
    <w:rsid w:val="00FE19E8"/>
    <w:rsid w:val="00FE215C"/>
    <w:rsid w:val="00FE4FBB"/>
    <w:rsid w:val="00FE628F"/>
    <w:rsid w:val="00FE6D73"/>
    <w:rsid w:val="00FF0729"/>
    <w:rsid w:val="00FF1F7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DFB0EAF"/>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19CB"/>
    <w:rPr>
      <w:rFonts w:ascii="Times New Roman" w:eastAsia="Times New Roman" w:hAnsi="Times New Roman" w:cs="Times New Roman"/>
      <w:lang w:eastAsia="fr-FR"/>
    </w:rPr>
  </w:style>
  <w:style w:type="paragraph" w:styleId="Titre1">
    <w:name w:val="heading 1"/>
    <w:basedOn w:val="Paragraphedeliste"/>
    <w:link w:val="Titre1Car"/>
    <w:uiPriority w:val="9"/>
    <w:qFormat/>
    <w:rsid w:val="00C9520D"/>
    <w:pPr>
      <w:numPr>
        <w:numId w:val="16"/>
      </w:numPr>
      <w:shd w:val="clear" w:color="auto" w:fill="FFFFFF"/>
      <w:spacing w:before="120" w:after="120" w:line="276" w:lineRule="auto"/>
      <w:jc w:val="both"/>
      <w:outlineLvl w:val="0"/>
    </w:pPr>
    <w:rPr>
      <w:rFonts w:ascii="Verdana" w:hAnsi="Verdana" w:cs="Arial"/>
      <w:b/>
      <w:bCs/>
      <w:color w:val="2F5496" w:themeColor="accent1" w:themeShade="BF"/>
      <w:sz w:val="20"/>
      <w:szCs w:val="20"/>
    </w:rPr>
  </w:style>
  <w:style w:type="paragraph" w:styleId="Titre2">
    <w:name w:val="heading 2"/>
    <w:basedOn w:val="Paragraphedeliste"/>
    <w:next w:val="Normal"/>
    <w:link w:val="Titre2Car"/>
    <w:uiPriority w:val="9"/>
    <w:unhideWhenUsed/>
    <w:qFormat/>
    <w:rsid w:val="00FB6751"/>
    <w:pPr>
      <w:numPr>
        <w:numId w:val="2"/>
      </w:numPr>
      <w:spacing w:before="120" w:after="120" w:line="276" w:lineRule="auto"/>
      <w:jc w:val="both"/>
      <w:outlineLvl w:val="1"/>
    </w:pPr>
    <w:rPr>
      <w:rFonts w:ascii="Verdana" w:hAnsi="Verdana" w:cs="Arial"/>
      <w:b/>
      <w:bCs/>
      <w:color w:val="2F5496" w:themeColor="accent1" w:themeShade="BF"/>
      <w:sz w:val="22"/>
      <w:szCs w:val="22"/>
    </w:rPr>
  </w:style>
  <w:style w:type="paragraph" w:styleId="Titre3">
    <w:name w:val="heading 3"/>
    <w:basedOn w:val="Normal"/>
    <w:next w:val="Normal"/>
    <w:link w:val="Titre3Car"/>
    <w:uiPriority w:val="9"/>
    <w:semiHidden/>
    <w:unhideWhenUsed/>
    <w:qFormat/>
    <w:rsid w:val="003D698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aliases w:val="Bullet Formulare"/>
    <w:basedOn w:val="Normal"/>
    <w:link w:val="ParagraphedelisteCar"/>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C9520D"/>
    <w:rPr>
      <w:rFonts w:ascii="Verdana" w:eastAsia="Times New Roman" w:hAnsi="Verdana" w:cs="Arial"/>
      <w:b/>
      <w:bCs/>
      <w:color w:val="2F5496" w:themeColor="accent1" w:themeShade="BF"/>
      <w:sz w:val="20"/>
      <w:szCs w:val="20"/>
      <w:shd w:val="clear" w:color="auto" w:fill="FFFFFF"/>
      <w:lang w:eastAsia="fr-FR"/>
    </w:rPr>
  </w:style>
  <w:style w:type="character" w:customStyle="1" w:styleId="Titre3Car">
    <w:name w:val="Titre 3 Car"/>
    <w:basedOn w:val="Policepardfaut"/>
    <w:link w:val="Titre3"/>
    <w:uiPriority w:val="9"/>
    <w:semiHidden/>
    <w:rsid w:val="003D6987"/>
    <w:rPr>
      <w:rFonts w:asciiTheme="majorHAnsi" w:eastAsiaTheme="majorEastAsia" w:hAnsiTheme="majorHAnsi" w:cstheme="majorBidi"/>
      <w:color w:val="1F3763" w:themeColor="accent1" w:themeShade="7F"/>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customStyle="1" w:styleId="ParagraphedelisteCar">
    <w:name w:val="Paragraphe de liste Car"/>
    <w:aliases w:val="Bullet Formulare Car"/>
    <w:basedOn w:val="Policepardfaut"/>
    <w:link w:val="Paragraphedeliste"/>
    <w:uiPriority w:val="34"/>
    <w:rsid w:val="008A5450"/>
    <w:rPr>
      <w:rFonts w:ascii="Times New Roman" w:eastAsia="Times New Roman" w:hAnsi="Times New Roman" w:cs="Times New Roman"/>
      <w:lang w:eastAsia="fr-FR"/>
    </w:rPr>
  </w:style>
  <w:style w:type="paragraph" w:customStyle="1" w:styleId="B">
    <w:name w:val="B"/>
    <w:basedOn w:val="Normal"/>
    <w:link w:val="BCar"/>
    <w:qFormat/>
    <w:rsid w:val="003A06A9"/>
    <w:pPr>
      <w:spacing w:before="120" w:after="120" w:line="276" w:lineRule="auto"/>
    </w:pPr>
    <w:rPr>
      <w:rFonts w:ascii="Verdana" w:hAnsi="Verdana" w:cs="Arial"/>
      <w:b/>
      <w:bCs/>
      <w:sz w:val="22"/>
      <w:szCs w:val="22"/>
    </w:rPr>
  </w:style>
  <w:style w:type="paragraph" w:customStyle="1" w:styleId="P">
    <w:name w:val="P"/>
    <w:basedOn w:val="Normal"/>
    <w:link w:val="PCar"/>
    <w:qFormat/>
    <w:rsid w:val="00C358E1"/>
    <w:pPr>
      <w:spacing w:before="120" w:after="120" w:line="276" w:lineRule="auto"/>
      <w:jc w:val="both"/>
    </w:pPr>
    <w:rPr>
      <w:rFonts w:ascii="Verdana" w:hAnsi="Verdana"/>
      <w:i/>
      <w:iCs/>
      <w:sz w:val="20"/>
    </w:rPr>
  </w:style>
  <w:style w:type="character" w:customStyle="1" w:styleId="BCar">
    <w:name w:val="B Car"/>
    <w:basedOn w:val="Policepardfaut"/>
    <w:link w:val="B"/>
    <w:rsid w:val="003A06A9"/>
    <w:rPr>
      <w:rFonts w:ascii="Verdana" w:eastAsia="Times New Roman" w:hAnsi="Verdana" w:cs="Arial"/>
      <w:b/>
      <w:bCs/>
      <w:sz w:val="22"/>
      <w:szCs w:val="22"/>
      <w:lang w:eastAsia="fr-FR"/>
    </w:rPr>
  </w:style>
  <w:style w:type="paragraph" w:customStyle="1" w:styleId="p1">
    <w:name w:val="p1"/>
    <w:basedOn w:val="Paragraphedeliste"/>
    <w:link w:val="p1Car"/>
    <w:qFormat/>
    <w:rsid w:val="00482182"/>
    <w:pPr>
      <w:numPr>
        <w:numId w:val="1"/>
      </w:numPr>
      <w:spacing w:before="120" w:after="120" w:line="276" w:lineRule="auto"/>
      <w:jc w:val="both"/>
    </w:pPr>
    <w:rPr>
      <w:rFonts w:ascii="Verdana" w:hAnsi="Verdana" w:cs="Arial"/>
      <w:sz w:val="20"/>
      <w:szCs w:val="20"/>
    </w:rPr>
  </w:style>
  <w:style w:type="character" w:customStyle="1" w:styleId="PCar">
    <w:name w:val="P Car"/>
    <w:basedOn w:val="Policepardfaut"/>
    <w:link w:val="P"/>
    <w:rsid w:val="00C358E1"/>
    <w:rPr>
      <w:rFonts w:ascii="Verdana" w:eastAsia="Times New Roman" w:hAnsi="Verdana" w:cs="Times New Roman"/>
      <w:i/>
      <w:iCs/>
      <w:sz w:val="20"/>
      <w:lang w:eastAsia="fr-FR"/>
    </w:rPr>
  </w:style>
  <w:style w:type="character" w:customStyle="1" w:styleId="Titre2Car">
    <w:name w:val="Titre 2 Car"/>
    <w:basedOn w:val="Policepardfaut"/>
    <w:link w:val="Titre2"/>
    <w:uiPriority w:val="9"/>
    <w:rsid w:val="00FB6751"/>
    <w:rPr>
      <w:rFonts w:ascii="Verdana" w:eastAsia="Times New Roman" w:hAnsi="Verdana" w:cs="Arial"/>
      <w:b/>
      <w:bCs/>
      <w:color w:val="2F5496" w:themeColor="accent1" w:themeShade="BF"/>
      <w:sz w:val="22"/>
      <w:szCs w:val="22"/>
      <w:lang w:eastAsia="fr-FR"/>
    </w:rPr>
  </w:style>
  <w:style w:type="character" w:customStyle="1" w:styleId="p1Car">
    <w:name w:val="p1 Car"/>
    <w:basedOn w:val="ParagraphedelisteCar"/>
    <w:link w:val="p1"/>
    <w:rsid w:val="00482182"/>
    <w:rPr>
      <w:rFonts w:ascii="Verdana" w:eastAsia="Times New Roman" w:hAnsi="Verdana" w:cs="Arial"/>
      <w:sz w:val="20"/>
      <w:szCs w:val="20"/>
      <w:lang w:eastAsia="fr-FR"/>
    </w:rPr>
  </w:style>
  <w:style w:type="paragraph" w:customStyle="1" w:styleId="p2">
    <w:name w:val="p2"/>
    <w:basedOn w:val="Paragraphedeliste"/>
    <w:link w:val="p2Car"/>
    <w:qFormat/>
    <w:rsid w:val="00F96123"/>
    <w:pPr>
      <w:numPr>
        <w:numId w:val="4"/>
      </w:numPr>
      <w:shd w:val="clear" w:color="auto" w:fill="FFFFFF"/>
      <w:spacing w:before="120" w:after="120" w:line="276" w:lineRule="auto"/>
      <w:ind w:left="1134"/>
      <w:jc w:val="both"/>
    </w:pPr>
    <w:rPr>
      <w:rFonts w:ascii="Verdana" w:hAnsi="Verdana" w:cs="Arial"/>
      <w:i/>
      <w:iCs/>
      <w:sz w:val="20"/>
      <w:szCs w:val="20"/>
    </w:rPr>
  </w:style>
  <w:style w:type="character" w:customStyle="1" w:styleId="Mentionnonrsolue1">
    <w:name w:val="Mention non résolue1"/>
    <w:basedOn w:val="Policepardfaut"/>
    <w:uiPriority w:val="99"/>
    <w:semiHidden/>
    <w:unhideWhenUsed/>
    <w:rsid w:val="001A458E"/>
    <w:rPr>
      <w:color w:val="605E5C"/>
      <w:shd w:val="clear" w:color="auto" w:fill="E1DFDD"/>
    </w:rPr>
  </w:style>
  <w:style w:type="character" w:customStyle="1" w:styleId="p2Car">
    <w:name w:val="p2 Car"/>
    <w:basedOn w:val="ParagraphedelisteCar"/>
    <w:link w:val="p2"/>
    <w:rsid w:val="00F96123"/>
    <w:rPr>
      <w:rFonts w:ascii="Verdana" w:eastAsia="Times New Roman" w:hAnsi="Verdana" w:cs="Arial"/>
      <w:i/>
      <w:iCs/>
      <w:sz w:val="20"/>
      <w:szCs w:val="20"/>
      <w:shd w:val="clear" w:color="auto" w:fill="FFFFFF"/>
      <w:lang w:eastAsia="fr-FR"/>
    </w:rPr>
  </w:style>
  <w:style w:type="paragraph" w:customStyle="1" w:styleId="Titre03">
    <w:name w:val="Titre 03"/>
    <w:basedOn w:val="Paragraphedeliste"/>
    <w:link w:val="Titre03Car"/>
    <w:qFormat/>
    <w:rsid w:val="009028C1"/>
    <w:pPr>
      <w:numPr>
        <w:ilvl w:val="2"/>
        <w:numId w:val="15"/>
      </w:numPr>
      <w:shd w:val="clear" w:color="auto" w:fill="FFFFFF"/>
      <w:spacing w:before="120" w:after="120" w:line="276" w:lineRule="auto"/>
      <w:ind w:left="1276" w:hanging="382"/>
      <w:jc w:val="both"/>
    </w:pPr>
    <w:rPr>
      <w:rFonts w:ascii="Verdana" w:hAnsi="Verdana" w:cs="Arial"/>
      <w:b/>
      <w:bCs/>
      <w:color w:val="002060"/>
      <w:sz w:val="20"/>
      <w:szCs w:val="20"/>
    </w:rPr>
  </w:style>
  <w:style w:type="paragraph" w:styleId="TM1">
    <w:name w:val="toc 1"/>
    <w:basedOn w:val="Normal"/>
    <w:next w:val="Normal"/>
    <w:autoRedefine/>
    <w:uiPriority w:val="39"/>
    <w:unhideWhenUsed/>
    <w:rsid w:val="007220AE"/>
    <w:pPr>
      <w:tabs>
        <w:tab w:val="left" w:pos="567"/>
        <w:tab w:val="right" w:leader="dot" w:pos="9487"/>
      </w:tabs>
      <w:spacing w:before="360"/>
    </w:pPr>
    <w:rPr>
      <w:rFonts w:ascii="Verdana" w:hAnsi="Verdana" w:cstheme="majorHAnsi"/>
      <w:b/>
      <w:bCs/>
      <w:caps/>
      <w:noProof/>
      <w:sz w:val="20"/>
      <w:szCs w:val="20"/>
    </w:rPr>
  </w:style>
  <w:style w:type="character" w:customStyle="1" w:styleId="Titre03Car">
    <w:name w:val="Titre 03 Car"/>
    <w:basedOn w:val="ParagraphedelisteCar"/>
    <w:link w:val="Titre03"/>
    <w:rsid w:val="009028C1"/>
    <w:rPr>
      <w:rFonts w:ascii="Verdana" w:eastAsia="Times New Roman" w:hAnsi="Verdana" w:cs="Arial"/>
      <w:b/>
      <w:bCs/>
      <w:color w:val="002060"/>
      <w:sz w:val="20"/>
      <w:szCs w:val="20"/>
      <w:shd w:val="clear" w:color="auto" w:fill="FFFFFF"/>
      <w:lang w:eastAsia="fr-FR"/>
    </w:rPr>
  </w:style>
  <w:style w:type="paragraph" w:styleId="TM2">
    <w:name w:val="toc 2"/>
    <w:basedOn w:val="Normal"/>
    <w:next w:val="Normal"/>
    <w:autoRedefine/>
    <w:uiPriority w:val="39"/>
    <w:unhideWhenUsed/>
    <w:rsid w:val="00B76651"/>
    <w:pPr>
      <w:spacing w:before="240"/>
    </w:pPr>
    <w:rPr>
      <w:rFonts w:asciiTheme="minorHAnsi" w:hAnsiTheme="minorHAnsi" w:cstheme="minorHAnsi"/>
      <w:b/>
      <w:bCs/>
      <w:sz w:val="20"/>
      <w:szCs w:val="20"/>
    </w:rPr>
  </w:style>
  <w:style w:type="paragraph" w:styleId="TM3">
    <w:name w:val="toc 3"/>
    <w:basedOn w:val="Normal"/>
    <w:next w:val="Normal"/>
    <w:autoRedefine/>
    <w:uiPriority w:val="39"/>
    <w:unhideWhenUsed/>
    <w:rsid w:val="00B76651"/>
    <w:pPr>
      <w:ind w:left="240"/>
    </w:pPr>
    <w:rPr>
      <w:rFonts w:asciiTheme="minorHAnsi" w:hAnsiTheme="minorHAnsi" w:cstheme="minorHAnsi"/>
      <w:sz w:val="20"/>
      <w:szCs w:val="20"/>
    </w:rPr>
  </w:style>
  <w:style w:type="paragraph" w:styleId="TM4">
    <w:name w:val="toc 4"/>
    <w:basedOn w:val="Normal"/>
    <w:next w:val="Normal"/>
    <w:autoRedefine/>
    <w:uiPriority w:val="39"/>
    <w:unhideWhenUsed/>
    <w:rsid w:val="00B76651"/>
    <w:pPr>
      <w:ind w:left="480"/>
    </w:pPr>
    <w:rPr>
      <w:rFonts w:asciiTheme="minorHAnsi" w:hAnsiTheme="minorHAnsi" w:cstheme="minorHAnsi"/>
      <w:sz w:val="20"/>
      <w:szCs w:val="20"/>
    </w:rPr>
  </w:style>
  <w:style w:type="paragraph" w:styleId="TM5">
    <w:name w:val="toc 5"/>
    <w:basedOn w:val="Normal"/>
    <w:next w:val="Normal"/>
    <w:autoRedefine/>
    <w:uiPriority w:val="39"/>
    <w:unhideWhenUsed/>
    <w:rsid w:val="00B76651"/>
    <w:pPr>
      <w:ind w:left="720"/>
    </w:pPr>
    <w:rPr>
      <w:rFonts w:asciiTheme="minorHAnsi" w:hAnsiTheme="minorHAnsi" w:cstheme="minorHAnsi"/>
      <w:sz w:val="20"/>
      <w:szCs w:val="20"/>
    </w:rPr>
  </w:style>
  <w:style w:type="paragraph" w:styleId="TM6">
    <w:name w:val="toc 6"/>
    <w:basedOn w:val="Normal"/>
    <w:next w:val="Normal"/>
    <w:autoRedefine/>
    <w:uiPriority w:val="39"/>
    <w:unhideWhenUsed/>
    <w:rsid w:val="00B76651"/>
    <w:pPr>
      <w:ind w:left="960"/>
    </w:pPr>
    <w:rPr>
      <w:rFonts w:asciiTheme="minorHAnsi" w:hAnsiTheme="minorHAnsi" w:cstheme="minorHAnsi"/>
      <w:sz w:val="20"/>
      <w:szCs w:val="20"/>
    </w:rPr>
  </w:style>
  <w:style w:type="paragraph" w:styleId="TM7">
    <w:name w:val="toc 7"/>
    <w:basedOn w:val="Normal"/>
    <w:next w:val="Normal"/>
    <w:autoRedefine/>
    <w:uiPriority w:val="39"/>
    <w:unhideWhenUsed/>
    <w:rsid w:val="00B76651"/>
    <w:pPr>
      <w:ind w:left="1200"/>
    </w:pPr>
    <w:rPr>
      <w:rFonts w:asciiTheme="minorHAnsi" w:hAnsiTheme="minorHAnsi" w:cstheme="minorHAnsi"/>
      <w:sz w:val="20"/>
      <w:szCs w:val="20"/>
    </w:rPr>
  </w:style>
  <w:style w:type="paragraph" w:styleId="TM8">
    <w:name w:val="toc 8"/>
    <w:basedOn w:val="Normal"/>
    <w:next w:val="Normal"/>
    <w:autoRedefine/>
    <w:uiPriority w:val="39"/>
    <w:unhideWhenUsed/>
    <w:rsid w:val="00B76651"/>
    <w:pPr>
      <w:ind w:left="1440"/>
    </w:pPr>
    <w:rPr>
      <w:rFonts w:asciiTheme="minorHAnsi" w:hAnsiTheme="minorHAnsi" w:cstheme="minorHAnsi"/>
      <w:sz w:val="20"/>
      <w:szCs w:val="20"/>
    </w:rPr>
  </w:style>
  <w:style w:type="paragraph" w:styleId="TM9">
    <w:name w:val="toc 9"/>
    <w:basedOn w:val="Normal"/>
    <w:next w:val="Normal"/>
    <w:autoRedefine/>
    <w:uiPriority w:val="39"/>
    <w:unhideWhenUsed/>
    <w:rsid w:val="00B76651"/>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67183">
      <w:bodyDiv w:val="1"/>
      <w:marLeft w:val="0"/>
      <w:marRight w:val="0"/>
      <w:marTop w:val="0"/>
      <w:marBottom w:val="0"/>
      <w:divBdr>
        <w:top w:val="none" w:sz="0" w:space="0" w:color="auto"/>
        <w:left w:val="none" w:sz="0" w:space="0" w:color="auto"/>
        <w:bottom w:val="none" w:sz="0" w:space="0" w:color="auto"/>
        <w:right w:val="none" w:sz="0" w:space="0" w:color="auto"/>
      </w:divBdr>
      <w:divsChild>
        <w:div w:id="499544324">
          <w:marLeft w:val="0"/>
          <w:marRight w:val="0"/>
          <w:marTop w:val="0"/>
          <w:marBottom w:val="0"/>
          <w:divBdr>
            <w:top w:val="none" w:sz="0" w:space="0" w:color="auto"/>
            <w:left w:val="none" w:sz="0" w:space="0" w:color="auto"/>
            <w:bottom w:val="none" w:sz="0" w:space="0" w:color="auto"/>
            <w:right w:val="none" w:sz="0" w:space="0" w:color="auto"/>
          </w:divBdr>
          <w:divsChild>
            <w:div w:id="51388159">
              <w:marLeft w:val="0"/>
              <w:marRight w:val="0"/>
              <w:marTop w:val="0"/>
              <w:marBottom w:val="0"/>
              <w:divBdr>
                <w:top w:val="none" w:sz="0" w:space="0" w:color="auto"/>
                <w:left w:val="none" w:sz="0" w:space="0" w:color="auto"/>
                <w:bottom w:val="none" w:sz="0" w:space="0" w:color="auto"/>
                <w:right w:val="none" w:sz="0" w:space="0" w:color="auto"/>
              </w:divBdr>
            </w:div>
          </w:divsChild>
        </w:div>
        <w:div w:id="1642272648">
          <w:marLeft w:val="0"/>
          <w:marRight w:val="0"/>
          <w:marTop w:val="0"/>
          <w:marBottom w:val="0"/>
          <w:divBdr>
            <w:top w:val="none" w:sz="0" w:space="0" w:color="auto"/>
            <w:left w:val="none" w:sz="0" w:space="0" w:color="auto"/>
            <w:bottom w:val="none" w:sz="0" w:space="0" w:color="auto"/>
            <w:right w:val="none" w:sz="0" w:space="0" w:color="auto"/>
          </w:divBdr>
        </w:div>
      </w:divsChild>
    </w:div>
    <w:div w:id="1369258431">
      <w:bodyDiv w:val="1"/>
      <w:marLeft w:val="0"/>
      <w:marRight w:val="0"/>
      <w:marTop w:val="0"/>
      <w:marBottom w:val="0"/>
      <w:divBdr>
        <w:top w:val="none" w:sz="0" w:space="0" w:color="auto"/>
        <w:left w:val="none" w:sz="0" w:space="0" w:color="auto"/>
        <w:bottom w:val="none" w:sz="0" w:space="0" w:color="auto"/>
        <w:right w:val="none" w:sz="0" w:space="0" w:color="auto"/>
      </w:divBdr>
      <w:divsChild>
        <w:div w:id="40597601">
          <w:marLeft w:val="0"/>
          <w:marRight w:val="0"/>
          <w:marTop w:val="0"/>
          <w:marBottom w:val="0"/>
          <w:divBdr>
            <w:top w:val="none" w:sz="0" w:space="0" w:color="auto"/>
            <w:left w:val="none" w:sz="0" w:space="0" w:color="auto"/>
            <w:bottom w:val="none" w:sz="0" w:space="0" w:color="auto"/>
            <w:right w:val="none" w:sz="0" w:space="0" w:color="auto"/>
          </w:divBdr>
          <w:divsChild>
            <w:div w:id="1585990638">
              <w:marLeft w:val="0"/>
              <w:marRight w:val="0"/>
              <w:marTop w:val="0"/>
              <w:marBottom w:val="0"/>
              <w:divBdr>
                <w:top w:val="none" w:sz="0" w:space="0" w:color="auto"/>
                <w:left w:val="none" w:sz="0" w:space="0" w:color="auto"/>
                <w:bottom w:val="none" w:sz="0" w:space="0" w:color="auto"/>
                <w:right w:val="none" w:sz="0" w:space="0" w:color="auto"/>
              </w:divBdr>
              <w:divsChild>
                <w:div w:id="1883134231">
                  <w:marLeft w:val="0"/>
                  <w:marRight w:val="0"/>
                  <w:marTop w:val="0"/>
                  <w:marBottom w:val="0"/>
                  <w:divBdr>
                    <w:top w:val="none" w:sz="0" w:space="0" w:color="auto"/>
                    <w:left w:val="none" w:sz="0" w:space="0" w:color="auto"/>
                    <w:bottom w:val="none" w:sz="0" w:space="0" w:color="auto"/>
                    <w:right w:val="none" w:sz="0" w:space="0" w:color="auto"/>
                  </w:divBdr>
                  <w:divsChild>
                    <w:div w:id="565333930">
                      <w:marLeft w:val="0"/>
                      <w:marRight w:val="0"/>
                      <w:marTop w:val="0"/>
                      <w:marBottom w:val="0"/>
                      <w:divBdr>
                        <w:top w:val="none" w:sz="0" w:space="0" w:color="auto"/>
                        <w:left w:val="none" w:sz="0" w:space="0" w:color="auto"/>
                        <w:bottom w:val="none" w:sz="0" w:space="0" w:color="auto"/>
                        <w:right w:val="none" w:sz="0" w:space="0" w:color="auto"/>
                      </w:divBdr>
                    </w:div>
                    <w:div w:id="1523398436">
                      <w:marLeft w:val="0"/>
                      <w:marRight w:val="0"/>
                      <w:marTop w:val="0"/>
                      <w:marBottom w:val="0"/>
                      <w:divBdr>
                        <w:top w:val="none" w:sz="0" w:space="0" w:color="auto"/>
                        <w:left w:val="none" w:sz="0" w:space="0" w:color="auto"/>
                        <w:bottom w:val="none" w:sz="0" w:space="0" w:color="auto"/>
                        <w:right w:val="none" w:sz="0" w:space="0" w:color="auto"/>
                      </w:divBdr>
                    </w:div>
                  </w:divsChild>
                </w:div>
                <w:div w:id="1466580596">
                  <w:marLeft w:val="0"/>
                  <w:marRight w:val="0"/>
                  <w:marTop w:val="0"/>
                  <w:marBottom w:val="0"/>
                  <w:divBdr>
                    <w:top w:val="none" w:sz="0" w:space="0" w:color="auto"/>
                    <w:left w:val="none" w:sz="0" w:space="0" w:color="auto"/>
                    <w:bottom w:val="none" w:sz="0" w:space="0" w:color="auto"/>
                    <w:right w:val="none" w:sz="0" w:space="0" w:color="auto"/>
                  </w:divBdr>
                  <w:divsChild>
                    <w:div w:id="1521772365">
                      <w:marLeft w:val="0"/>
                      <w:marRight w:val="0"/>
                      <w:marTop w:val="0"/>
                      <w:marBottom w:val="0"/>
                      <w:divBdr>
                        <w:top w:val="none" w:sz="0" w:space="0" w:color="auto"/>
                        <w:left w:val="none" w:sz="0" w:space="0" w:color="auto"/>
                        <w:bottom w:val="none" w:sz="0" w:space="0" w:color="auto"/>
                        <w:right w:val="none" w:sz="0" w:space="0" w:color="auto"/>
                      </w:divBdr>
                    </w:div>
                    <w:div w:id="460080509">
                      <w:marLeft w:val="0"/>
                      <w:marRight w:val="0"/>
                      <w:marTop w:val="0"/>
                      <w:marBottom w:val="0"/>
                      <w:divBdr>
                        <w:top w:val="none" w:sz="0" w:space="0" w:color="auto"/>
                        <w:left w:val="none" w:sz="0" w:space="0" w:color="auto"/>
                        <w:bottom w:val="none" w:sz="0" w:space="0" w:color="auto"/>
                        <w:right w:val="none" w:sz="0" w:space="0" w:color="auto"/>
                      </w:divBdr>
                    </w:div>
                    <w:div w:id="2005891513">
                      <w:marLeft w:val="0"/>
                      <w:marRight w:val="0"/>
                      <w:marTop w:val="0"/>
                      <w:marBottom w:val="0"/>
                      <w:divBdr>
                        <w:top w:val="none" w:sz="0" w:space="0" w:color="auto"/>
                        <w:left w:val="none" w:sz="0" w:space="0" w:color="auto"/>
                        <w:bottom w:val="none" w:sz="0" w:space="0" w:color="auto"/>
                        <w:right w:val="none" w:sz="0" w:space="0" w:color="auto"/>
                      </w:divBdr>
                    </w:div>
                  </w:divsChild>
                </w:div>
                <w:div w:id="688532019">
                  <w:marLeft w:val="0"/>
                  <w:marRight w:val="0"/>
                  <w:marTop w:val="0"/>
                  <w:marBottom w:val="0"/>
                  <w:divBdr>
                    <w:top w:val="none" w:sz="0" w:space="0" w:color="auto"/>
                    <w:left w:val="none" w:sz="0" w:space="0" w:color="auto"/>
                    <w:bottom w:val="none" w:sz="0" w:space="0" w:color="auto"/>
                    <w:right w:val="none" w:sz="0" w:space="0" w:color="auto"/>
                  </w:divBdr>
                  <w:divsChild>
                    <w:div w:id="311720629">
                      <w:marLeft w:val="0"/>
                      <w:marRight w:val="0"/>
                      <w:marTop w:val="0"/>
                      <w:marBottom w:val="0"/>
                      <w:divBdr>
                        <w:top w:val="none" w:sz="0" w:space="0" w:color="auto"/>
                        <w:left w:val="none" w:sz="0" w:space="0" w:color="auto"/>
                        <w:bottom w:val="none" w:sz="0" w:space="0" w:color="auto"/>
                        <w:right w:val="none" w:sz="0" w:space="0" w:color="auto"/>
                      </w:divBdr>
                    </w:div>
                    <w:div w:id="695891644">
                      <w:marLeft w:val="0"/>
                      <w:marRight w:val="0"/>
                      <w:marTop w:val="0"/>
                      <w:marBottom w:val="0"/>
                      <w:divBdr>
                        <w:top w:val="none" w:sz="0" w:space="0" w:color="auto"/>
                        <w:left w:val="none" w:sz="0" w:space="0" w:color="auto"/>
                        <w:bottom w:val="none" w:sz="0" w:space="0" w:color="auto"/>
                        <w:right w:val="none" w:sz="0" w:space="0" w:color="auto"/>
                      </w:divBdr>
                    </w:div>
                  </w:divsChild>
                </w:div>
                <w:div w:id="2071994883">
                  <w:marLeft w:val="0"/>
                  <w:marRight w:val="0"/>
                  <w:marTop w:val="0"/>
                  <w:marBottom w:val="0"/>
                  <w:divBdr>
                    <w:top w:val="none" w:sz="0" w:space="0" w:color="auto"/>
                    <w:left w:val="none" w:sz="0" w:space="0" w:color="auto"/>
                    <w:bottom w:val="none" w:sz="0" w:space="0" w:color="auto"/>
                    <w:right w:val="none" w:sz="0" w:space="0" w:color="auto"/>
                  </w:divBdr>
                  <w:divsChild>
                    <w:div w:id="2019500339">
                      <w:marLeft w:val="0"/>
                      <w:marRight w:val="0"/>
                      <w:marTop w:val="0"/>
                      <w:marBottom w:val="0"/>
                      <w:divBdr>
                        <w:top w:val="none" w:sz="0" w:space="0" w:color="auto"/>
                        <w:left w:val="none" w:sz="0" w:space="0" w:color="auto"/>
                        <w:bottom w:val="none" w:sz="0" w:space="0" w:color="auto"/>
                        <w:right w:val="none" w:sz="0" w:space="0" w:color="auto"/>
                      </w:divBdr>
                    </w:div>
                    <w:div w:id="1129320255">
                      <w:marLeft w:val="0"/>
                      <w:marRight w:val="0"/>
                      <w:marTop w:val="0"/>
                      <w:marBottom w:val="0"/>
                      <w:divBdr>
                        <w:top w:val="none" w:sz="0" w:space="0" w:color="auto"/>
                        <w:left w:val="none" w:sz="0" w:space="0" w:color="auto"/>
                        <w:bottom w:val="none" w:sz="0" w:space="0" w:color="auto"/>
                        <w:right w:val="none" w:sz="0" w:space="0" w:color="auto"/>
                      </w:divBdr>
                    </w:div>
                    <w:div w:id="2001695116">
                      <w:marLeft w:val="0"/>
                      <w:marRight w:val="0"/>
                      <w:marTop w:val="0"/>
                      <w:marBottom w:val="0"/>
                      <w:divBdr>
                        <w:top w:val="none" w:sz="0" w:space="0" w:color="auto"/>
                        <w:left w:val="none" w:sz="0" w:space="0" w:color="auto"/>
                        <w:bottom w:val="none" w:sz="0" w:space="0" w:color="auto"/>
                        <w:right w:val="none" w:sz="0" w:space="0" w:color="auto"/>
                      </w:divBdr>
                    </w:div>
                    <w:div w:id="8343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705667293">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0136">
      <w:bodyDiv w:val="1"/>
      <w:marLeft w:val="0"/>
      <w:marRight w:val="0"/>
      <w:marTop w:val="0"/>
      <w:marBottom w:val="0"/>
      <w:divBdr>
        <w:top w:val="none" w:sz="0" w:space="0" w:color="auto"/>
        <w:left w:val="none" w:sz="0" w:space="0" w:color="auto"/>
        <w:bottom w:val="none" w:sz="0" w:space="0" w:color="auto"/>
        <w:right w:val="none" w:sz="0" w:space="0" w:color="auto"/>
      </w:divBdr>
    </w:div>
    <w:div w:id="203307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6.emf"/><Relationship Id="rId21" Type="http://schemas.openxmlformats.org/officeDocument/2006/relationships/hyperlink" Target="https://www.fedlex.admin.ch/eli/cc/2007/101/fr" TargetMode="External"/><Relationship Id="rId42" Type="http://schemas.openxmlformats.org/officeDocument/2006/relationships/image" Target="media/image9.emf"/><Relationship Id="rId63" Type="http://schemas.openxmlformats.org/officeDocument/2006/relationships/hyperlink" Target="https://www.fedlex.admin.ch/eli/cc/24/233_245_233/fr" TargetMode="External"/><Relationship Id="rId84" Type="http://schemas.openxmlformats.org/officeDocument/2006/relationships/hyperlink" Target="https://www.fedlex.admin.ch/eli/cc/24/233_245_233/fr" TargetMode="External"/><Relationship Id="rId138" Type="http://schemas.openxmlformats.org/officeDocument/2006/relationships/hyperlink" Target="https://www.fedlex.admin.ch/eli/cc/24/233_245_233/fr" TargetMode="External"/><Relationship Id="rId159" Type="http://schemas.openxmlformats.org/officeDocument/2006/relationships/hyperlink" Target="https://www.fedlex.admin.ch/eli/cc/24/233_245_233/fr" TargetMode="External"/><Relationship Id="rId170" Type="http://schemas.openxmlformats.org/officeDocument/2006/relationships/hyperlink" Target="https://www.fedlex.admin.ch/eli/cc/24/233_245_233/fr" TargetMode="External"/><Relationship Id="rId191" Type="http://schemas.openxmlformats.org/officeDocument/2006/relationships/hyperlink" Target="https://www.fedlex.admin.ch/eli/cc/24/233_245_233/fr" TargetMode="External"/><Relationship Id="rId205" Type="http://schemas.openxmlformats.org/officeDocument/2006/relationships/hyperlink" Target="https://www.fedlex.admin.ch/eli/cc/24/233_245_233/fr" TargetMode="External"/><Relationship Id="rId107" Type="http://schemas.openxmlformats.org/officeDocument/2006/relationships/hyperlink" Target="https://www.fedlex.admin.ch/eli/cc/24/233_245_233/fr" TargetMode="External"/><Relationship Id="rId11" Type="http://schemas.openxmlformats.org/officeDocument/2006/relationships/image" Target="media/image5.jpeg"/><Relationship Id="rId32" Type="http://schemas.openxmlformats.org/officeDocument/2006/relationships/hyperlink" Target="https://www.fedlex.admin.ch/eli/cc/24/233_245_233/fr" TargetMode="External"/><Relationship Id="rId53" Type="http://schemas.openxmlformats.org/officeDocument/2006/relationships/hyperlink" Target="https://www.fedlex.admin.ch/eli/cc/24/233_245_233/fr" TargetMode="External"/><Relationship Id="rId74" Type="http://schemas.openxmlformats.org/officeDocument/2006/relationships/hyperlink" Target="https://www.fedlex.admin.ch/eli/cc/24/233_245_233/fr" TargetMode="External"/><Relationship Id="rId128" Type="http://schemas.openxmlformats.org/officeDocument/2006/relationships/hyperlink" Target="https://www.fedlex.admin.ch/eli/cc/24/233_245_233/fr" TargetMode="External"/><Relationship Id="rId149" Type="http://schemas.openxmlformats.org/officeDocument/2006/relationships/hyperlink" Target="https://www.fedlex.admin.ch/eli/cc/2010/267/fr" TargetMode="External"/><Relationship Id="rId5" Type="http://schemas.openxmlformats.org/officeDocument/2006/relationships/webSettings" Target="webSettings.xml"/><Relationship Id="rId95" Type="http://schemas.openxmlformats.org/officeDocument/2006/relationships/hyperlink" Target="https://www.fedlex.admin.ch/eli/cc/24/233_245_233/fr" TargetMode="External"/><Relationship Id="rId160" Type="http://schemas.openxmlformats.org/officeDocument/2006/relationships/hyperlink" Target="https://www.fedlex.admin.ch/eli/cc/24/233_245_233/fr" TargetMode="External"/><Relationship Id="rId181" Type="http://schemas.openxmlformats.org/officeDocument/2006/relationships/hyperlink" Target="https://www.fedlex.admin.ch/eli/cc/24/233_245_233/fr" TargetMode="External"/><Relationship Id="rId216" Type="http://schemas.openxmlformats.org/officeDocument/2006/relationships/footer" Target="footer2.xml"/><Relationship Id="rId22" Type="http://schemas.openxmlformats.org/officeDocument/2006/relationships/hyperlink" Target="https://www.fedlex.admin.ch/eli/cc/2012/459/fr" TargetMode="External"/><Relationship Id="rId43" Type="http://schemas.openxmlformats.org/officeDocument/2006/relationships/image" Target="media/image10.emf"/><Relationship Id="rId64" Type="http://schemas.openxmlformats.org/officeDocument/2006/relationships/hyperlink" Target="https://www.fedlex.admin.ch/eli/cc/24/233_245_233/fr" TargetMode="External"/><Relationship Id="rId118" Type="http://schemas.openxmlformats.org/officeDocument/2006/relationships/hyperlink" Target="https://www.fedlex.admin.ch/eli/cc/24/233_245_233/fr" TargetMode="External"/><Relationship Id="rId139" Type="http://schemas.openxmlformats.org/officeDocument/2006/relationships/hyperlink" Target="https://www.fedlex.admin.ch/eli/cc/24/233_245_233/fr" TargetMode="External"/><Relationship Id="rId85" Type="http://schemas.openxmlformats.org/officeDocument/2006/relationships/hyperlink" Target="https://www.fedlex.admin.ch/eli/cc/24/233_245_233/fr" TargetMode="External"/><Relationship Id="rId150" Type="http://schemas.openxmlformats.org/officeDocument/2006/relationships/hyperlink" Target="https://www.fedlex.admin.ch/eli/cc/2010/267/fr" TargetMode="External"/><Relationship Id="rId171" Type="http://schemas.openxmlformats.org/officeDocument/2006/relationships/hyperlink" Target="https://www.bger.ch/ext/eurospider/live/fr/php/clir/http/index.php?highlight_docid=cedh://20190430_1760_15:fr&amp;lang=fr&amp;type=show_document" TargetMode="External"/><Relationship Id="rId192" Type="http://schemas.openxmlformats.org/officeDocument/2006/relationships/hyperlink" Target="https://www.fedlex.admin.ch/eli/cc/24/233_245_233/fr" TargetMode="External"/><Relationship Id="rId206" Type="http://schemas.openxmlformats.org/officeDocument/2006/relationships/hyperlink" Target="https://www.fedlex.admin.ch/eli/cc/24/233_245_233/fr" TargetMode="External"/><Relationship Id="rId12" Type="http://schemas.openxmlformats.org/officeDocument/2006/relationships/image" Target="media/image6.png"/><Relationship Id="rId33" Type="http://schemas.openxmlformats.org/officeDocument/2006/relationships/hyperlink" Target="https://www.fedlex.admin.ch/eli/cc/24/233_245_233/fr" TargetMode="External"/><Relationship Id="rId108" Type="http://schemas.openxmlformats.org/officeDocument/2006/relationships/hyperlink" Target="https://www.fedlex.admin.ch/eli/cc/24/233_245_233/fr" TargetMode="External"/><Relationship Id="rId129" Type="http://schemas.openxmlformats.org/officeDocument/2006/relationships/hyperlink" Target="https://www.fedlex.admin.ch/eli/cc/24/233_245_233/fr" TargetMode="External"/><Relationship Id="rId54" Type="http://schemas.openxmlformats.org/officeDocument/2006/relationships/hyperlink" Target="https://www.fedlex.admin.ch/eli/cc/24/233_245_233/fr" TargetMode="External"/><Relationship Id="rId75" Type="http://schemas.openxmlformats.org/officeDocument/2006/relationships/hyperlink" Target="https://www.fedlex.admin.ch/eli/cc/24/233_245_233/fr" TargetMode="External"/><Relationship Id="rId96" Type="http://schemas.openxmlformats.org/officeDocument/2006/relationships/hyperlink" Target="https://www.fedlex.admin.ch/eli/cc/24/233_245_233/fr" TargetMode="External"/><Relationship Id="rId140" Type="http://schemas.openxmlformats.org/officeDocument/2006/relationships/image" Target="media/image17.emf"/><Relationship Id="rId161" Type="http://schemas.openxmlformats.org/officeDocument/2006/relationships/hyperlink" Target="https://www.fedlex.admin.ch/eli/cc/24/233_245_233/fr" TargetMode="External"/><Relationship Id="rId182" Type="http://schemas.openxmlformats.org/officeDocument/2006/relationships/hyperlink" Target="https://www.fedlex.admin.ch/eli/cc/24/233_245_233/fr" TargetMode="External"/><Relationship Id="rId217" Type="http://schemas.openxmlformats.org/officeDocument/2006/relationships/header" Target="header3.xml"/><Relationship Id="rId6" Type="http://schemas.openxmlformats.org/officeDocument/2006/relationships/footnotes" Target="footnotes.xml"/><Relationship Id="rId23" Type="http://schemas.openxmlformats.org/officeDocument/2006/relationships/hyperlink" Target="https://www.fedlex.admin.ch/eli/cc/2017/145/fr" TargetMode="External"/><Relationship Id="rId119" Type="http://schemas.openxmlformats.org/officeDocument/2006/relationships/hyperlink" Target="https://www.fedlex.admin.ch/eli/cc/24/233_245_233/fr" TargetMode="External"/><Relationship Id="rId44" Type="http://schemas.openxmlformats.org/officeDocument/2006/relationships/image" Target="media/image11.emf"/><Relationship Id="rId65" Type="http://schemas.openxmlformats.org/officeDocument/2006/relationships/hyperlink" Target="https://www.fedlex.admin.ch/eli/cc/54/757_781_799/fr" TargetMode="External"/><Relationship Id="rId86" Type="http://schemas.openxmlformats.org/officeDocument/2006/relationships/hyperlink" Target="https://www.fedlex.admin.ch/eli/cc/24/233_245_233/fr" TargetMode="External"/><Relationship Id="rId130" Type="http://schemas.openxmlformats.org/officeDocument/2006/relationships/hyperlink" Target="https://www.fedlex.admin.ch/eli/cc/24/233_245_233/fr" TargetMode="External"/><Relationship Id="rId151" Type="http://schemas.openxmlformats.org/officeDocument/2006/relationships/hyperlink" Target="https://www.vd.ch/fileadmin/user_upload/organisation/gc/fichiers_pdf/441_LVPAE_FAO.pdf" TargetMode="External"/><Relationship Id="rId172" Type="http://schemas.openxmlformats.org/officeDocument/2006/relationships/hyperlink" Target="https://www.fedlex.admin.ch/eli/cc/24/233_245_233/fr" TargetMode="External"/><Relationship Id="rId193" Type="http://schemas.openxmlformats.org/officeDocument/2006/relationships/hyperlink" Target="https://www.fedlex.admin.ch/eli/cc/24/233_245_233/fr" TargetMode="External"/><Relationship Id="rId207" Type="http://schemas.openxmlformats.org/officeDocument/2006/relationships/hyperlink" Target="https://www.fedlex.admin.ch/eli/cc/24/233_245_233/fr" TargetMode="External"/><Relationship Id="rId13" Type="http://schemas.openxmlformats.org/officeDocument/2006/relationships/hyperlink" Target="https://www.fedlex.admin.ch/eli/cc/24/233_245_233/fr" TargetMode="External"/><Relationship Id="rId109" Type="http://schemas.openxmlformats.org/officeDocument/2006/relationships/hyperlink" Target="https://www.fedlex.admin.ch/eli/cc/24/233_245_233/fr" TargetMode="External"/><Relationship Id="rId34" Type="http://schemas.openxmlformats.org/officeDocument/2006/relationships/hyperlink" Target="https://www.fedlex.admin.ch/eli/cc/24/233_245_233/fr" TargetMode="External"/><Relationship Id="rId55" Type="http://schemas.openxmlformats.org/officeDocument/2006/relationships/hyperlink" Target="https://www.fedlex.admin.ch/eli/cc/27/317_321_377/fr" TargetMode="External"/><Relationship Id="rId76" Type="http://schemas.openxmlformats.org/officeDocument/2006/relationships/hyperlink" Target="https://www.fedlex.admin.ch/eli/cc/24/233_245_233/fr" TargetMode="External"/><Relationship Id="rId97" Type="http://schemas.openxmlformats.org/officeDocument/2006/relationships/hyperlink" Target="https://www.fedlex.admin.ch/eli/cc/24/233_245_233/fr" TargetMode="External"/><Relationship Id="rId120" Type="http://schemas.openxmlformats.org/officeDocument/2006/relationships/hyperlink" Target="https://www.fedlex.admin.ch/eli/cc/24/233_245_233/fr" TargetMode="External"/><Relationship Id="rId141" Type="http://schemas.openxmlformats.org/officeDocument/2006/relationships/hyperlink" Target="https://www.fedlex.admin.ch/eli/cc/24/233_245_233/fr" TargetMode="External"/><Relationship Id="rId7" Type="http://schemas.openxmlformats.org/officeDocument/2006/relationships/endnotes" Target="endnotes.xml"/><Relationship Id="rId162" Type="http://schemas.openxmlformats.org/officeDocument/2006/relationships/hyperlink" Target="https://www.fedlex.admin.ch/eli/cc/24/233_245_233/fr" TargetMode="External"/><Relationship Id="rId183" Type="http://schemas.openxmlformats.org/officeDocument/2006/relationships/hyperlink" Target="https://www.fedlex.admin.ch/eli/cc/24/233_245_233/fr" TargetMode="External"/><Relationship Id="rId218" Type="http://schemas.openxmlformats.org/officeDocument/2006/relationships/footer" Target="footer3.xml"/><Relationship Id="rId24" Type="http://schemas.openxmlformats.org/officeDocument/2006/relationships/hyperlink" Target="https://www.fedlex.admin.ch/eli/cc/2017/146/fr" TargetMode="External"/><Relationship Id="rId45" Type="http://schemas.openxmlformats.org/officeDocument/2006/relationships/hyperlink" Target="https://www.fedlex.admin.ch/eli/cc/24/233_245_233/fr" TargetMode="External"/><Relationship Id="rId66" Type="http://schemas.openxmlformats.org/officeDocument/2006/relationships/hyperlink" Target="https://www.fedlex.admin.ch/eli/cc/54/757_781_799/fr" TargetMode="External"/><Relationship Id="rId87" Type="http://schemas.openxmlformats.org/officeDocument/2006/relationships/hyperlink" Target="https://www.fedlex.admin.ch/eli/cc/24/233_245_233/fr" TargetMode="External"/><Relationship Id="rId110" Type="http://schemas.openxmlformats.org/officeDocument/2006/relationships/hyperlink" Target="https://www.fedlex.admin.ch/eli/cc/24/233_245_233/fr" TargetMode="External"/><Relationship Id="rId131" Type="http://schemas.openxmlformats.org/officeDocument/2006/relationships/hyperlink" Target="https://www.fedlex.admin.ch/eli/cc/24/233_245_233/fr" TargetMode="External"/><Relationship Id="rId152" Type="http://schemas.openxmlformats.org/officeDocument/2006/relationships/hyperlink" Target="https://www.fedlex.admin.ch/eli/cc/24/233_245_233/fr" TargetMode="External"/><Relationship Id="rId173" Type="http://schemas.openxmlformats.org/officeDocument/2006/relationships/hyperlink" Target="http://relevancy.bger.ch/php/clir/http/index.php?lang=fr&amp;type=show_document&amp;page=1&amp;from_date=&amp;to_date=&amp;from_year=1954&amp;to_year=2020&amp;sort=relevance&amp;insertion_date=&amp;from_date_push=&amp;top_subcollection_clir=bge&amp;query_words=&amp;part=all&amp;de_fr=&amp;de_it=&amp;fr_de=&amp;fr_it=&amp;it_de=&amp;it_fr=&amp;orig=&amp;translation=&amp;rank=0&amp;highlight_docid=atf%3A%2F%2F138-III-593%3Afr&amp;number_of_ranks=0&amp;azaclir=clir" TargetMode="External"/><Relationship Id="rId194" Type="http://schemas.openxmlformats.org/officeDocument/2006/relationships/hyperlink" Target="https://www.fedlex.admin.ch/eli/cc/24/233_245_233/fr" TargetMode="External"/><Relationship Id="rId208" Type="http://schemas.openxmlformats.org/officeDocument/2006/relationships/hyperlink" Target="https://www.fedlex.admin.ch/eli/cc/24/233_245_233/fr" TargetMode="External"/><Relationship Id="rId14" Type="http://schemas.openxmlformats.org/officeDocument/2006/relationships/hyperlink" Target="https://www.fedlex.admin.ch/eli/cc/24/233_245_233/fr" TargetMode="External"/><Relationship Id="rId35" Type="http://schemas.openxmlformats.org/officeDocument/2006/relationships/image" Target="media/image7.emf"/><Relationship Id="rId56" Type="http://schemas.openxmlformats.org/officeDocument/2006/relationships/hyperlink" Target="https://www.fedlex.admin.ch/eli/cc/24/233_245_233/fr" TargetMode="External"/><Relationship Id="rId77" Type="http://schemas.openxmlformats.org/officeDocument/2006/relationships/image" Target="media/image13.emf"/><Relationship Id="rId100" Type="http://schemas.openxmlformats.org/officeDocument/2006/relationships/hyperlink" Target="https://www.fedlex.admin.ch/eli/cc/24/233_245_233/fr" TargetMode="External"/><Relationship Id="rId8" Type="http://schemas.openxmlformats.org/officeDocument/2006/relationships/image" Target="media/image2.png"/><Relationship Id="rId51" Type="http://schemas.openxmlformats.org/officeDocument/2006/relationships/hyperlink" Target="https://www.fedlex.admin.ch/eli/cc/24/233_245_233/fr" TargetMode="External"/><Relationship Id="rId72" Type="http://schemas.openxmlformats.org/officeDocument/2006/relationships/hyperlink" Target="https://www.fedlex.admin.ch/eli/cc/24/233_245_233/fr" TargetMode="External"/><Relationship Id="rId93" Type="http://schemas.openxmlformats.org/officeDocument/2006/relationships/hyperlink" Target="https://www.fedlex.admin.ch/eli/cc/24/233_245_233/fr" TargetMode="External"/><Relationship Id="rId98" Type="http://schemas.openxmlformats.org/officeDocument/2006/relationships/hyperlink" Target="https://www.fedlex.admin.ch/eli/cc/24/233_245_233/fr" TargetMode="External"/><Relationship Id="rId121" Type="http://schemas.openxmlformats.org/officeDocument/2006/relationships/hyperlink" Target="https://www.fedlex.admin.ch/eli/cc/24/233_245_233/fr" TargetMode="External"/><Relationship Id="rId142" Type="http://schemas.openxmlformats.org/officeDocument/2006/relationships/hyperlink" Target="https://www.fedlex.admin.ch/eli/cc/24/233_245_233/fr" TargetMode="External"/><Relationship Id="rId163" Type="http://schemas.openxmlformats.org/officeDocument/2006/relationships/hyperlink" Target="https://www.fedlex.admin.ch/eli/cc/24/233_245_233/fr" TargetMode="External"/><Relationship Id="rId184" Type="http://schemas.openxmlformats.org/officeDocument/2006/relationships/hyperlink" Target="https://www.fedlex.admin.ch/eli/cc/24/233_245_233/fr" TargetMode="External"/><Relationship Id="rId189" Type="http://schemas.openxmlformats.org/officeDocument/2006/relationships/hyperlink" Target="https://www.fedlex.admin.ch/eli/cc/24/233_245_233/fr"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eader" Target="header2.xml"/><Relationship Id="rId25" Type="http://schemas.openxmlformats.org/officeDocument/2006/relationships/hyperlink" Target="https://prestations.vd.ch/pub/blv-publication/actes/consolide/211.255?key=1676801645502&amp;id=a8ce56eb-a2c3-480a-b0a8-8fcdd6723e3d" TargetMode="External"/><Relationship Id="rId46" Type="http://schemas.openxmlformats.org/officeDocument/2006/relationships/hyperlink" Target="https://www.fedlex.admin.ch/eli/cc/24/233_245_233/fr" TargetMode="External"/><Relationship Id="rId67" Type="http://schemas.openxmlformats.org/officeDocument/2006/relationships/hyperlink" Target="https://www.fedlex.admin.ch/eli/cc/54/757_781_799/fr" TargetMode="External"/><Relationship Id="rId116" Type="http://schemas.openxmlformats.org/officeDocument/2006/relationships/hyperlink" Target="https://www.fedlex.admin.ch/eli/cc/24/233_245_233/fr" TargetMode="External"/><Relationship Id="rId137" Type="http://schemas.openxmlformats.org/officeDocument/2006/relationships/hyperlink" Target="https://www.fedlex.admin.ch/eli/cc/54/757_781_799/fr" TargetMode="External"/><Relationship Id="rId158" Type="http://schemas.openxmlformats.org/officeDocument/2006/relationships/hyperlink" Target="https://www.fedlex.admin.ch/eli/cc/24/233_245_233/fr" TargetMode="External"/><Relationship Id="rId20" Type="http://schemas.openxmlformats.org/officeDocument/2006/relationships/hyperlink" Target="https://www.fedlex.admin.ch/eli/cc/24/233_245_233/fr" TargetMode="External"/><Relationship Id="rId41" Type="http://schemas.openxmlformats.org/officeDocument/2006/relationships/image" Target="media/image8.emf"/><Relationship Id="rId62" Type="http://schemas.openxmlformats.org/officeDocument/2006/relationships/hyperlink" Target="https://www.fedlex.admin.ch/eli/cc/24/233_245_233/fr" TargetMode="External"/><Relationship Id="rId83" Type="http://schemas.openxmlformats.org/officeDocument/2006/relationships/hyperlink" Target="https://www.fedlex.admin.ch/eli/cc/24/233_245_233/fr" TargetMode="External"/><Relationship Id="rId88" Type="http://schemas.openxmlformats.org/officeDocument/2006/relationships/image" Target="media/image14.emf"/><Relationship Id="rId111" Type="http://schemas.openxmlformats.org/officeDocument/2006/relationships/hyperlink" Target="https://www.fedlex.admin.ch/eli/cc/24/233_245_233/fr" TargetMode="External"/><Relationship Id="rId132" Type="http://schemas.openxmlformats.org/officeDocument/2006/relationships/hyperlink" Target="https://www.fedlex.admin.ch/eli/cc/24/233_245_233/fr" TargetMode="External"/><Relationship Id="rId153" Type="http://schemas.openxmlformats.org/officeDocument/2006/relationships/hyperlink" Target="https://www.fedlex.admin.ch/eli/cc/24/233_245_233/fr" TargetMode="External"/><Relationship Id="rId174" Type="http://schemas.openxmlformats.org/officeDocument/2006/relationships/hyperlink" Target="https://www.bger.ch/ext/eurospider/live/fr/php/clir/http/index.php?highlight_docid=atf%3A%2F%2F130-III-729%3Afr&amp;lang=fr&amp;zoom=&amp;type=show_document" TargetMode="External"/><Relationship Id="rId179" Type="http://schemas.openxmlformats.org/officeDocument/2006/relationships/hyperlink" Target="https://www.fedlex.admin.ch/eli/cc/24/233_245_233/fr" TargetMode="External"/><Relationship Id="rId195" Type="http://schemas.openxmlformats.org/officeDocument/2006/relationships/hyperlink" Target="https://www.fedlex.admin.ch/eli/cc/24/233_245_233/fr" TargetMode="External"/><Relationship Id="rId209" Type="http://schemas.openxmlformats.org/officeDocument/2006/relationships/hyperlink" Target="https://www.fedlex.admin.ch/eli/cc/24/233_245_233/fr" TargetMode="External"/><Relationship Id="rId190" Type="http://schemas.openxmlformats.org/officeDocument/2006/relationships/hyperlink" Target="https://www.fedlex.admin.ch/eli/cc/2005/782/fr" TargetMode="External"/><Relationship Id="rId204" Type="http://schemas.openxmlformats.org/officeDocument/2006/relationships/hyperlink" Target="https://www.fedlex.admin.ch/eli/cc/24/233_245_233/fr" TargetMode="External"/><Relationship Id="rId220" Type="http://schemas.openxmlformats.org/officeDocument/2006/relationships/theme" Target="theme/theme1.xml"/><Relationship Id="rId15" Type="http://schemas.openxmlformats.org/officeDocument/2006/relationships/hyperlink" Target="https://www.fedlex.admin.ch/eli/cc/24/233_245_233/fr" TargetMode="External"/><Relationship Id="rId36" Type="http://schemas.openxmlformats.org/officeDocument/2006/relationships/hyperlink" Target="https://www.bger.ch/ext/eurospider/live/fr/php/aza/http/index.php?lang=fr&amp;type=highlight_simple_query&amp;page=1&amp;from_date=&amp;to_date=&amp;sort=relevance&amp;insertion_date=&amp;top_subcollection_aza=all&amp;query_words=5A_905%2F2015+&amp;rank=1&amp;azaclir=aza&amp;highlight_docid=aza%3A%2F%2F01-02-2016-5A_905-2015&amp;number_of_ranks=5" TargetMode="External"/><Relationship Id="rId57" Type="http://schemas.openxmlformats.org/officeDocument/2006/relationships/hyperlink" Target="https://www.fedlex.admin.ch/eli/cc/24/233_245_233/fr" TargetMode="External"/><Relationship Id="rId106" Type="http://schemas.openxmlformats.org/officeDocument/2006/relationships/hyperlink" Target="https://www.fedlex.admin.ch/eli/cc/1999/404/fr" TargetMode="External"/><Relationship Id="rId127" Type="http://schemas.openxmlformats.org/officeDocument/2006/relationships/hyperlink" Target="https://www.fedlex.admin.ch/eli/cc/54/757_781_799/fr" TargetMode="External"/><Relationship Id="rId10" Type="http://schemas.openxmlformats.org/officeDocument/2006/relationships/image" Target="media/image4.jpeg"/><Relationship Id="rId31" Type="http://schemas.openxmlformats.org/officeDocument/2006/relationships/hyperlink" Target="https://www.fedlex.admin.ch/eli/cc/24/233_245_233/fr" TargetMode="External"/><Relationship Id="rId52" Type="http://schemas.openxmlformats.org/officeDocument/2006/relationships/hyperlink" Target="https://www.fedlex.admin.ch/eli/cc/24/233_245_233/fr" TargetMode="External"/><Relationship Id="rId73" Type="http://schemas.openxmlformats.org/officeDocument/2006/relationships/hyperlink" Target="https://www.fedlex.admin.ch/eli/cc/24/233_245_233/fr" TargetMode="External"/><Relationship Id="rId78" Type="http://schemas.openxmlformats.org/officeDocument/2006/relationships/hyperlink" Target="https://www.fedlex.admin.ch/eli/cc/24/233_245_233/fr" TargetMode="External"/><Relationship Id="rId94" Type="http://schemas.openxmlformats.org/officeDocument/2006/relationships/hyperlink" Target="https://www.fedlex.admin.ch/eli/cc/24/233_245_233/fr" TargetMode="External"/><Relationship Id="rId99" Type="http://schemas.openxmlformats.org/officeDocument/2006/relationships/hyperlink" Target="https://www.fedlex.admin.ch/eli/cc/24/233_245_233/fr" TargetMode="External"/><Relationship Id="rId101" Type="http://schemas.openxmlformats.org/officeDocument/2006/relationships/hyperlink" Target="https://www.fedlex.admin.ch/eli/cc/24/233_245_233/fr" TargetMode="External"/><Relationship Id="rId122" Type="http://schemas.openxmlformats.org/officeDocument/2006/relationships/hyperlink" Target="https://www.fedlex.admin.ch/eli/cc/24/233_245_233/fr" TargetMode="External"/><Relationship Id="rId143" Type="http://schemas.openxmlformats.org/officeDocument/2006/relationships/hyperlink" Target="https://www.fedlex.admin.ch/eli/cc/24/233_245_233/fr" TargetMode="External"/><Relationship Id="rId148" Type="http://schemas.openxmlformats.org/officeDocument/2006/relationships/hyperlink" Target="https://www.fedlex.admin.ch/eli/cc/54/757_781_799/fr" TargetMode="External"/><Relationship Id="rId164" Type="http://schemas.openxmlformats.org/officeDocument/2006/relationships/hyperlink" Target="https://www.fedlex.admin.ch/eli/cc/24/233_245_233/fr" TargetMode="External"/><Relationship Id="rId169" Type="http://schemas.openxmlformats.org/officeDocument/2006/relationships/hyperlink" Target="https://www.bger.ch/ext/eurospider/live/it/php/aza/http/index.php?highlight_docid=aza%3A%2F%2F01-02-2016-5A_905-2015&amp;lang=it&amp;type=show_document&amp;zoom=YES&amp;" TargetMode="External"/><Relationship Id="rId185" Type="http://schemas.openxmlformats.org/officeDocument/2006/relationships/hyperlink" Target="https://www.fedlex.admin.ch/eli/cc/24/233_245_233/fr" TargetMode="Externa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s://www.fedlex.admin.ch/eli/cc/24/233_245_233/fr" TargetMode="External"/><Relationship Id="rId210" Type="http://schemas.openxmlformats.org/officeDocument/2006/relationships/hyperlink" Target="https://www.fedlex.admin.ch/eli/cc/24/233_245_233/fr" TargetMode="External"/><Relationship Id="rId215" Type="http://schemas.openxmlformats.org/officeDocument/2006/relationships/footer" Target="footer1.xml"/><Relationship Id="rId26" Type="http://schemas.openxmlformats.org/officeDocument/2006/relationships/hyperlink" Target="https://prestations.vd.ch/pub/blv-publication/actes/consolide/173.01?key=1676801778415&amp;id=7d019c5e-73a0-4d1f-aec6-f5ae04647e72" TargetMode="External"/><Relationship Id="rId47" Type="http://schemas.openxmlformats.org/officeDocument/2006/relationships/hyperlink" Target="https://www.fedlex.admin.ch/eli/cc/24/233_245_233/fr" TargetMode="External"/><Relationship Id="rId68" Type="http://schemas.openxmlformats.org/officeDocument/2006/relationships/hyperlink" Target="https://www.fedlex.admin.ch/eli/cc/24/233_245_233/fr" TargetMode="External"/><Relationship Id="rId89" Type="http://schemas.openxmlformats.org/officeDocument/2006/relationships/hyperlink" Target="https://www.fedlex.admin.ch/eli/cc/24/233_245_233/fr" TargetMode="External"/><Relationship Id="rId112" Type="http://schemas.openxmlformats.org/officeDocument/2006/relationships/hyperlink" Target="https://www.fedlex.admin.ch/eli/cc/24/233_245_233/fr" TargetMode="External"/><Relationship Id="rId133" Type="http://schemas.openxmlformats.org/officeDocument/2006/relationships/hyperlink" Target="https://www.fedlex.admin.ch/eli/cc/24/233_245_233/fr" TargetMode="External"/><Relationship Id="rId154" Type="http://schemas.openxmlformats.org/officeDocument/2006/relationships/hyperlink" Target="https://www.fedlex.admin.ch/eli/cc/24/233_245_233/fr" TargetMode="External"/><Relationship Id="rId175" Type="http://schemas.openxmlformats.org/officeDocument/2006/relationships/hyperlink" Target="https://www.bger.ch/ext/eurospider/live/fr/php/clir/http/index.php?highlight_docid=atf%3A%2F%2F134-II-235%3Afr&amp;lang=fr&amp;zoom=&amp;type=show_document" TargetMode="External"/><Relationship Id="rId196" Type="http://schemas.openxmlformats.org/officeDocument/2006/relationships/hyperlink" Target="https://www.fedlex.admin.ch/eli/cc/24/233_245_233/fr" TargetMode="External"/><Relationship Id="rId200" Type="http://schemas.openxmlformats.org/officeDocument/2006/relationships/hyperlink" Target="https://www.fedlex.admin.ch/eli/cc/24/233_245_233/fr" TargetMode="External"/><Relationship Id="rId16" Type="http://schemas.openxmlformats.org/officeDocument/2006/relationships/hyperlink" Target="https://www.fedlex.admin.ch/eli/cc/24/233_245_233/fr" TargetMode="External"/><Relationship Id="rId221" Type="http://schemas.openxmlformats.org/officeDocument/2006/relationships/customXml" Target="../customXml/item2.xml"/><Relationship Id="rId37" Type="http://schemas.openxmlformats.org/officeDocument/2006/relationships/hyperlink" Target="https://www.fedlex.admin.ch/eli/cc/24/233_245_233/fr" TargetMode="External"/><Relationship Id="rId58" Type="http://schemas.openxmlformats.org/officeDocument/2006/relationships/hyperlink" Target="https://www.fedlex.admin.ch/eli/cc/24/233_245_233/fr" TargetMode="External"/><Relationship Id="rId79" Type="http://schemas.openxmlformats.org/officeDocument/2006/relationships/hyperlink" Target="https://www.fedlex.admin.ch/eli/cc/24/233_245_233/fr" TargetMode="External"/><Relationship Id="rId102" Type="http://schemas.openxmlformats.org/officeDocument/2006/relationships/hyperlink" Target="https://www.fedlex.admin.ch/eli/cc/24/233_245_233/fr" TargetMode="External"/><Relationship Id="rId123" Type="http://schemas.openxmlformats.org/officeDocument/2006/relationships/hyperlink" Target="https://www.fedlex.admin.ch/eli/cc/24/233_245_233/fr" TargetMode="External"/><Relationship Id="rId144" Type="http://schemas.openxmlformats.org/officeDocument/2006/relationships/hyperlink" Target="https://www.fedlex.admin.ch/eli/cc/24/233_245_233/fr" TargetMode="External"/><Relationship Id="rId90" Type="http://schemas.openxmlformats.org/officeDocument/2006/relationships/hyperlink" Target="https://www.fedlex.admin.ch/eli/cc/24/233_245_233/fr" TargetMode="External"/><Relationship Id="rId165" Type="http://schemas.openxmlformats.org/officeDocument/2006/relationships/hyperlink" Target="https://www.fedlex.admin.ch/eli/cc/24/233_245_233/fr" TargetMode="External"/><Relationship Id="rId186" Type="http://schemas.openxmlformats.org/officeDocument/2006/relationships/hyperlink" Target="https://www.fedlex.admin.ch/eli/cc/24/233_245_233/fr" TargetMode="External"/><Relationship Id="rId211" Type="http://schemas.openxmlformats.org/officeDocument/2006/relationships/hyperlink" Target="https://www.fedlex.admin.ch/eli/cc/24/233_245_233/fr" TargetMode="External"/><Relationship Id="rId27" Type="http://schemas.openxmlformats.org/officeDocument/2006/relationships/hyperlink" Target="https://www.fedlex.admin.ch/eli/cc/24/233_245_233/fr" TargetMode="External"/><Relationship Id="rId48" Type="http://schemas.openxmlformats.org/officeDocument/2006/relationships/hyperlink" Target="https://www.fedlex.admin.ch/eli/cc/24/233_245_233/fr" TargetMode="External"/><Relationship Id="rId69" Type="http://schemas.openxmlformats.org/officeDocument/2006/relationships/hyperlink" Target="https://www.fedlex.admin.ch/eli/cc/24/233_245_233/fr" TargetMode="External"/><Relationship Id="rId113" Type="http://schemas.openxmlformats.org/officeDocument/2006/relationships/hyperlink" Target="https://www.fedlex.admin.ch/eli/cc/24/233_245_233/fr" TargetMode="External"/><Relationship Id="rId134" Type="http://schemas.openxmlformats.org/officeDocument/2006/relationships/hyperlink" Target="https://www.fedlex.admin.ch/eli/cc/54/757_781_799/fr" TargetMode="External"/><Relationship Id="rId80" Type="http://schemas.openxmlformats.org/officeDocument/2006/relationships/hyperlink" Target="https://www.fedlex.admin.ch/eli/cc/24/233_245_233/fr" TargetMode="External"/><Relationship Id="rId155" Type="http://schemas.openxmlformats.org/officeDocument/2006/relationships/hyperlink" Target="https://www.fedlex.admin.ch/eli/cc/24/233_245_233/fr" TargetMode="External"/><Relationship Id="rId176" Type="http://schemas.openxmlformats.org/officeDocument/2006/relationships/hyperlink" Target="https://www.fedlex.admin.ch/eli/cc/24/233_245_233/fr" TargetMode="External"/><Relationship Id="rId197" Type="http://schemas.openxmlformats.org/officeDocument/2006/relationships/hyperlink" Target="https://www.fedlex.admin.ch/eli/cc/24/233_245_233/fr" TargetMode="External"/><Relationship Id="rId201" Type="http://schemas.openxmlformats.org/officeDocument/2006/relationships/hyperlink" Target="https://www.fedlex.admin.ch/eli/cc/24/233_245_233/fr" TargetMode="External"/><Relationship Id="rId222" Type="http://schemas.openxmlformats.org/officeDocument/2006/relationships/customXml" Target="../customXml/item3.xml"/><Relationship Id="rId17" Type="http://schemas.openxmlformats.org/officeDocument/2006/relationships/hyperlink" Target="https://www.fedlex.admin.ch/eli/cc/24/233_245_233/fr" TargetMode="External"/><Relationship Id="rId38" Type="http://schemas.openxmlformats.org/officeDocument/2006/relationships/hyperlink" Target="https://www.fedlex.admin.ch/eli/cc/24/233_245_233/fr" TargetMode="External"/><Relationship Id="rId59" Type="http://schemas.openxmlformats.org/officeDocument/2006/relationships/hyperlink" Target="https://www.fedlex.admin.ch/eli/cc/24/233_245_233/fr" TargetMode="External"/><Relationship Id="rId103" Type="http://schemas.openxmlformats.org/officeDocument/2006/relationships/hyperlink" Target="https://www.fedlex.admin.ch/eli/cc/24/233_245_233/fr" TargetMode="External"/><Relationship Id="rId124" Type="http://schemas.openxmlformats.org/officeDocument/2006/relationships/hyperlink" Target="https://www.fedlex.admin.ch/eli/cc/24/233_245_233/fr" TargetMode="External"/><Relationship Id="rId70" Type="http://schemas.openxmlformats.org/officeDocument/2006/relationships/hyperlink" Target="https://www.fedlex.admin.ch/eli/cc/24/233_245_233/fr" TargetMode="External"/><Relationship Id="rId91" Type="http://schemas.openxmlformats.org/officeDocument/2006/relationships/hyperlink" Target="https://www.fedlex.admin.ch/eli/cc/24/233_245_233/fr" TargetMode="External"/><Relationship Id="rId145" Type="http://schemas.openxmlformats.org/officeDocument/2006/relationships/hyperlink" Target="https://www.fedlex.admin.ch/eli/cc/24/233_245_233/fr" TargetMode="External"/><Relationship Id="rId166" Type="http://schemas.openxmlformats.org/officeDocument/2006/relationships/hyperlink" Target="https://www.fedlex.admin.ch/eli/cc/24/233_245_233/fr" TargetMode="External"/><Relationship Id="rId187" Type="http://schemas.openxmlformats.org/officeDocument/2006/relationships/hyperlink" Target="https://www.fedlex.admin.ch/eli/cc/24/233_245_233/fr" TargetMode="External"/><Relationship Id="rId1" Type="http://schemas.openxmlformats.org/officeDocument/2006/relationships/customXml" Target="../customXml/item1.xml"/><Relationship Id="rId212" Type="http://schemas.openxmlformats.org/officeDocument/2006/relationships/hyperlink" Target="https://www.fedlex.admin.ch/eli/cc/24/233_245_233/fr" TargetMode="External"/><Relationship Id="rId28" Type="http://schemas.openxmlformats.org/officeDocument/2006/relationships/hyperlink" Target="https://www.fedlex.admin.ch/eli/cc/24/233_245_233/fr" TargetMode="External"/><Relationship Id="rId49" Type="http://schemas.openxmlformats.org/officeDocument/2006/relationships/hyperlink" Target="https://www.fedlex.admin.ch/eli/cc/24/233_245_233/fr" TargetMode="External"/><Relationship Id="rId114" Type="http://schemas.openxmlformats.org/officeDocument/2006/relationships/hyperlink" Target="https://www.fedlex.admin.ch/eli/cc/24/233_245_233/fr" TargetMode="External"/><Relationship Id="rId60" Type="http://schemas.openxmlformats.org/officeDocument/2006/relationships/hyperlink" Target="https://www.fedlex.admin.ch/eli/cc/24/233_245_233/fr" TargetMode="External"/><Relationship Id="rId81" Type="http://schemas.openxmlformats.org/officeDocument/2006/relationships/hyperlink" Target="https://www.fedlex.admin.ch/eli/cc/24/233_245_233/fr" TargetMode="External"/><Relationship Id="rId135" Type="http://schemas.openxmlformats.org/officeDocument/2006/relationships/hyperlink" Target="https://www.fedlex.admin.ch/eli/cc/24/233_245_233/fr" TargetMode="External"/><Relationship Id="rId156" Type="http://schemas.openxmlformats.org/officeDocument/2006/relationships/hyperlink" Target="https://www.fedlex.admin.ch/eli/cc/24/233_245_233/fr" TargetMode="External"/><Relationship Id="rId177" Type="http://schemas.openxmlformats.org/officeDocument/2006/relationships/hyperlink" Target="https://www.fedlex.admin.ch/eli/cc/24/233_245_233/fr" TargetMode="External"/><Relationship Id="rId198" Type="http://schemas.openxmlformats.org/officeDocument/2006/relationships/hyperlink" Target="https://www.fedlex.admin.ch/eli/cc/24/233_245_233/fr" TargetMode="External"/><Relationship Id="rId202" Type="http://schemas.openxmlformats.org/officeDocument/2006/relationships/hyperlink" Target="https://www.fedlex.admin.ch/eli/cc/24/233_245_233/fr" TargetMode="External"/><Relationship Id="rId223" Type="http://schemas.openxmlformats.org/officeDocument/2006/relationships/customXml" Target="../customXml/item4.xml"/><Relationship Id="rId18" Type="http://schemas.openxmlformats.org/officeDocument/2006/relationships/hyperlink" Target="https://www.fedlex.admin.ch/eli/cc/24/233_245_233/fr" TargetMode="External"/><Relationship Id="rId39" Type="http://schemas.openxmlformats.org/officeDocument/2006/relationships/hyperlink" Target="https://www.fedlex.admin.ch/eli/cc/24/233_245_233/fr" TargetMode="External"/><Relationship Id="rId50" Type="http://schemas.openxmlformats.org/officeDocument/2006/relationships/hyperlink" Target="https://www.fedlex.admin.ch/eli/cc/24/233_245_233/fr" TargetMode="External"/><Relationship Id="rId104" Type="http://schemas.openxmlformats.org/officeDocument/2006/relationships/image" Target="media/image15.emf"/><Relationship Id="rId125" Type="http://schemas.openxmlformats.org/officeDocument/2006/relationships/hyperlink" Target="https://www.fedlex.admin.ch/eli/cc/24/233_245_233/fr" TargetMode="External"/><Relationship Id="rId146" Type="http://schemas.openxmlformats.org/officeDocument/2006/relationships/hyperlink" Target="https://www.fedlex.admin.ch/eli/cc/24/233_245_233/fr" TargetMode="External"/><Relationship Id="rId167" Type="http://schemas.openxmlformats.org/officeDocument/2006/relationships/hyperlink" Target="https://www.fedlex.admin.ch/eli/cc/24/233_245_233/fr" TargetMode="External"/><Relationship Id="rId188" Type="http://schemas.openxmlformats.org/officeDocument/2006/relationships/hyperlink" Target="https://www.fedlex.admin.ch/eli/cc/24/233_245_233/fr" TargetMode="External"/><Relationship Id="rId71" Type="http://schemas.openxmlformats.org/officeDocument/2006/relationships/image" Target="media/image12.emf"/><Relationship Id="rId92" Type="http://schemas.openxmlformats.org/officeDocument/2006/relationships/hyperlink" Target="https://www.fedlex.admin.ch/eli/cc/24/233_245_233/fr" TargetMode="External"/><Relationship Id="rId21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fedlex.admin.ch/eli/cc/24/233_245_233/fr" TargetMode="External"/><Relationship Id="rId40" Type="http://schemas.openxmlformats.org/officeDocument/2006/relationships/hyperlink" Target="https://www.bger.ch/ext/eurospider/live/fr/php/clir/http/index.php?highlight_docid=atf%3A%2F%2F134-II-235%3Afr&amp;lang=fr&amp;zoom=&amp;type=show_document" TargetMode="External"/><Relationship Id="rId115" Type="http://schemas.openxmlformats.org/officeDocument/2006/relationships/hyperlink" Target="https://www.fedlex.admin.ch/eli/cc/24/233_245_233/fr" TargetMode="External"/><Relationship Id="rId136" Type="http://schemas.openxmlformats.org/officeDocument/2006/relationships/hyperlink" Target="https://www.fedlex.admin.ch/eli/cc/54/757_781_799/fr" TargetMode="External"/><Relationship Id="rId157" Type="http://schemas.openxmlformats.org/officeDocument/2006/relationships/hyperlink" Target="https://www.fedlex.admin.ch/eli/cc/24/233_245_233/fr" TargetMode="External"/><Relationship Id="rId178" Type="http://schemas.openxmlformats.org/officeDocument/2006/relationships/hyperlink" Target="https://www.fedlex.admin.ch/eli/cc/24/233_245_233/fr" TargetMode="External"/><Relationship Id="rId61" Type="http://schemas.openxmlformats.org/officeDocument/2006/relationships/hyperlink" Target="https://www.fedlex.admin.ch/eli/cc/24/233_245_233/fr" TargetMode="External"/><Relationship Id="rId82" Type="http://schemas.openxmlformats.org/officeDocument/2006/relationships/hyperlink" Target="https://www.fedlex.admin.ch/eli/cc/24/233_245_233/fr" TargetMode="External"/><Relationship Id="rId199" Type="http://schemas.openxmlformats.org/officeDocument/2006/relationships/hyperlink" Target="https://www.fedlex.admin.ch/eli/cc/24/233_245_233/fr" TargetMode="External"/><Relationship Id="rId203" Type="http://schemas.openxmlformats.org/officeDocument/2006/relationships/hyperlink" Target="https://www.fedlex.admin.ch/eli/cc/24/233_245_233/fr" TargetMode="External"/><Relationship Id="rId19" Type="http://schemas.openxmlformats.org/officeDocument/2006/relationships/hyperlink" Target="https://www.fedlex.admin.ch/eli/cc/24/233_245_233/fr" TargetMode="External"/><Relationship Id="rId30" Type="http://schemas.openxmlformats.org/officeDocument/2006/relationships/hyperlink" Target="https://www.fedlex.admin.ch/eli/cc/24/233_245_233/fr" TargetMode="External"/><Relationship Id="rId105" Type="http://schemas.openxmlformats.org/officeDocument/2006/relationships/hyperlink" Target="https://www.fedlex.admin.ch/eli/cc/1999/404/fr" TargetMode="External"/><Relationship Id="rId126" Type="http://schemas.openxmlformats.org/officeDocument/2006/relationships/hyperlink" Target="https://www.fedlex.admin.ch/eli/cc/24/233_245_233/fr" TargetMode="External"/><Relationship Id="rId147" Type="http://schemas.openxmlformats.org/officeDocument/2006/relationships/hyperlink" Target="https://www.fedlex.admin.ch/eli/cc/54/757_781_799/fr" TargetMode="External"/><Relationship Id="rId168" Type="http://schemas.openxmlformats.org/officeDocument/2006/relationships/hyperlink" Target="https://www.fedlex.admin.ch/eli/cc/24/233_245_233/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Protection de l’adulte &amp; de l’enfant (APEA / PAFA)</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4C2AC067-11DA-4C84-A2DB-23E953AD86F0}">
  <ds:schemaRefs>
    <ds:schemaRef ds:uri="http://schemas.openxmlformats.org/officeDocument/2006/bibliography"/>
  </ds:schemaRefs>
</ds:datastoreItem>
</file>

<file path=customXml/itemProps2.xml><?xml version="1.0" encoding="utf-8"?>
<ds:datastoreItem xmlns:ds="http://schemas.openxmlformats.org/officeDocument/2006/customXml" ds:itemID="{3E6D6D0B-32B0-4896-B8BB-2C2577194148}"/>
</file>

<file path=customXml/itemProps3.xml><?xml version="1.0" encoding="utf-8"?>
<ds:datastoreItem xmlns:ds="http://schemas.openxmlformats.org/officeDocument/2006/customXml" ds:itemID="{0BCA7FD3-6086-4680-A1A7-5E1FC9DD9B7A}"/>
</file>

<file path=customXml/itemProps4.xml><?xml version="1.0" encoding="utf-8"?>
<ds:datastoreItem xmlns:ds="http://schemas.openxmlformats.org/officeDocument/2006/customXml" ds:itemID="{698F526E-2D22-4214-A64E-2B0DFD72BDF3}"/>
</file>

<file path=docProps/app.xml><?xml version="1.0" encoding="utf-8"?>
<Properties xmlns="http://schemas.openxmlformats.org/officeDocument/2006/extended-properties" xmlns:vt="http://schemas.openxmlformats.org/officeDocument/2006/docPropsVTypes">
  <Template>Normal.dotm</Template>
  <TotalTime>36</TotalTime>
  <Pages>41</Pages>
  <Words>15680</Words>
  <Characters>83736</Characters>
  <Application>Microsoft Office Word</Application>
  <DocSecurity>0</DocSecurity>
  <Lines>3987</Lines>
  <Paragraphs>2071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Petoud Laurence</cp:lastModifiedBy>
  <cp:revision>555</cp:revision>
  <cp:lastPrinted>2023-03-20T08:54:00Z</cp:lastPrinted>
  <dcterms:created xsi:type="dcterms:W3CDTF">2020-12-12T12:49:00Z</dcterms:created>
  <dcterms:modified xsi:type="dcterms:W3CDTF">2024-10-16T11:13:00Z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