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6BC973" w14:textId="77777777" w:rsidR="003666E8" w:rsidRPr="00D26EEF" w:rsidRDefault="003666E8" w:rsidP="00D26EEF">
      <w:pPr>
        <w:widowControl w:val="0"/>
        <w:tabs>
          <w:tab w:val="center" w:pos="4536"/>
          <w:tab w:val="right" w:pos="9072"/>
        </w:tabs>
        <w:spacing w:before="0" w:after="0" w:line="240" w:lineRule="auto"/>
        <w:jc w:val="right"/>
        <w:rPr>
          <w:rFonts w:eastAsia="Arial"/>
          <w:b/>
          <w:bCs/>
          <w:color w:val="0070C0"/>
          <w:sz w:val="22"/>
          <w:szCs w:val="22"/>
          <w:lang w:val="fr-FR" w:eastAsia="en-US"/>
        </w:rPr>
      </w:pPr>
    </w:p>
    <w:p w14:paraId="0C1B44FC" w14:textId="383A1AD6" w:rsidR="003666E8" w:rsidRPr="00780527" w:rsidRDefault="00133ADF" w:rsidP="003E7189">
      <w:r>
        <w:rPr>
          <w:noProof/>
        </w:rPr>
        <w:drawing>
          <wp:anchor distT="0" distB="0" distL="114300" distR="114300" simplePos="0" relativeHeight="251658240" behindDoc="0" locked="0" layoutInCell="1" allowOverlap="1" wp14:anchorId="408799B5" wp14:editId="13143F61">
            <wp:simplePos x="0" y="0"/>
            <wp:positionH relativeFrom="margin">
              <wp:posOffset>-104115</wp:posOffset>
            </wp:positionH>
            <wp:positionV relativeFrom="paragraph">
              <wp:posOffset>263437</wp:posOffset>
            </wp:positionV>
            <wp:extent cx="1412341" cy="1412341"/>
            <wp:effectExtent l="0" t="0" r="0" b="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12341" cy="1412341"/>
                    </a:xfrm>
                    <a:prstGeom prst="rect">
                      <a:avLst/>
                    </a:prstGeom>
                    <a:noFill/>
                  </pic:spPr>
                </pic:pic>
              </a:graphicData>
            </a:graphic>
            <wp14:sizeRelH relativeFrom="page">
              <wp14:pctWidth>0</wp14:pctWidth>
            </wp14:sizeRelH>
            <wp14:sizeRelV relativeFrom="page">
              <wp14:pctHeight>0</wp14:pctHeight>
            </wp14:sizeRelV>
          </wp:anchor>
        </w:drawing>
      </w:r>
    </w:p>
    <w:p w14:paraId="59D16988" w14:textId="2F99BED1" w:rsidR="003666E8" w:rsidRPr="00780527" w:rsidRDefault="003666E8" w:rsidP="003E7189"/>
    <w:p w14:paraId="5B6B079A" w14:textId="41347C35" w:rsidR="003666E8" w:rsidRPr="00780527" w:rsidRDefault="003666E8" w:rsidP="003E7189"/>
    <w:p w14:paraId="519F1CEC" w14:textId="77777777" w:rsidR="003666E8" w:rsidRPr="00780527" w:rsidRDefault="003666E8" w:rsidP="003E7189"/>
    <w:p w14:paraId="16A321FB" w14:textId="166B5C6D" w:rsidR="003666E8" w:rsidRPr="00780527" w:rsidRDefault="007858AF" w:rsidP="003E7189">
      <w:r>
        <w:rPr>
          <w:noProof/>
        </w:rPr>
        <w:drawing>
          <wp:anchor distT="0" distB="0" distL="114300" distR="114300" simplePos="0" relativeHeight="251659264" behindDoc="0" locked="0" layoutInCell="1" allowOverlap="1" wp14:anchorId="178943B3" wp14:editId="1E7364E6">
            <wp:simplePos x="0" y="0"/>
            <wp:positionH relativeFrom="column">
              <wp:posOffset>4232703</wp:posOffset>
            </wp:positionH>
            <wp:positionV relativeFrom="paragraph">
              <wp:posOffset>5199</wp:posOffset>
            </wp:positionV>
            <wp:extent cx="1914858" cy="1239870"/>
            <wp:effectExtent l="0" t="0" r="0" b="0"/>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14858" cy="1239870"/>
                    </a:xfrm>
                    <a:prstGeom prst="rect">
                      <a:avLst/>
                    </a:prstGeom>
                    <a:noFill/>
                  </pic:spPr>
                </pic:pic>
              </a:graphicData>
            </a:graphic>
            <wp14:sizeRelH relativeFrom="page">
              <wp14:pctWidth>0</wp14:pctWidth>
            </wp14:sizeRelH>
            <wp14:sizeRelV relativeFrom="page">
              <wp14:pctHeight>0</wp14:pctHeight>
            </wp14:sizeRelV>
          </wp:anchor>
        </w:drawing>
      </w:r>
    </w:p>
    <w:p w14:paraId="4A5A2B93" w14:textId="7CD12B7B" w:rsidR="003666E8" w:rsidRPr="00780527" w:rsidRDefault="003666E8" w:rsidP="003E7189"/>
    <w:p w14:paraId="298D94E6" w14:textId="567CD51F" w:rsidR="003666E8" w:rsidRPr="00780527" w:rsidRDefault="003666E8" w:rsidP="003E7189"/>
    <w:p w14:paraId="10E86479" w14:textId="28105A77" w:rsidR="003666E8" w:rsidRPr="00780527" w:rsidRDefault="003666E8" w:rsidP="003E7189"/>
    <w:p w14:paraId="7D75B647" w14:textId="6B602B65" w:rsidR="003666E8" w:rsidRPr="00780527" w:rsidRDefault="003666E8" w:rsidP="003E7189"/>
    <w:p w14:paraId="263B572E" w14:textId="77F69D46" w:rsidR="003666E8" w:rsidRPr="00780527" w:rsidRDefault="003666E8" w:rsidP="003E7189"/>
    <w:p w14:paraId="14B60B8F" w14:textId="017E75C0" w:rsidR="003666E8" w:rsidRPr="00780527" w:rsidRDefault="003666E8" w:rsidP="003E7189"/>
    <w:p w14:paraId="666DFC25" w14:textId="33AD1D4C" w:rsidR="003666E8" w:rsidRPr="00780527" w:rsidRDefault="00133ADF" w:rsidP="003E7189">
      <w:r>
        <w:rPr>
          <w:noProof/>
        </w:rPr>
        <w:drawing>
          <wp:anchor distT="0" distB="0" distL="114300" distR="114300" simplePos="0" relativeHeight="251660288" behindDoc="0" locked="0" layoutInCell="1" allowOverlap="1" wp14:anchorId="0E1E2B01" wp14:editId="1349B1C5">
            <wp:simplePos x="0" y="0"/>
            <wp:positionH relativeFrom="margin">
              <wp:align>left</wp:align>
            </wp:positionH>
            <wp:positionV relativeFrom="paragraph">
              <wp:posOffset>107969</wp:posOffset>
            </wp:positionV>
            <wp:extent cx="1952239" cy="1339913"/>
            <wp:effectExtent l="0" t="0" r="0" b="0"/>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52239" cy="1339913"/>
                    </a:xfrm>
                    <a:prstGeom prst="rect">
                      <a:avLst/>
                    </a:prstGeom>
                    <a:noFill/>
                  </pic:spPr>
                </pic:pic>
              </a:graphicData>
            </a:graphic>
            <wp14:sizeRelH relativeFrom="page">
              <wp14:pctWidth>0</wp14:pctWidth>
            </wp14:sizeRelH>
            <wp14:sizeRelV relativeFrom="page">
              <wp14:pctHeight>0</wp14:pctHeight>
            </wp14:sizeRelV>
          </wp:anchor>
        </w:drawing>
      </w:r>
    </w:p>
    <w:p w14:paraId="537AF72B" w14:textId="03BC3078" w:rsidR="003666E8" w:rsidRPr="00780527" w:rsidRDefault="003666E8" w:rsidP="003E7189"/>
    <w:p w14:paraId="69A87FDE" w14:textId="1A2120BC" w:rsidR="003666E8" w:rsidRPr="00780527" w:rsidRDefault="00133ADF" w:rsidP="003E7189">
      <w:r>
        <w:rPr>
          <w:noProof/>
        </w:rPr>
        <w:drawing>
          <wp:anchor distT="0" distB="0" distL="114300" distR="114300" simplePos="0" relativeHeight="251661312" behindDoc="0" locked="0" layoutInCell="1" allowOverlap="1" wp14:anchorId="5A156BDD" wp14:editId="7F78F0D7">
            <wp:simplePos x="0" y="0"/>
            <wp:positionH relativeFrom="column">
              <wp:posOffset>3305150</wp:posOffset>
            </wp:positionH>
            <wp:positionV relativeFrom="paragraph">
              <wp:posOffset>30656</wp:posOffset>
            </wp:positionV>
            <wp:extent cx="2857500" cy="1600200"/>
            <wp:effectExtent l="0" t="0" r="0" b="0"/>
            <wp:wrapNone/>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7500" cy="1600200"/>
                    </a:xfrm>
                    <a:prstGeom prst="rect">
                      <a:avLst/>
                    </a:prstGeom>
                    <a:noFill/>
                  </pic:spPr>
                </pic:pic>
              </a:graphicData>
            </a:graphic>
            <wp14:sizeRelH relativeFrom="page">
              <wp14:pctWidth>0</wp14:pctWidth>
            </wp14:sizeRelH>
            <wp14:sizeRelV relativeFrom="page">
              <wp14:pctHeight>0</wp14:pctHeight>
            </wp14:sizeRelV>
          </wp:anchor>
        </w:drawing>
      </w:r>
    </w:p>
    <w:p w14:paraId="719690BB" w14:textId="3B28F747" w:rsidR="003666E8" w:rsidRPr="00780527" w:rsidRDefault="003666E8" w:rsidP="003E7189"/>
    <w:p w14:paraId="5702A13E" w14:textId="62DDD875" w:rsidR="003666E8" w:rsidRPr="00780527" w:rsidRDefault="003666E8" w:rsidP="003E7189"/>
    <w:p w14:paraId="206D704A" w14:textId="703AC840" w:rsidR="003666E8" w:rsidRPr="00780527" w:rsidRDefault="003666E8" w:rsidP="003E7189"/>
    <w:p w14:paraId="5003E2CE" w14:textId="77777777" w:rsidR="003666E8" w:rsidRPr="00780527" w:rsidRDefault="003666E8" w:rsidP="003E7189"/>
    <w:p w14:paraId="4572F1B4" w14:textId="77777777" w:rsidR="003666E8" w:rsidRPr="00780527" w:rsidRDefault="003666E8" w:rsidP="003E7189"/>
    <w:p w14:paraId="11D54296" w14:textId="77777777" w:rsidR="003666E8" w:rsidRPr="00780527" w:rsidRDefault="003666E8" w:rsidP="003E7189"/>
    <w:p w14:paraId="60AF7CCE" w14:textId="77777777" w:rsidR="003666E8" w:rsidRPr="00780527" w:rsidRDefault="003666E8" w:rsidP="003E7189"/>
    <w:p w14:paraId="77CBE30E" w14:textId="77777777" w:rsidR="003666E8" w:rsidRPr="00780527" w:rsidRDefault="003666E8" w:rsidP="003E7189"/>
    <w:p w14:paraId="3638D9CF" w14:textId="77777777" w:rsidR="003666E8" w:rsidRPr="00780527" w:rsidRDefault="003666E8" w:rsidP="003E7189"/>
    <w:p w14:paraId="3E089BFD" w14:textId="1FAA6B04" w:rsidR="003666E8" w:rsidRPr="00237C6A" w:rsidRDefault="003666E8" w:rsidP="00237C6A">
      <w:pPr>
        <w:widowControl w:val="0"/>
        <w:rPr>
          <w:rFonts w:eastAsiaTheme="minorHAnsi"/>
          <w:b/>
          <w:bCs/>
          <w:color w:val="0070C0"/>
          <w:sz w:val="22"/>
          <w:szCs w:val="22"/>
          <w:lang w:eastAsia="en-US"/>
        </w:rPr>
      </w:pPr>
      <w:r w:rsidRPr="00237C6A">
        <w:rPr>
          <w:rFonts w:eastAsiaTheme="minorHAnsi"/>
          <w:b/>
          <w:bCs/>
          <w:color w:val="0070C0"/>
          <w:sz w:val="22"/>
          <w:szCs w:val="22"/>
          <w:lang w:eastAsia="en-US"/>
        </w:rPr>
        <w:t xml:space="preserve">MODULE VI </w:t>
      </w:r>
      <w:r w:rsidR="0061199E" w:rsidRPr="00237C6A">
        <w:rPr>
          <w:rFonts w:eastAsiaTheme="minorHAnsi"/>
          <w:b/>
          <w:bCs/>
          <w:color w:val="0070C0"/>
          <w:sz w:val="22"/>
          <w:szCs w:val="22"/>
          <w:lang w:eastAsia="en-US"/>
        </w:rPr>
        <w:t xml:space="preserve">– </w:t>
      </w:r>
      <w:r w:rsidR="00C046E9">
        <w:rPr>
          <w:rFonts w:eastAsiaTheme="minorHAnsi"/>
          <w:b/>
          <w:bCs/>
          <w:color w:val="0070C0"/>
          <w:sz w:val="22"/>
          <w:szCs w:val="22"/>
          <w:lang w:eastAsia="en-US"/>
        </w:rPr>
        <w:t>Protection des données de santé et digitalisation</w:t>
      </w:r>
    </w:p>
    <w:p w14:paraId="275D1F48" w14:textId="0A6056A2" w:rsidR="00037FF7" w:rsidRPr="00D61209" w:rsidRDefault="00037FF7" w:rsidP="008355AE">
      <w:pPr>
        <w:pStyle w:val="Paragraphedeliste"/>
        <w:numPr>
          <w:ilvl w:val="0"/>
          <w:numId w:val="27"/>
        </w:numPr>
        <w:ind w:left="709"/>
        <w:contextualSpacing w:val="0"/>
        <w:rPr>
          <w:rFonts w:cs="Times New Roman"/>
          <w:b/>
          <w:bCs/>
          <w:color w:val="0070C0"/>
          <w:sz w:val="22"/>
          <w:szCs w:val="18"/>
        </w:rPr>
      </w:pPr>
      <w:r w:rsidRPr="00D61209">
        <w:rPr>
          <w:rFonts w:cs="Times New Roman"/>
          <w:b/>
          <w:bCs/>
          <w:color w:val="0070C0"/>
          <w:sz w:val="22"/>
          <w:szCs w:val="18"/>
        </w:rPr>
        <w:t>Secret professionnel</w:t>
      </w:r>
    </w:p>
    <w:p w14:paraId="73107129" w14:textId="7C6BE284" w:rsidR="0060307F" w:rsidRPr="00D61209" w:rsidRDefault="0060307F" w:rsidP="008355AE">
      <w:pPr>
        <w:pStyle w:val="Paragraphedeliste"/>
        <w:numPr>
          <w:ilvl w:val="0"/>
          <w:numId w:val="27"/>
        </w:numPr>
        <w:ind w:left="709"/>
        <w:contextualSpacing w:val="0"/>
        <w:rPr>
          <w:rFonts w:cs="Times New Roman"/>
          <w:b/>
          <w:bCs/>
          <w:color w:val="0070C0"/>
          <w:sz w:val="22"/>
          <w:szCs w:val="18"/>
        </w:rPr>
      </w:pPr>
      <w:r w:rsidRPr="00D61209">
        <w:rPr>
          <w:rFonts w:cs="Times New Roman"/>
          <w:b/>
          <w:bCs/>
          <w:color w:val="0070C0"/>
          <w:sz w:val="22"/>
          <w:szCs w:val="18"/>
        </w:rPr>
        <w:t>Secret professionnel et procédures judiciaires</w:t>
      </w:r>
    </w:p>
    <w:p w14:paraId="6B54FED1" w14:textId="693813D1" w:rsidR="003666E8" w:rsidRPr="00D61209" w:rsidRDefault="003666E8" w:rsidP="008355AE">
      <w:pPr>
        <w:pStyle w:val="Paragraphedeliste"/>
        <w:numPr>
          <w:ilvl w:val="0"/>
          <w:numId w:val="27"/>
        </w:numPr>
        <w:ind w:left="709"/>
        <w:contextualSpacing w:val="0"/>
        <w:rPr>
          <w:rFonts w:cs="Times New Roman"/>
          <w:b/>
          <w:bCs/>
          <w:color w:val="0070C0"/>
          <w:sz w:val="22"/>
          <w:szCs w:val="18"/>
        </w:rPr>
      </w:pPr>
      <w:r w:rsidRPr="00D61209">
        <w:rPr>
          <w:rFonts w:cs="Times New Roman"/>
          <w:b/>
          <w:bCs/>
          <w:color w:val="0070C0"/>
          <w:sz w:val="22"/>
          <w:szCs w:val="18"/>
        </w:rPr>
        <w:t>Protection des données</w:t>
      </w:r>
    </w:p>
    <w:p w14:paraId="45E6E4F9" w14:textId="43E714CF" w:rsidR="0060307F" w:rsidRPr="00D61209" w:rsidRDefault="0060307F" w:rsidP="008355AE">
      <w:pPr>
        <w:pStyle w:val="Paragraphedeliste"/>
        <w:numPr>
          <w:ilvl w:val="0"/>
          <w:numId w:val="27"/>
        </w:numPr>
        <w:ind w:left="709"/>
        <w:contextualSpacing w:val="0"/>
        <w:rPr>
          <w:rFonts w:cs="Times New Roman"/>
          <w:b/>
          <w:bCs/>
          <w:color w:val="0070C0"/>
          <w:sz w:val="22"/>
          <w:szCs w:val="18"/>
        </w:rPr>
      </w:pPr>
      <w:r w:rsidRPr="00D61209">
        <w:rPr>
          <w:rFonts w:cs="Times New Roman"/>
          <w:b/>
          <w:bCs/>
          <w:color w:val="0070C0"/>
          <w:sz w:val="22"/>
          <w:szCs w:val="18"/>
        </w:rPr>
        <w:t>E-health, dossier électronique, télémédecine</w:t>
      </w:r>
    </w:p>
    <w:p w14:paraId="713D498F" w14:textId="614C0D97" w:rsidR="006D13B7" w:rsidRPr="00D61209" w:rsidRDefault="006D13B7" w:rsidP="008355AE">
      <w:pPr>
        <w:pStyle w:val="Paragraphedeliste"/>
        <w:numPr>
          <w:ilvl w:val="0"/>
          <w:numId w:val="27"/>
        </w:numPr>
        <w:ind w:left="709"/>
        <w:contextualSpacing w:val="0"/>
        <w:rPr>
          <w:rFonts w:cs="Times New Roman"/>
          <w:b/>
          <w:bCs/>
          <w:color w:val="0070C0"/>
          <w:sz w:val="22"/>
          <w:szCs w:val="18"/>
        </w:rPr>
      </w:pPr>
      <w:r w:rsidRPr="00D61209">
        <w:rPr>
          <w:rFonts w:cs="Times New Roman"/>
          <w:b/>
          <w:bCs/>
          <w:color w:val="0070C0"/>
          <w:sz w:val="22"/>
          <w:szCs w:val="18"/>
        </w:rPr>
        <w:t>Protection des données, travail et assurances</w:t>
      </w:r>
    </w:p>
    <w:p w14:paraId="41B12650" w14:textId="3F518A71" w:rsidR="002466C1" w:rsidRPr="00780527" w:rsidRDefault="002466C1" w:rsidP="003E7189">
      <w:r w:rsidRPr="00780527">
        <w:br w:type="page"/>
      </w:r>
    </w:p>
    <w:p w14:paraId="2F8026C6" w14:textId="77777777" w:rsidR="00C03148" w:rsidRPr="00780527" w:rsidRDefault="00C03148" w:rsidP="003E7189"/>
    <w:p w14:paraId="0AF53F05" w14:textId="3A16A3B8" w:rsidR="00C03148" w:rsidRPr="0017334A" w:rsidRDefault="0046060E" w:rsidP="00B36E9E">
      <w:pPr>
        <w:tabs>
          <w:tab w:val="left" w:pos="3636"/>
        </w:tabs>
        <w:rPr>
          <w:b/>
          <w:bCs/>
        </w:rPr>
      </w:pPr>
      <w:r w:rsidRPr="0017334A">
        <w:rPr>
          <w:b/>
          <w:bCs/>
        </w:rPr>
        <w:t>TABLE DES MATIÈRES</w:t>
      </w:r>
    </w:p>
    <w:p w14:paraId="25493186" w14:textId="6F1E1D2D" w:rsidR="00826203" w:rsidRDefault="000D3F95">
      <w:pPr>
        <w:pStyle w:val="TM1"/>
        <w:tabs>
          <w:tab w:val="left" w:pos="400"/>
          <w:tab w:val="right" w:leader="dot" w:pos="9346"/>
        </w:tabs>
        <w:rPr>
          <w:rFonts w:asciiTheme="minorHAnsi" w:eastAsiaTheme="minorEastAsia" w:hAnsiTheme="minorHAnsi" w:cstheme="minorBidi"/>
          <w:noProof/>
          <w:sz w:val="22"/>
          <w:szCs w:val="22"/>
          <w:lang w:eastAsia="fr-CH"/>
        </w:rPr>
      </w:pPr>
      <w:r>
        <w:fldChar w:fldCharType="begin"/>
      </w:r>
      <w:r>
        <w:instrText xml:space="preserve"> TOC \o "1-4" \h \z \u </w:instrText>
      </w:r>
      <w:r>
        <w:fldChar w:fldCharType="separate"/>
      </w:r>
      <w:hyperlink w:anchor="_Toc130054159" w:history="1">
        <w:r w:rsidR="00826203" w:rsidRPr="00284779">
          <w:rPr>
            <w:rStyle w:val="Lienhypertexte"/>
            <w:noProof/>
          </w:rPr>
          <w:t>I.</w:t>
        </w:r>
        <w:r w:rsidR="00826203">
          <w:rPr>
            <w:rFonts w:asciiTheme="minorHAnsi" w:eastAsiaTheme="minorEastAsia" w:hAnsiTheme="minorHAnsi" w:cstheme="minorBidi"/>
            <w:noProof/>
            <w:sz w:val="22"/>
            <w:szCs w:val="22"/>
            <w:lang w:eastAsia="fr-CH"/>
          </w:rPr>
          <w:tab/>
        </w:r>
        <w:r w:rsidR="00826203" w:rsidRPr="00284779">
          <w:rPr>
            <w:rStyle w:val="Lienhypertexte"/>
            <w:noProof/>
          </w:rPr>
          <w:t>Bases légales</w:t>
        </w:r>
        <w:r w:rsidR="00826203">
          <w:rPr>
            <w:noProof/>
            <w:webHidden/>
          </w:rPr>
          <w:tab/>
        </w:r>
        <w:r w:rsidR="00826203">
          <w:rPr>
            <w:noProof/>
            <w:webHidden/>
          </w:rPr>
          <w:fldChar w:fldCharType="begin"/>
        </w:r>
        <w:r w:rsidR="00826203">
          <w:rPr>
            <w:noProof/>
            <w:webHidden/>
          </w:rPr>
          <w:instrText xml:space="preserve"> PAGEREF _Toc130054159 \h </w:instrText>
        </w:r>
        <w:r w:rsidR="00826203">
          <w:rPr>
            <w:noProof/>
            <w:webHidden/>
          </w:rPr>
        </w:r>
        <w:r w:rsidR="00826203">
          <w:rPr>
            <w:noProof/>
            <w:webHidden/>
          </w:rPr>
          <w:fldChar w:fldCharType="separate"/>
        </w:r>
        <w:r w:rsidR="009C289B">
          <w:rPr>
            <w:noProof/>
            <w:webHidden/>
          </w:rPr>
          <w:t>3</w:t>
        </w:r>
        <w:r w:rsidR="00826203">
          <w:rPr>
            <w:noProof/>
            <w:webHidden/>
          </w:rPr>
          <w:fldChar w:fldCharType="end"/>
        </w:r>
      </w:hyperlink>
    </w:p>
    <w:p w14:paraId="03FDBA2D" w14:textId="06B94D1A" w:rsidR="00826203" w:rsidRDefault="00B36E9E">
      <w:pPr>
        <w:pStyle w:val="TM2"/>
        <w:tabs>
          <w:tab w:val="left" w:pos="880"/>
          <w:tab w:val="right" w:leader="dot" w:pos="9346"/>
        </w:tabs>
        <w:rPr>
          <w:rFonts w:asciiTheme="minorHAnsi" w:eastAsiaTheme="minorEastAsia" w:hAnsiTheme="minorHAnsi" w:cstheme="minorBidi"/>
          <w:noProof/>
          <w:sz w:val="22"/>
          <w:szCs w:val="22"/>
          <w:lang w:eastAsia="fr-CH"/>
        </w:rPr>
      </w:pPr>
      <w:hyperlink w:anchor="_Toc130054160" w:history="1">
        <w:r w:rsidR="00826203" w:rsidRPr="00284779">
          <w:rPr>
            <w:rStyle w:val="Lienhypertexte"/>
            <w:noProof/>
          </w:rPr>
          <w:t>1)</w:t>
        </w:r>
        <w:r w:rsidR="00826203">
          <w:rPr>
            <w:rFonts w:asciiTheme="minorHAnsi" w:eastAsiaTheme="minorEastAsia" w:hAnsiTheme="minorHAnsi" w:cstheme="minorBidi"/>
            <w:noProof/>
            <w:sz w:val="22"/>
            <w:szCs w:val="22"/>
            <w:lang w:eastAsia="fr-CH"/>
          </w:rPr>
          <w:tab/>
        </w:r>
        <w:r w:rsidR="00826203" w:rsidRPr="00284779">
          <w:rPr>
            <w:rStyle w:val="Lienhypertexte"/>
            <w:noProof/>
          </w:rPr>
          <w:t>Droit international</w:t>
        </w:r>
        <w:r w:rsidR="00826203">
          <w:rPr>
            <w:noProof/>
            <w:webHidden/>
          </w:rPr>
          <w:tab/>
        </w:r>
        <w:r w:rsidR="00826203">
          <w:rPr>
            <w:noProof/>
            <w:webHidden/>
          </w:rPr>
          <w:fldChar w:fldCharType="begin"/>
        </w:r>
        <w:r w:rsidR="00826203">
          <w:rPr>
            <w:noProof/>
            <w:webHidden/>
          </w:rPr>
          <w:instrText xml:space="preserve"> PAGEREF _Toc130054160 \h </w:instrText>
        </w:r>
        <w:r w:rsidR="00826203">
          <w:rPr>
            <w:noProof/>
            <w:webHidden/>
          </w:rPr>
        </w:r>
        <w:r w:rsidR="00826203">
          <w:rPr>
            <w:noProof/>
            <w:webHidden/>
          </w:rPr>
          <w:fldChar w:fldCharType="separate"/>
        </w:r>
        <w:r w:rsidR="009C289B">
          <w:rPr>
            <w:noProof/>
            <w:webHidden/>
          </w:rPr>
          <w:t>3</w:t>
        </w:r>
        <w:r w:rsidR="00826203">
          <w:rPr>
            <w:noProof/>
            <w:webHidden/>
          </w:rPr>
          <w:fldChar w:fldCharType="end"/>
        </w:r>
      </w:hyperlink>
    </w:p>
    <w:p w14:paraId="37DBF151" w14:textId="6D99CDDD" w:rsidR="00826203" w:rsidRDefault="00B36E9E">
      <w:pPr>
        <w:pStyle w:val="TM2"/>
        <w:tabs>
          <w:tab w:val="left" w:pos="880"/>
          <w:tab w:val="right" w:leader="dot" w:pos="9346"/>
        </w:tabs>
        <w:rPr>
          <w:rFonts w:asciiTheme="minorHAnsi" w:eastAsiaTheme="minorEastAsia" w:hAnsiTheme="minorHAnsi" w:cstheme="minorBidi"/>
          <w:noProof/>
          <w:sz w:val="22"/>
          <w:szCs w:val="22"/>
          <w:lang w:eastAsia="fr-CH"/>
        </w:rPr>
      </w:pPr>
      <w:hyperlink w:anchor="_Toc130054161" w:history="1">
        <w:r w:rsidR="00826203" w:rsidRPr="00284779">
          <w:rPr>
            <w:rStyle w:val="Lienhypertexte"/>
            <w:noProof/>
          </w:rPr>
          <w:t>2)</w:t>
        </w:r>
        <w:r w:rsidR="00826203">
          <w:rPr>
            <w:rFonts w:asciiTheme="minorHAnsi" w:eastAsiaTheme="minorEastAsia" w:hAnsiTheme="minorHAnsi" w:cstheme="minorBidi"/>
            <w:noProof/>
            <w:sz w:val="22"/>
            <w:szCs w:val="22"/>
            <w:lang w:eastAsia="fr-CH"/>
          </w:rPr>
          <w:tab/>
        </w:r>
        <w:r w:rsidR="00826203" w:rsidRPr="00284779">
          <w:rPr>
            <w:rStyle w:val="Lienhypertexte"/>
            <w:noProof/>
          </w:rPr>
          <w:t>Droit suisse (droit fédéral, liste non exhaustive)</w:t>
        </w:r>
        <w:r w:rsidR="00826203">
          <w:rPr>
            <w:noProof/>
            <w:webHidden/>
          </w:rPr>
          <w:tab/>
        </w:r>
        <w:r w:rsidR="00826203">
          <w:rPr>
            <w:noProof/>
            <w:webHidden/>
          </w:rPr>
          <w:fldChar w:fldCharType="begin"/>
        </w:r>
        <w:r w:rsidR="00826203">
          <w:rPr>
            <w:noProof/>
            <w:webHidden/>
          </w:rPr>
          <w:instrText xml:space="preserve"> PAGEREF _Toc130054161 \h </w:instrText>
        </w:r>
        <w:r w:rsidR="00826203">
          <w:rPr>
            <w:noProof/>
            <w:webHidden/>
          </w:rPr>
        </w:r>
        <w:r w:rsidR="00826203">
          <w:rPr>
            <w:noProof/>
            <w:webHidden/>
          </w:rPr>
          <w:fldChar w:fldCharType="separate"/>
        </w:r>
        <w:r w:rsidR="009C289B">
          <w:rPr>
            <w:noProof/>
            <w:webHidden/>
          </w:rPr>
          <w:t>3</w:t>
        </w:r>
        <w:r w:rsidR="00826203">
          <w:rPr>
            <w:noProof/>
            <w:webHidden/>
          </w:rPr>
          <w:fldChar w:fldCharType="end"/>
        </w:r>
      </w:hyperlink>
    </w:p>
    <w:p w14:paraId="0BC58745" w14:textId="5D8129FC" w:rsidR="00826203" w:rsidRDefault="00B36E9E">
      <w:pPr>
        <w:pStyle w:val="TM1"/>
        <w:tabs>
          <w:tab w:val="left" w:pos="600"/>
          <w:tab w:val="right" w:leader="dot" w:pos="9346"/>
        </w:tabs>
        <w:rPr>
          <w:rFonts w:asciiTheme="minorHAnsi" w:eastAsiaTheme="minorEastAsia" w:hAnsiTheme="minorHAnsi" w:cstheme="minorBidi"/>
          <w:noProof/>
          <w:sz w:val="22"/>
          <w:szCs w:val="22"/>
          <w:lang w:eastAsia="fr-CH"/>
        </w:rPr>
      </w:pPr>
      <w:hyperlink w:anchor="_Toc130054162" w:history="1">
        <w:r w:rsidR="00826203" w:rsidRPr="00284779">
          <w:rPr>
            <w:rStyle w:val="Lienhypertexte"/>
            <w:noProof/>
          </w:rPr>
          <w:t>II.</w:t>
        </w:r>
        <w:r w:rsidR="00826203">
          <w:rPr>
            <w:rFonts w:asciiTheme="minorHAnsi" w:eastAsiaTheme="minorEastAsia" w:hAnsiTheme="minorHAnsi" w:cstheme="minorBidi"/>
            <w:noProof/>
            <w:sz w:val="22"/>
            <w:szCs w:val="22"/>
            <w:lang w:eastAsia="fr-CH"/>
          </w:rPr>
          <w:tab/>
        </w:r>
        <w:r w:rsidR="00826203" w:rsidRPr="00284779">
          <w:rPr>
            <w:rStyle w:val="Lienhypertexte"/>
            <w:noProof/>
          </w:rPr>
          <w:t>Définitions des notions-clés</w:t>
        </w:r>
        <w:r w:rsidR="00826203">
          <w:rPr>
            <w:noProof/>
            <w:webHidden/>
          </w:rPr>
          <w:tab/>
        </w:r>
        <w:r w:rsidR="00826203">
          <w:rPr>
            <w:noProof/>
            <w:webHidden/>
          </w:rPr>
          <w:fldChar w:fldCharType="begin"/>
        </w:r>
        <w:r w:rsidR="00826203">
          <w:rPr>
            <w:noProof/>
            <w:webHidden/>
          </w:rPr>
          <w:instrText xml:space="preserve"> PAGEREF _Toc130054162 \h </w:instrText>
        </w:r>
        <w:r w:rsidR="00826203">
          <w:rPr>
            <w:noProof/>
            <w:webHidden/>
          </w:rPr>
        </w:r>
        <w:r w:rsidR="00826203">
          <w:rPr>
            <w:noProof/>
            <w:webHidden/>
          </w:rPr>
          <w:fldChar w:fldCharType="separate"/>
        </w:r>
        <w:r w:rsidR="009C289B">
          <w:rPr>
            <w:noProof/>
            <w:webHidden/>
          </w:rPr>
          <w:t>3</w:t>
        </w:r>
        <w:r w:rsidR="00826203">
          <w:rPr>
            <w:noProof/>
            <w:webHidden/>
          </w:rPr>
          <w:fldChar w:fldCharType="end"/>
        </w:r>
      </w:hyperlink>
    </w:p>
    <w:p w14:paraId="33E3298D" w14:textId="5EB6E7E6" w:rsidR="00826203" w:rsidRDefault="00B36E9E">
      <w:pPr>
        <w:pStyle w:val="TM1"/>
        <w:tabs>
          <w:tab w:val="left" w:pos="600"/>
          <w:tab w:val="right" w:leader="dot" w:pos="9346"/>
        </w:tabs>
        <w:rPr>
          <w:rFonts w:asciiTheme="minorHAnsi" w:eastAsiaTheme="minorEastAsia" w:hAnsiTheme="minorHAnsi" w:cstheme="minorBidi"/>
          <w:noProof/>
          <w:sz w:val="22"/>
          <w:szCs w:val="22"/>
          <w:lang w:eastAsia="fr-CH"/>
        </w:rPr>
      </w:pPr>
      <w:hyperlink w:anchor="_Toc130054163" w:history="1">
        <w:r w:rsidR="00826203" w:rsidRPr="00284779">
          <w:rPr>
            <w:rStyle w:val="Lienhypertexte"/>
            <w:noProof/>
          </w:rPr>
          <w:t>III.</w:t>
        </w:r>
        <w:r w:rsidR="00826203">
          <w:rPr>
            <w:rFonts w:asciiTheme="minorHAnsi" w:eastAsiaTheme="minorEastAsia" w:hAnsiTheme="minorHAnsi" w:cstheme="minorBidi"/>
            <w:noProof/>
            <w:sz w:val="22"/>
            <w:szCs w:val="22"/>
            <w:lang w:eastAsia="fr-CH"/>
          </w:rPr>
          <w:tab/>
        </w:r>
        <w:r w:rsidR="00826203" w:rsidRPr="00284779">
          <w:rPr>
            <w:rStyle w:val="Lienhypertexte"/>
            <w:noProof/>
          </w:rPr>
          <w:t>Résumé́ des slides protection des données</w:t>
        </w:r>
        <w:r w:rsidR="00826203">
          <w:rPr>
            <w:noProof/>
            <w:webHidden/>
          </w:rPr>
          <w:tab/>
        </w:r>
        <w:r w:rsidR="00826203">
          <w:rPr>
            <w:noProof/>
            <w:webHidden/>
          </w:rPr>
          <w:fldChar w:fldCharType="begin"/>
        </w:r>
        <w:r w:rsidR="00826203">
          <w:rPr>
            <w:noProof/>
            <w:webHidden/>
          </w:rPr>
          <w:instrText xml:space="preserve"> PAGEREF _Toc130054163 \h </w:instrText>
        </w:r>
        <w:r w:rsidR="00826203">
          <w:rPr>
            <w:noProof/>
            <w:webHidden/>
          </w:rPr>
        </w:r>
        <w:r w:rsidR="00826203">
          <w:rPr>
            <w:noProof/>
            <w:webHidden/>
          </w:rPr>
          <w:fldChar w:fldCharType="separate"/>
        </w:r>
        <w:r w:rsidR="009C289B">
          <w:rPr>
            <w:noProof/>
            <w:webHidden/>
          </w:rPr>
          <w:t>5</w:t>
        </w:r>
        <w:r w:rsidR="00826203">
          <w:rPr>
            <w:noProof/>
            <w:webHidden/>
          </w:rPr>
          <w:fldChar w:fldCharType="end"/>
        </w:r>
      </w:hyperlink>
    </w:p>
    <w:p w14:paraId="2CBDC4A4" w14:textId="43FC77E2" w:rsidR="00826203" w:rsidRDefault="00B36E9E">
      <w:pPr>
        <w:pStyle w:val="TM1"/>
        <w:tabs>
          <w:tab w:val="left" w:pos="600"/>
          <w:tab w:val="right" w:leader="dot" w:pos="9346"/>
        </w:tabs>
        <w:rPr>
          <w:rFonts w:asciiTheme="minorHAnsi" w:eastAsiaTheme="minorEastAsia" w:hAnsiTheme="minorHAnsi" w:cstheme="minorBidi"/>
          <w:noProof/>
          <w:sz w:val="22"/>
          <w:szCs w:val="22"/>
          <w:lang w:eastAsia="fr-CH"/>
        </w:rPr>
      </w:pPr>
      <w:hyperlink w:anchor="_Toc130054164" w:history="1">
        <w:r w:rsidR="00826203" w:rsidRPr="00284779">
          <w:rPr>
            <w:rStyle w:val="Lienhypertexte"/>
            <w:noProof/>
          </w:rPr>
          <w:t>IV.</w:t>
        </w:r>
        <w:r w:rsidR="00826203">
          <w:rPr>
            <w:rFonts w:asciiTheme="minorHAnsi" w:eastAsiaTheme="minorEastAsia" w:hAnsiTheme="minorHAnsi" w:cstheme="minorBidi"/>
            <w:noProof/>
            <w:sz w:val="22"/>
            <w:szCs w:val="22"/>
            <w:lang w:eastAsia="fr-CH"/>
          </w:rPr>
          <w:tab/>
        </w:r>
        <w:r w:rsidR="00826203" w:rsidRPr="00284779">
          <w:rPr>
            <w:rStyle w:val="Lienhypertexte"/>
            <w:noProof/>
          </w:rPr>
          <w:t>Résumé́ des slides assurances</w:t>
        </w:r>
        <w:r w:rsidR="00826203">
          <w:rPr>
            <w:noProof/>
            <w:webHidden/>
          </w:rPr>
          <w:tab/>
        </w:r>
        <w:r w:rsidR="00826203">
          <w:rPr>
            <w:noProof/>
            <w:webHidden/>
          </w:rPr>
          <w:fldChar w:fldCharType="begin"/>
        </w:r>
        <w:r w:rsidR="00826203">
          <w:rPr>
            <w:noProof/>
            <w:webHidden/>
          </w:rPr>
          <w:instrText xml:space="preserve"> PAGEREF _Toc130054164 \h </w:instrText>
        </w:r>
        <w:r w:rsidR="00826203">
          <w:rPr>
            <w:noProof/>
            <w:webHidden/>
          </w:rPr>
        </w:r>
        <w:r w:rsidR="00826203">
          <w:rPr>
            <w:noProof/>
            <w:webHidden/>
          </w:rPr>
          <w:fldChar w:fldCharType="separate"/>
        </w:r>
        <w:r w:rsidR="009C289B">
          <w:rPr>
            <w:noProof/>
            <w:webHidden/>
          </w:rPr>
          <w:t>15</w:t>
        </w:r>
        <w:r w:rsidR="00826203">
          <w:rPr>
            <w:noProof/>
            <w:webHidden/>
          </w:rPr>
          <w:fldChar w:fldCharType="end"/>
        </w:r>
      </w:hyperlink>
    </w:p>
    <w:p w14:paraId="072D86D2" w14:textId="7A816109" w:rsidR="00826203" w:rsidRDefault="00B36E9E">
      <w:pPr>
        <w:pStyle w:val="TM2"/>
        <w:tabs>
          <w:tab w:val="left" w:pos="880"/>
          <w:tab w:val="right" w:leader="dot" w:pos="9346"/>
        </w:tabs>
        <w:rPr>
          <w:rFonts w:asciiTheme="minorHAnsi" w:eastAsiaTheme="minorEastAsia" w:hAnsiTheme="minorHAnsi" w:cstheme="minorBidi"/>
          <w:noProof/>
          <w:sz w:val="22"/>
          <w:szCs w:val="22"/>
          <w:lang w:eastAsia="fr-CH"/>
        </w:rPr>
      </w:pPr>
      <w:hyperlink w:anchor="_Toc130054165" w:history="1">
        <w:r w:rsidR="00826203" w:rsidRPr="00284779">
          <w:rPr>
            <w:rStyle w:val="Lienhypertexte"/>
            <w:noProof/>
          </w:rPr>
          <w:t>1)</w:t>
        </w:r>
        <w:r w:rsidR="00826203">
          <w:rPr>
            <w:rFonts w:asciiTheme="minorHAnsi" w:eastAsiaTheme="minorEastAsia" w:hAnsiTheme="minorHAnsi" w:cstheme="minorBidi"/>
            <w:noProof/>
            <w:sz w:val="22"/>
            <w:szCs w:val="22"/>
            <w:lang w:eastAsia="fr-CH"/>
          </w:rPr>
          <w:tab/>
        </w:r>
        <w:r w:rsidR="00826203" w:rsidRPr="00284779">
          <w:rPr>
            <w:rStyle w:val="Lienhypertexte"/>
            <w:noProof/>
          </w:rPr>
          <w:t>Assurances privées</w:t>
        </w:r>
        <w:r w:rsidR="00826203">
          <w:rPr>
            <w:noProof/>
            <w:webHidden/>
          </w:rPr>
          <w:tab/>
        </w:r>
        <w:r w:rsidR="00826203">
          <w:rPr>
            <w:noProof/>
            <w:webHidden/>
          </w:rPr>
          <w:fldChar w:fldCharType="begin"/>
        </w:r>
        <w:r w:rsidR="00826203">
          <w:rPr>
            <w:noProof/>
            <w:webHidden/>
          </w:rPr>
          <w:instrText xml:space="preserve"> PAGEREF _Toc130054165 \h </w:instrText>
        </w:r>
        <w:r w:rsidR="00826203">
          <w:rPr>
            <w:noProof/>
            <w:webHidden/>
          </w:rPr>
        </w:r>
        <w:r w:rsidR="00826203">
          <w:rPr>
            <w:noProof/>
            <w:webHidden/>
          </w:rPr>
          <w:fldChar w:fldCharType="separate"/>
        </w:r>
        <w:r w:rsidR="009C289B">
          <w:rPr>
            <w:noProof/>
            <w:webHidden/>
          </w:rPr>
          <w:t>15</w:t>
        </w:r>
        <w:r w:rsidR="00826203">
          <w:rPr>
            <w:noProof/>
            <w:webHidden/>
          </w:rPr>
          <w:fldChar w:fldCharType="end"/>
        </w:r>
      </w:hyperlink>
    </w:p>
    <w:p w14:paraId="7899E573" w14:textId="232AD83A" w:rsidR="00826203" w:rsidRDefault="00B36E9E">
      <w:pPr>
        <w:pStyle w:val="TM2"/>
        <w:tabs>
          <w:tab w:val="left" w:pos="880"/>
          <w:tab w:val="right" w:leader="dot" w:pos="9346"/>
        </w:tabs>
        <w:rPr>
          <w:rFonts w:asciiTheme="minorHAnsi" w:eastAsiaTheme="minorEastAsia" w:hAnsiTheme="minorHAnsi" w:cstheme="minorBidi"/>
          <w:noProof/>
          <w:sz w:val="22"/>
          <w:szCs w:val="22"/>
          <w:lang w:eastAsia="fr-CH"/>
        </w:rPr>
      </w:pPr>
      <w:hyperlink w:anchor="_Toc130054166" w:history="1">
        <w:r w:rsidR="00826203" w:rsidRPr="00284779">
          <w:rPr>
            <w:rStyle w:val="Lienhypertexte"/>
            <w:noProof/>
          </w:rPr>
          <w:t>2)</w:t>
        </w:r>
        <w:r w:rsidR="00826203">
          <w:rPr>
            <w:rFonts w:asciiTheme="minorHAnsi" w:eastAsiaTheme="minorEastAsia" w:hAnsiTheme="minorHAnsi" w:cstheme="minorBidi"/>
            <w:noProof/>
            <w:sz w:val="22"/>
            <w:szCs w:val="22"/>
            <w:lang w:eastAsia="fr-CH"/>
          </w:rPr>
          <w:tab/>
        </w:r>
        <w:r w:rsidR="00826203" w:rsidRPr="00284779">
          <w:rPr>
            <w:rStyle w:val="Lienhypertexte"/>
            <w:noProof/>
          </w:rPr>
          <w:t>Assurances sociales</w:t>
        </w:r>
        <w:r w:rsidR="00826203">
          <w:rPr>
            <w:noProof/>
            <w:webHidden/>
          </w:rPr>
          <w:tab/>
        </w:r>
        <w:r w:rsidR="00826203">
          <w:rPr>
            <w:noProof/>
            <w:webHidden/>
          </w:rPr>
          <w:fldChar w:fldCharType="begin"/>
        </w:r>
        <w:r w:rsidR="00826203">
          <w:rPr>
            <w:noProof/>
            <w:webHidden/>
          </w:rPr>
          <w:instrText xml:space="preserve"> PAGEREF _Toc130054166 \h </w:instrText>
        </w:r>
        <w:r w:rsidR="00826203">
          <w:rPr>
            <w:noProof/>
            <w:webHidden/>
          </w:rPr>
        </w:r>
        <w:r w:rsidR="00826203">
          <w:rPr>
            <w:noProof/>
            <w:webHidden/>
          </w:rPr>
          <w:fldChar w:fldCharType="separate"/>
        </w:r>
        <w:r w:rsidR="009C289B">
          <w:rPr>
            <w:noProof/>
            <w:webHidden/>
          </w:rPr>
          <w:t>15</w:t>
        </w:r>
        <w:r w:rsidR="00826203">
          <w:rPr>
            <w:noProof/>
            <w:webHidden/>
          </w:rPr>
          <w:fldChar w:fldCharType="end"/>
        </w:r>
      </w:hyperlink>
    </w:p>
    <w:p w14:paraId="430471B3" w14:textId="0789B9A0" w:rsidR="00826203" w:rsidRDefault="00B36E9E">
      <w:pPr>
        <w:pStyle w:val="TM3"/>
        <w:tabs>
          <w:tab w:val="left" w:pos="880"/>
          <w:tab w:val="right" w:leader="dot" w:pos="9346"/>
        </w:tabs>
        <w:rPr>
          <w:rFonts w:asciiTheme="minorHAnsi" w:eastAsiaTheme="minorEastAsia" w:hAnsiTheme="minorHAnsi" w:cstheme="minorBidi"/>
          <w:noProof/>
          <w:sz w:val="22"/>
          <w:szCs w:val="22"/>
          <w:lang w:eastAsia="fr-CH"/>
        </w:rPr>
      </w:pPr>
      <w:hyperlink w:anchor="_Toc130054167" w:history="1">
        <w:r w:rsidR="00826203" w:rsidRPr="00284779">
          <w:rPr>
            <w:rStyle w:val="Lienhypertexte"/>
            <w:noProof/>
          </w:rPr>
          <w:t>A.</w:t>
        </w:r>
        <w:r w:rsidR="00826203">
          <w:rPr>
            <w:rFonts w:asciiTheme="minorHAnsi" w:eastAsiaTheme="minorEastAsia" w:hAnsiTheme="minorHAnsi" w:cstheme="minorBidi"/>
            <w:noProof/>
            <w:sz w:val="22"/>
            <w:szCs w:val="22"/>
            <w:lang w:eastAsia="fr-CH"/>
          </w:rPr>
          <w:tab/>
        </w:r>
        <w:r w:rsidR="00826203" w:rsidRPr="00284779">
          <w:rPr>
            <w:rStyle w:val="Lienhypertexte"/>
            <w:noProof/>
          </w:rPr>
          <w:t>LAMal</w:t>
        </w:r>
        <w:r w:rsidR="00826203">
          <w:rPr>
            <w:noProof/>
            <w:webHidden/>
          </w:rPr>
          <w:tab/>
        </w:r>
        <w:r w:rsidR="00826203">
          <w:rPr>
            <w:noProof/>
            <w:webHidden/>
          </w:rPr>
          <w:fldChar w:fldCharType="begin"/>
        </w:r>
        <w:r w:rsidR="00826203">
          <w:rPr>
            <w:noProof/>
            <w:webHidden/>
          </w:rPr>
          <w:instrText xml:space="preserve"> PAGEREF _Toc130054167 \h </w:instrText>
        </w:r>
        <w:r w:rsidR="00826203">
          <w:rPr>
            <w:noProof/>
            <w:webHidden/>
          </w:rPr>
        </w:r>
        <w:r w:rsidR="00826203">
          <w:rPr>
            <w:noProof/>
            <w:webHidden/>
          </w:rPr>
          <w:fldChar w:fldCharType="separate"/>
        </w:r>
        <w:r w:rsidR="009C289B">
          <w:rPr>
            <w:noProof/>
            <w:webHidden/>
          </w:rPr>
          <w:t>16</w:t>
        </w:r>
        <w:r w:rsidR="00826203">
          <w:rPr>
            <w:noProof/>
            <w:webHidden/>
          </w:rPr>
          <w:fldChar w:fldCharType="end"/>
        </w:r>
      </w:hyperlink>
    </w:p>
    <w:p w14:paraId="1C8AC2DC" w14:textId="0AAACACD" w:rsidR="00826203" w:rsidRDefault="00B36E9E">
      <w:pPr>
        <w:pStyle w:val="TM4"/>
        <w:tabs>
          <w:tab w:val="left" w:pos="1100"/>
          <w:tab w:val="right" w:leader="dot" w:pos="9346"/>
        </w:tabs>
        <w:rPr>
          <w:rFonts w:asciiTheme="minorHAnsi" w:eastAsiaTheme="minorEastAsia" w:hAnsiTheme="minorHAnsi" w:cstheme="minorBidi"/>
          <w:noProof/>
          <w:sz w:val="22"/>
          <w:szCs w:val="22"/>
          <w:lang w:eastAsia="fr-CH"/>
        </w:rPr>
      </w:pPr>
      <w:hyperlink w:anchor="_Toc130054168" w:history="1">
        <w:r w:rsidR="00826203" w:rsidRPr="00284779">
          <w:rPr>
            <w:rStyle w:val="Lienhypertexte"/>
            <w:noProof/>
          </w:rPr>
          <w:t>i.</w:t>
        </w:r>
        <w:r w:rsidR="00826203">
          <w:rPr>
            <w:rFonts w:asciiTheme="minorHAnsi" w:eastAsiaTheme="minorEastAsia" w:hAnsiTheme="minorHAnsi" w:cstheme="minorBidi"/>
            <w:noProof/>
            <w:sz w:val="22"/>
            <w:szCs w:val="22"/>
            <w:lang w:eastAsia="fr-CH"/>
          </w:rPr>
          <w:tab/>
        </w:r>
        <w:r w:rsidR="00826203" w:rsidRPr="00284779">
          <w:rPr>
            <w:rStyle w:val="Lienhypertexte"/>
            <w:noProof/>
          </w:rPr>
          <w:t>Patient – hôpital</w:t>
        </w:r>
        <w:r w:rsidR="00826203">
          <w:rPr>
            <w:noProof/>
            <w:webHidden/>
          </w:rPr>
          <w:tab/>
        </w:r>
        <w:r w:rsidR="00826203">
          <w:rPr>
            <w:noProof/>
            <w:webHidden/>
          </w:rPr>
          <w:fldChar w:fldCharType="begin"/>
        </w:r>
        <w:r w:rsidR="00826203">
          <w:rPr>
            <w:noProof/>
            <w:webHidden/>
          </w:rPr>
          <w:instrText xml:space="preserve"> PAGEREF _Toc130054168 \h </w:instrText>
        </w:r>
        <w:r w:rsidR="00826203">
          <w:rPr>
            <w:noProof/>
            <w:webHidden/>
          </w:rPr>
        </w:r>
        <w:r w:rsidR="00826203">
          <w:rPr>
            <w:noProof/>
            <w:webHidden/>
          </w:rPr>
          <w:fldChar w:fldCharType="separate"/>
        </w:r>
        <w:r w:rsidR="009C289B">
          <w:rPr>
            <w:noProof/>
            <w:webHidden/>
          </w:rPr>
          <w:t>16</w:t>
        </w:r>
        <w:r w:rsidR="00826203">
          <w:rPr>
            <w:noProof/>
            <w:webHidden/>
          </w:rPr>
          <w:fldChar w:fldCharType="end"/>
        </w:r>
      </w:hyperlink>
    </w:p>
    <w:p w14:paraId="12623BCE" w14:textId="17506942" w:rsidR="00826203" w:rsidRDefault="00B36E9E">
      <w:pPr>
        <w:pStyle w:val="TM4"/>
        <w:tabs>
          <w:tab w:val="left" w:pos="1100"/>
          <w:tab w:val="right" w:leader="dot" w:pos="9346"/>
        </w:tabs>
        <w:rPr>
          <w:rFonts w:asciiTheme="minorHAnsi" w:eastAsiaTheme="minorEastAsia" w:hAnsiTheme="minorHAnsi" w:cstheme="minorBidi"/>
          <w:noProof/>
          <w:sz w:val="22"/>
          <w:szCs w:val="22"/>
          <w:lang w:eastAsia="fr-CH"/>
        </w:rPr>
      </w:pPr>
      <w:hyperlink w:anchor="_Toc130054169" w:history="1">
        <w:r w:rsidR="00826203" w:rsidRPr="00284779">
          <w:rPr>
            <w:rStyle w:val="Lienhypertexte"/>
            <w:noProof/>
          </w:rPr>
          <w:t>ii.</w:t>
        </w:r>
        <w:r w:rsidR="00826203">
          <w:rPr>
            <w:rFonts w:asciiTheme="minorHAnsi" w:eastAsiaTheme="minorEastAsia" w:hAnsiTheme="minorHAnsi" w:cstheme="minorBidi"/>
            <w:noProof/>
            <w:sz w:val="22"/>
            <w:szCs w:val="22"/>
            <w:lang w:eastAsia="fr-CH"/>
          </w:rPr>
          <w:tab/>
        </w:r>
        <w:r w:rsidR="00826203" w:rsidRPr="00284779">
          <w:rPr>
            <w:rStyle w:val="Lienhypertexte"/>
            <w:noProof/>
          </w:rPr>
          <w:t>Patient – caisse-maladie</w:t>
        </w:r>
        <w:r w:rsidR="00826203">
          <w:rPr>
            <w:noProof/>
            <w:webHidden/>
          </w:rPr>
          <w:tab/>
        </w:r>
        <w:r w:rsidR="00826203">
          <w:rPr>
            <w:noProof/>
            <w:webHidden/>
          </w:rPr>
          <w:fldChar w:fldCharType="begin"/>
        </w:r>
        <w:r w:rsidR="00826203">
          <w:rPr>
            <w:noProof/>
            <w:webHidden/>
          </w:rPr>
          <w:instrText xml:space="preserve"> PAGEREF _Toc130054169 \h </w:instrText>
        </w:r>
        <w:r w:rsidR="00826203">
          <w:rPr>
            <w:noProof/>
            <w:webHidden/>
          </w:rPr>
        </w:r>
        <w:r w:rsidR="00826203">
          <w:rPr>
            <w:noProof/>
            <w:webHidden/>
          </w:rPr>
          <w:fldChar w:fldCharType="separate"/>
        </w:r>
        <w:r w:rsidR="009C289B">
          <w:rPr>
            <w:noProof/>
            <w:webHidden/>
          </w:rPr>
          <w:t>16</w:t>
        </w:r>
        <w:r w:rsidR="00826203">
          <w:rPr>
            <w:noProof/>
            <w:webHidden/>
          </w:rPr>
          <w:fldChar w:fldCharType="end"/>
        </w:r>
      </w:hyperlink>
    </w:p>
    <w:p w14:paraId="5D9D050E" w14:textId="4E8CE983" w:rsidR="00826203" w:rsidRDefault="00B36E9E">
      <w:pPr>
        <w:pStyle w:val="TM4"/>
        <w:tabs>
          <w:tab w:val="left" w:pos="1100"/>
          <w:tab w:val="right" w:leader="dot" w:pos="9346"/>
        </w:tabs>
        <w:rPr>
          <w:rFonts w:asciiTheme="minorHAnsi" w:eastAsiaTheme="minorEastAsia" w:hAnsiTheme="minorHAnsi" w:cstheme="minorBidi"/>
          <w:noProof/>
          <w:sz w:val="22"/>
          <w:szCs w:val="22"/>
          <w:lang w:eastAsia="fr-CH"/>
        </w:rPr>
      </w:pPr>
      <w:hyperlink w:anchor="_Toc130054170" w:history="1">
        <w:r w:rsidR="00826203" w:rsidRPr="00284779">
          <w:rPr>
            <w:rStyle w:val="Lienhypertexte"/>
            <w:noProof/>
          </w:rPr>
          <w:t>iii.</w:t>
        </w:r>
        <w:r w:rsidR="00826203">
          <w:rPr>
            <w:rFonts w:asciiTheme="minorHAnsi" w:eastAsiaTheme="minorEastAsia" w:hAnsiTheme="minorHAnsi" w:cstheme="minorBidi"/>
            <w:noProof/>
            <w:sz w:val="22"/>
            <w:szCs w:val="22"/>
            <w:lang w:eastAsia="fr-CH"/>
          </w:rPr>
          <w:tab/>
        </w:r>
        <w:r w:rsidR="00826203" w:rsidRPr="00284779">
          <w:rPr>
            <w:rStyle w:val="Lienhypertexte"/>
            <w:noProof/>
          </w:rPr>
          <w:t>Caisse-maladie – hôpital</w:t>
        </w:r>
        <w:r w:rsidR="00826203">
          <w:rPr>
            <w:noProof/>
            <w:webHidden/>
          </w:rPr>
          <w:tab/>
        </w:r>
        <w:r w:rsidR="00826203">
          <w:rPr>
            <w:noProof/>
            <w:webHidden/>
          </w:rPr>
          <w:fldChar w:fldCharType="begin"/>
        </w:r>
        <w:r w:rsidR="00826203">
          <w:rPr>
            <w:noProof/>
            <w:webHidden/>
          </w:rPr>
          <w:instrText xml:space="preserve"> PAGEREF _Toc130054170 \h </w:instrText>
        </w:r>
        <w:r w:rsidR="00826203">
          <w:rPr>
            <w:noProof/>
            <w:webHidden/>
          </w:rPr>
        </w:r>
        <w:r w:rsidR="00826203">
          <w:rPr>
            <w:noProof/>
            <w:webHidden/>
          </w:rPr>
          <w:fldChar w:fldCharType="separate"/>
        </w:r>
        <w:r w:rsidR="009C289B">
          <w:rPr>
            <w:noProof/>
            <w:webHidden/>
          </w:rPr>
          <w:t>16</w:t>
        </w:r>
        <w:r w:rsidR="00826203">
          <w:rPr>
            <w:noProof/>
            <w:webHidden/>
          </w:rPr>
          <w:fldChar w:fldCharType="end"/>
        </w:r>
      </w:hyperlink>
    </w:p>
    <w:p w14:paraId="6BD7E544" w14:textId="541621A9" w:rsidR="00826203" w:rsidRDefault="00B36E9E">
      <w:pPr>
        <w:pStyle w:val="TM3"/>
        <w:tabs>
          <w:tab w:val="left" w:pos="880"/>
          <w:tab w:val="right" w:leader="dot" w:pos="9346"/>
        </w:tabs>
        <w:rPr>
          <w:rFonts w:asciiTheme="minorHAnsi" w:eastAsiaTheme="minorEastAsia" w:hAnsiTheme="minorHAnsi" w:cstheme="minorBidi"/>
          <w:noProof/>
          <w:sz w:val="22"/>
          <w:szCs w:val="22"/>
          <w:lang w:eastAsia="fr-CH"/>
        </w:rPr>
      </w:pPr>
      <w:hyperlink w:anchor="_Toc130054171" w:history="1">
        <w:r w:rsidR="00826203" w:rsidRPr="00284779">
          <w:rPr>
            <w:rStyle w:val="Lienhypertexte"/>
            <w:noProof/>
          </w:rPr>
          <w:t>B.</w:t>
        </w:r>
        <w:r w:rsidR="00826203">
          <w:rPr>
            <w:rFonts w:asciiTheme="minorHAnsi" w:eastAsiaTheme="minorEastAsia" w:hAnsiTheme="minorHAnsi" w:cstheme="minorBidi"/>
            <w:noProof/>
            <w:sz w:val="22"/>
            <w:szCs w:val="22"/>
            <w:lang w:eastAsia="fr-CH"/>
          </w:rPr>
          <w:tab/>
        </w:r>
        <w:r w:rsidR="00826203" w:rsidRPr="00284779">
          <w:rPr>
            <w:rStyle w:val="Lienhypertexte"/>
            <w:noProof/>
          </w:rPr>
          <w:t>LAA</w:t>
        </w:r>
        <w:r w:rsidR="00826203">
          <w:rPr>
            <w:noProof/>
            <w:webHidden/>
          </w:rPr>
          <w:tab/>
        </w:r>
        <w:r w:rsidR="00826203">
          <w:rPr>
            <w:noProof/>
            <w:webHidden/>
          </w:rPr>
          <w:fldChar w:fldCharType="begin"/>
        </w:r>
        <w:r w:rsidR="00826203">
          <w:rPr>
            <w:noProof/>
            <w:webHidden/>
          </w:rPr>
          <w:instrText xml:space="preserve"> PAGEREF _Toc130054171 \h </w:instrText>
        </w:r>
        <w:r w:rsidR="00826203">
          <w:rPr>
            <w:noProof/>
            <w:webHidden/>
          </w:rPr>
        </w:r>
        <w:r w:rsidR="00826203">
          <w:rPr>
            <w:noProof/>
            <w:webHidden/>
          </w:rPr>
          <w:fldChar w:fldCharType="separate"/>
        </w:r>
        <w:r w:rsidR="009C289B">
          <w:rPr>
            <w:noProof/>
            <w:webHidden/>
          </w:rPr>
          <w:t>18</w:t>
        </w:r>
        <w:r w:rsidR="00826203">
          <w:rPr>
            <w:noProof/>
            <w:webHidden/>
          </w:rPr>
          <w:fldChar w:fldCharType="end"/>
        </w:r>
      </w:hyperlink>
    </w:p>
    <w:p w14:paraId="54835338" w14:textId="1EFCFED9" w:rsidR="00826203" w:rsidRDefault="00B36E9E">
      <w:pPr>
        <w:pStyle w:val="TM3"/>
        <w:tabs>
          <w:tab w:val="left" w:pos="880"/>
          <w:tab w:val="right" w:leader="dot" w:pos="9346"/>
        </w:tabs>
        <w:rPr>
          <w:rFonts w:asciiTheme="minorHAnsi" w:eastAsiaTheme="minorEastAsia" w:hAnsiTheme="minorHAnsi" w:cstheme="minorBidi"/>
          <w:noProof/>
          <w:sz w:val="22"/>
          <w:szCs w:val="22"/>
          <w:lang w:eastAsia="fr-CH"/>
        </w:rPr>
      </w:pPr>
      <w:hyperlink w:anchor="_Toc130054172" w:history="1">
        <w:r w:rsidR="00826203" w:rsidRPr="00284779">
          <w:rPr>
            <w:rStyle w:val="Lienhypertexte"/>
            <w:noProof/>
          </w:rPr>
          <w:t>C.</w:t>
        </w:r>
        <w:r w:rsidR="00826203">
          <w:rPr>
            <w:rFonts w:asciiTheme="minorHAnsi" w:eastAsiaTheme="minorEastAsia" w:hAnsiTheme="minorHAnsi" w:cstheme="minorBidi"/>
            <w:noProof/>
            <w:sz w:val="22"/>
            <w:szCs w:val="22"/>
            <w:lang w:eastAsia="fr-CH"/>
          </w:rPr>
          <w:tab/>
        </w:r>
        <w:r w:rsidR="00826203" w:rsidRPr="00284779">
          <w:rPr>
            <w:rStyle w:val="Lienhypertexte"/>
            <w:noProof/>
          </w:rPr>
          <w:t>LAI</w:t>
        </w:r>
        <w:r w:rsidR="00826203">
          <w:rPr>
            <w:noProof/>
            <w:webHidden/>
          </w:rPr>
          <w:tab/>
        </w:r>
        <w:r w:rsidR="00826203">
          <w:rPr>
            <w:noProof/>
            <w:webHidden/>
          </w:rPr>
          <w:fldChar w:fldCharType="begin"/>
        </w:r>
        <w:r w:rsidR="00826203">
          <w:rPr>
            <w:noProof/>
            <w:webHidden/>
          </w:rPr>
          <w:instrText xml:space="preserve"> PAGEREF _Toc130054172 \h </w:instrText>
        </w:r>
        <w:r w:rsidR="00826203">
          <w:rPr>
            <w:noProof/>
            <w:webHidden/>
          </w:rPr>
        </w:r>
        <w:r w:rsidR="00826203">
          <w:rPr>
            <w:noProof/>
            <w:webHidden/>
          </w:rPr>
          <w:fldChar w:fldCharType="separate"/>
        </w:r>
        <w:r w:rsidR="009C289B">
          <w:rPr>
            <w:noProof/>
            <w:webHidden/>
          </w:rPr>
          <w:t>18</w:t>
        </w:r>
        <w:r w:rsidR="00826203">
          <w:rPr>
            <w:noProof/>
            <w:webHidden/>
          </w:rPr>
          <w:fldChar w:fldCharType="end"/>
        </w:r>
      </w:hyperlink>
    </w:p>
    <w:p w14:paraId="4D1C6C60" w14:textId="5201CBB6" w:rsidR="00826203" w:rsidRDefault="00B36E9E">
      <w:pPr>
        <w:pStyle w:val="TM3"/>
        <w:tabs>
          <w:tab w:val="left" w:pos="880"/>
          <w:tab w:val="right" w:leader="dot" w:pos="9346"/>
        </w:tabs>
        <w:rPr>
          <w:rFonts w:asciiTheme="minorHAnsi" w:eastAsiaTheme="minorEastAsia" w:hAnsiTheme="minorHAnsi" w:cstheme="minorBidi"/>
          <w:noProof/>
          <w:sz w:val="22"/>
          <w:szCs w:val="22"/>
          <w:lang w:eastAsia="fr-CH"/>
        </w:rPr>
      </w:pPr>
      <w:hyperlink w:anchor="_Toc130054173" w:history="1">
        <w:r w:rsidR="00826203" w:rsidRPr="00284779">
          <w:rPr>
            <w:rStyle w:val="Lienhypertexte"/>
            <w:noProof/>
          </w:rPr>
          <w:t>D.</w:t>
        </w:r>
        <w:r w:rsidR="00826203">
          <w:rPr>
            <w:rFonts w:asciiTheme="minorHAnsi" w:eastAsiaTheme="minorEastAsia" w:hAnsiTheme="minorHAnsi" w:cstheme="minorBidi"/>
            <w:noProof/>
            <w:sz w:val="22"/>
            <w:szCs w:val="22"/>
            <w:lang w:eastAsia="fr-CH"/>
          </w:rPr>
          <w:tab/>
        </w:r>
        <w:r w:rsidR="00826203" w:rsidRPr="00284779">
          <w:rPr>
            <w:rStyle w:val="Lienhypertexte"/>
            <w:noProof/>
          </w:rPr>
          <w:t>Entre assureurs</w:t>
        </w:r>
        <w:r w:rsidR="00826203">
          <w:rPr>
            <w:noProof/>
            <w:webHidden/>
          </w:rPr>
          <w:tab/>
        </w:r>
        <w:r w:rsidR="00826203">
          <w:rPr>
            <w:noProof/>
            <w:webHidden/>
          </w:rPr>
          <w:fldChar w:fldCharType="begin"/>
        </w:r>
        <w:r w:rsidR="00826203">
          <w:rPr>
            <w:noProof/>
            <w:webHidden/>
          </w:rPr>
          <w:instrText xml:space="preserve"> PAGEREF _Toc130054173 \h </w:instrText>
        </w:r>
        <w:r w:rsidR="00826203">
          <w:rPr>
            <w:noProof/>
            <w:webHidden/>
          </w:rPr>
        </w:r>
        <w:r w:rsidR="00826203">
          <w:rPr>
            <w:noProof/>
            <w:webHidden/>
          </w:rPr>
          <w:fldChar w:fldCharType="separate"/>
        </w:r>
        <w:r w:rsidR="009C289B">
          <w:rPr>
            <w:noProof/>
            <w:webHidden/>
          </w:rPr>
          <w:t>19</w:t>
        </w:r>
        <w:r w:rsidR="00826203">
          <w:rPr>
            <w:noProof/>
            <w:webHidden/>
          </w:rPr>
          <w:fldChar w:fldCharType="end"/>
        </w:r>
      </w:hyperlink>
    </w:p>
    <w:p w14:paraId="56768154" w14:textId="19D1213A" w:rsidR="00826203" w:rsidRDefault="00B36E9E">
      <w:pPr>
        <w:pStyle w:val="TM1"/>
        <w:tabs>
          <w:tab w:val="left" w:pos="600"/>
          <w:tab w:val="right" w:leader="dot" w:pos="9346"/>
        </w:tabs>
        <w:rPr>
          <w:rFonts w:asciiTheme="minorHAnsi" w:eastAsiaTheme="minorEastAsia" w:hAnsiTheme="minorHAnsi" w:cstheme="minorBidi"/>
          <w:noProof/>
          <w:sz w:val="22"/>
          <w:szCs w:val="22"/>
          <w:lang w:eastAsia="fr-CH"/>
        </w:rPr>
      </w:pPr>
      <w:hyperlink w:anchor="_Toc130054174" w:history="1">
        <w:r w:rsidR="00826203" w:rsidRPr="00284779">
          <w:rPr>
            <w:rStyle w:val="Lienhypertexte"/>
            <w:noProof/>
          </w:rPr>
          <w:t>V.</w:t>
        </w:r>
        <w:r w:rsidR="00826203">
          <w:rPr>
            <w:rFonts w:asciiTheme="minorHAnsi" w:eastAsiaTheme="minorEastAsia" w:hAnsiTheme="minorHAnsi" w:cstheme="minorBidi"/>
            <w:noProof/>
            <w:sz w:val="22"/>
            <w:szCs w:val="22"/>
            <w:lang w:eastAsia="fr-CH"/>
          </w:rPr>
          <w:tab/>
        </w:r>
        <w:r w:rsidR="00826203" w:rsidRPr="00284779">
          <w:rPr>
            <w:rStyle w:val="Lienhypertexte"/>
            <w:noProof/>
          </w:rPr>
          <w:t>Résumé́ des slides e-health, télémédecine</w:t>
        </w:r>
        <w:r w:rsidR="00826203">
          <w:rPr>
            <w:noProof/>
            <w:webHidden/>
          </w:rPr>
          <w:tab/>
        </w:r>
        <w:r w:rsidR="00826203">
          <w:rPr>
            <w:noProof/>
            <w:webHidden/>
          </w:rPr>
          <w:fldChar w:fldCharType="begin"/>
        </w:r>
        <w:r w:rsidR="00826203">
          <w:rPr>
            <w:noProof/>
            <w:webHidden/>
          </w:rPr>
          <w:instrText xml:space="preserve"> PAGEREF _Toc130054174 \h </w:instrText>
        </w:r>
        <w:r w:rsidR="00826203">
          <w:rPr>
            <w:noProof/>
            <w:webHidden/>
          </w:rPr>
        </w:r>
        <w:r w:rsidR="00826203">
          <w:rPr>
            <w:noProof/>
            <w:webHidden/>
          </w:rPr>
          <w:fldChar w:fldCharType="separate"/>
        </w:r>
        <w:r w:rsidR="009C289B">
          <w:rPr>
            <w:noProof/>
            <w:webHidden/>
          </w:rPr>
          <w:t>20</w:t>
        </w:r>
        <w:r w:rsidR="00826203">
          <w:rPr>
            <w:noProof/>
            <w:webHidden/>
          </w:rPr>
          <w:fldChar w:fldCharType="end"/>
        </w:r>
      </w:hyperlink>
    </w:p>
    <w:p w14:paraId="1B4C6748" w14:textId="6D009378" w:rsidR="00826203" w:rsidRDefault="00B36E9E">
      <w:pPr>
        <w:pStyle w:val="TM2"/>
        <w:tabs>
          <w:tab w:val="left" w:pos="880"/>
          <w:tab w:val="right" w:leader="dot" w:pos="9346"/>
        </w:tabs>
        <w:rPr>
          <w:rFonts w:asciiTheme="minorHAnsi" w:eastAsiaTheme="minorEastAsia" w:hAnsiTheme="minorHAnsi" w:cstheme="minorBidi"/>
          <w:noProof/>
          <w:sz w:val="22"/>
          <w:szCs w:val="22"/>
          <w:lang w:eastAsia="fr-CH"/>
        </w:rPr>
      </w:pPr>
      <w:hyperlink w:anchor="_Toc130054175" w:history="1">
        <w:r w:rsidR="00826203" w:rsidRPr="00284779">
          <w:rPr>
            <w:rStyle w:val="Lienhypertexte"/>
            <w:noProof/>
          </w:rPr>
          <w:t>1)</w:t>
        </w:r>
        <w:r w:rsidR="00826203">
          <w:rPr>
            <w:rFonts w:asciiTheme="minorHAnsi" w:eastAsiaTheme="minorEastAsia" w:hAnsiTheme="minorHAnsi" w:cstheme="minorBidi"/>
            <w:noProof/>
            <w:sz w:val="22"/>
            <w:szCs w:val="22"/>
            <w:lang w:eastAsia="fr-CH"/>
          </w:rPr>
          <w:tab/>
        </w:r>
        <w:r w:rsidR="00826203" w:rsidRPr="00284779">
          <w:rPr>
            <w:rStyle w:val="Lienhypertexte"/>
            <w:noProof/>
          </w:rPr>
          <w:t>Actualités</w:t>
        </w:r>
        <w:r w:rsidR="00826203">
          <w:rPr>
            <w:noProof/>
            <w:webHidden/>
          </w:rPr>
          <w:tab/>
        </w:r>
        <w:r w:rsidR="00826203">
          <w:rPr>
            <w:noProof/>
            <w:webHidden/>
          </w:rPr>
          <w:fldChar w:fldCharType="begin"/>
        </w:r>
        <w:r w:rsidR="00826203">
          <w:rPr>
            <w:noProof/>
            <w:webHidden/>
          </w:rPr>
          <w:instrText xml:space="preserve"> PAGEREF _Toc130054175 \h </w:instrText>
        </w:r>
        <w:r w:rsidR="00826203">
          <w:rPr>
            <w:noProof/>
            <w:webHidden/>
          </w:rPr>
        </w:r>
        <w:r w:rsidR="00826203">
          <w:rPr>
            <w:noProof/>
            <w:webHidden/>
          </w:rPr>
          <w:fldChar w:fldCharType="separate"/>
        </w:r>
        <w:r w:rsidR="009C289B">
          <w:rPr>
            <w:noProof/>
            <w:webHidden/>
          </w:rPr>
          <w:t>20</w:t>
        </w:r>
        <w:r w:rsidR="00826203">
          <w:rPr>
            <w:noProof/>
            <w:webHidden/>
          </w:rPr>
          <w:fldChar w:fldCharType="end"/>
        </w:r>
      </w:hyperlink>
    </w:p>
    <w:p w14:paraId="5D2300FB" w14:textId="3E27782B" w:rsidR="00826203" w:rsidRDefault="00B36E9E">
      <w:pPr>
        <w:pStyle w:val="TM2"/>
        <w:tabs>
          <w:tab w:val="left" w:pos="880"/>
          <w:tab w:val="right" w:leader="dot" w:pos="9346"/>
        </w:tabs>
        <w:rPr>
          <w:rFonts w:asciiTheme="minorHAnsi" w:eastAsiaTheme="minorEastAsia" w:hAnsiTheme="minorHAnsi" w:cstheme="minorBidi"/>
          <w:noProof/>
          <w:sz w:val="22"/>
          <w:szCs w:val="22"/>
          <w:lang w:eastAsia="fr-CH"/>
        </w:rPr>
      </w:pPr>
      <w:hyperlink w:anchor="_Toc130054176" w:history="1">
        <w:r w:rsidR="00826203" w:rsidRPr="00284779">
          <w:rPr>
            <w:rStyle w:val="Lienhypertexte"/>
            <w:noProof/>
          </w:rPr>
          <w:t>2)</w:t>
        </w:r>
        <w:r w:rsidR="00826203">
          <w:rPr>
            <w:rFonts w:asciiTheme="minorHAnsi" w:eastAsiaTheme="minorEastAsia" w:hAnsiTheme="minorHAnsi" w:cstheme="minorBidi"/>
            <w:noProof/>
            <w:sz w:val="22"/>
            <w:szCs w:val="22"/>
            <w:lang w:eastAsia="fr-CH"/>
          </w:rPr>
          <w:tab/>
        </w:r>
        <w:r w:rsidR="00826203" w:rsidRPr="00284779">
          <w:rPr>
            <w:rStyle w:val="Lienhypertexte"/>
            <w:noProof/>
          </w:rPr>
          <w:t>Santé 2030</w:t>
        </w:r>
        <w:r w:rsidR="00826203">
          <w:rPr>
            <w:noProof/>
            <w:webHidden/>
          </w:rPr>
          <w:tab/>
        </w:r>
        <w:r w:rsidR="00826203">
          <w:rPr>
            <w:noProof/>
            <w:webHidden/>
          </w:rPr>
          <w:fldChar w:fldCharType="begin"/>
        </w:r>
        <w:r w:rsidR="00826203">
          <w:rPr>
            <w:noProof/>
            <w:webHidden/>
          </w:rPr>
          <w:instrText xml:space="preserve"> PAGEREF _Toc130054176 \h </w:instrText>
        </w:r>
        <w:r w:rsidR="00826203">
          <w:rPr>
            <w:noProof/>
            <w:webHidden/>
          </w:rPr>
        </w:r>
        <w:r w:rsidR="00826203">
          <w:rPr>
            <w:noProof/>
            <w:webHidden/>
          </w:rPr>
          <w:fldChar w:fldCharType="separate"/>
        </w:r>
        <w:r w:rsidR="009C289B">
          <w:rPr>
            <w:noProof/>
            <w:webHidden/>
          </w:rPr>
          <w:t>21</w:t>
        </w:r>
        <w:r w:rsidR="00826203">
          <w:rPr>
            <w:noProof/>
            <w:webHidden/>
          </w:rPr>
          <w:fldChar w:fldCharType="end"/>
        </w:r>
      </w:hyperlink>
    </w:p>
    <w:p w14:paraId="22E9967F" w14:textId="43A4BC66" w:rsidR="00826203" w:rsidRDefault="00B36E9E">
      <w:pPr>
        <w:pStyle w:val="TM2"/>
        <w:tabs>
          <w:tab w:val="left" w:pos="880"/>
          <w:tab w:val="right" w:leader="dot" w:pos="9346"/>
        </w:tabs>
        <w:rPr>
          <w:rFonts w:asciiTheme="minorHAnsi" w:eastAsiaTheme="minorEastAsia" w:hAnsiTheme="minorHAnsi" w:cstheme="minorBidi"/>
          <w:noProof/>
          <w:sz w:val="22"/>
          <w:szCs w:val="22"/>
          <w:lang w:eastAsia="fr-CH"/>
        </w:rPr>
      </w:pPr>
      <w:hyperlink w:anchor="_Toc130054177" w:history="1">
        <w:r w:rsidR="00826203" w:rsidRPr="00284779">
          <w:rPr>
            <w:rStyle w:val="Lienhypertexte"/>
            <w:noProof/>
          </w:rPr>
          <w:t>3)</w:t>
        </w:r>
        <w:r w:rsidR="00826203">
          <w:rPr>
            <w:rFonts w:asciiTheme="minorHAnsi" w:eastAsiaTheme="minorEastAsia" w:hAnsiTheme="minorHAnsi" w:cstheme="minorBidi"/>
            <w:noProof/>
            <w:sz w:val="22"/>
            <w:szCs w:val="22"/>
            <w:lang w:eastAsia="fr-CH"/>
          </w:rPr>
          <w:tab/>
        </w:r>
        <w:r w:rsidR="00826203" w:rsidRPr="00284779">
          <w:rPr>
            <w:rStyle w:val="Lienhypertexte"/>
            <w:noProof/>
          </w:rPr>
          <w:t>Cybersanté</w:t>
        </w:r>
        <w:r w:rsidR="00826203">
          <w:rPr>
            <w:noProof/>
            <w:webHidden/>
          </w:rPr>
          <w:tab/>
        </w:r>
        <w:r w:rsidR="00826203">
          <w:rPr>
            <w:noProof/>
            <w:webHidden/>
          </w:rPr>
          <w:fldChar w:fldCharType="begin"/>
        </w:r>
        <w:r w:rsidR="00826203">
          <w:rPr>
            <w:noProof/>
            <w:webHidden/>
          </w:rPr>
          <w:instrText xml:space="preserve"> PAGEREF _Toc130054177 \h </w:instrText>
        </w:r>
        <w:r w:rsidR="00826203">
          <w:rPr>
            <w:noProof/>
            <w:webHidden/>
          </w:rPr>
        </w:r>
        <w:r w:rsidR="00826203">
          <w:rPr>
            <w:noProof/>
            <w:webHidden/>
          </w:rPr>
          <w:fldChar w:fldCharType="separate"/>
        </w:r>
        <w:r w:rsidR="009C289B">
          <w:rPr>
            <w:noProof/>
            <w:webHidden/>
          </w:rPr>
          <w:t>21</w:t>
        </w:r>
        <w:r w:rsidR="00826203">
          <w:rPr>
            <w:noProof/>
            <w:webHidden/>
          </w:rPr>
          <w:fldChar w:fldCharType="end"/>
        </w:r>
      </w:hyperlink>
    </w:p>
    <w:p w14:paraId="763F3C88" w14:textId="1E4F931E" w:rsidR="00826203" w:rsidRDefault="00B36E9E">
      <w:pPr>
        <w:pStyle w:val="TM3"/>
        <w:tabs>
          <w:tab w:val="left" w:pos="880"/>
          <w:tab w:val="right" w:leader="dot" w:pos="9346"/>
        </w:tabs>
        <w:rPr>
          <w:rFonts w:asciiTheme="minorHAnsi" w:eastAsiaTheme="minorEastAsia" w:hAnsiTheme="minorHAnsi" w:cstheme="minorBidi"/>
          <w:noProof/>
          <w:sz w:val="22"/>
          <w:szCs w:val="22"/>
          <w:lang w:eastAsia="fr-CH"/>
        </w:rPr>
      </w:pPr>
      <w:hyperlink w:anchor="_Toc130054178" w:history="1">
        <w:r w:rsidR="00826203" w:rsidRPr="00284779">
          <w:rPr>
            <w:rStyle w:val="Lienhypertexte"/>
            <w:noProof/>
          </w:rPr>
          <w:t>A.</w:t>
        </w:r>
        <w:r w:rsidR="00826203">
          <w:rPr>
            <w:rFonts w:asciiTheme="minorHAnsi" w:eastAsiaTheme="minorEastAsia" w:hAnsiTheme="minorHAnsi" w:cstheme="minorBidi"/>
            <w:noProof/>
            <w:sz w:val="22"/>
            <w:szCs w:val="22"/>
            <w:lang w:eastAsia="fr-CH"/>
          </w:rPr>
          <w:tab/>
        </w:r>
        <w:r w:rsidR="00826203" w:rsidRPr="00284779">
          <w:rPr>
            <w:rStyle w:val="Lienhypertexte"/>
            <w:noProof/>
          </w:rPr>
          <w:t>Dossier électronique du dossier (DEP)</w:t>
        </w:r>
        <w:r w:rsidR="00826203">
          <w:rPr>
            <w:noProof/>
            <w:webHidden/>
          </w:rPr>
          <w:tab/>
        </w:r>
        <w:r w:rsidR="00826203">
          <w:rPr>
            <w:noProof/>
            <w:webHidden/>
          </w:rPr>
          <w:fldChar w:fldCharType="begin"/>
        </w:r>
        <w:r w:rsidR="00826203">
          <w:rPr>
            <w:noProof/>
            <w:webHidden/>
          </w:rPr>
          <w:instrText xml:space="preserve"> PAGEREF _Toc130054178 \h </w:instrText>
        </w:r>
        <w:r w:rsidR="00826203">
          <w:rPr>
            <w:noProof/>
            <w:webHidden/>
          </w:rPr>
        </w:r>
        <w:r w:rsidR="00826203">
          <w:rPr>
            <w:noProof/>
            <w:webHidden/>
          </w:rPr>
          <w:fldChar w:fldCharType="separate"/>
        </w:r>
        <w:r w:rsidR="009C289B">
          <w:rPr>
            <w:noProof/>
            <w:webHidden/>
          </w:rPr>
          <w:t>21</w:t>
        </w:r>
        <w:r w:rsidR="00826203">
          <w:rPr>
            <w:noProof/>
            <w:webHidden/>
          </w:rPr>
          <w:fldChar w:fldCharType="end"/>
        </w:r>
      </w:hyperlink>
    </w:p>
    <w:p w14:paraId="730228A9" w14:textId="3B59B4E9" w:rsidR="00826203" w:rsidRDefault="00B36E9E">
      <w:pPr>
        <w:pStyle w:val="TM3"/>
        <w:tabs>
          <w:tab w:val="left" w:pos="880"/>
          <w:tab w:val="right" w:leader="dot" w:pos="9346"/>
        </w:tabs>
        <w:rPr>
          <w:rFonts w:asciiTheme="minorHAnsi" w:eastAsiaTheme="minorEastAsia" w:hAnsiTheme="minorHAnsi" w:cstheme="minorBidi"/>
          <w:noProof/>
          <w:sz w:val="22"/>
          <w:szCs w:val="22"/>
          <w:lang w:eastAsia="fr-CH"/>
        </w:rPr>
      </w:pPr>
      <w:hyperlink w:anchor="_Toc130054179" w:history="1">
        <w:r w:rsidR="00826203" w:rsidRPr="00284779">
          <w:rPr>
            <w:rStyle w:val="Lienhypertexte"/>
            <w:noProof/>
          </w:rPr>
          <w:t>B.</w:t>
        </w:r>
        <w:r w:rsidR="00826203">
          <w:rPr>
            <w:rFonts w:asciiTheme="minorHAnsi" w:eastAsiaTheme="minorEastAsia" w:hAnsiTheme="minorHAnsi" w:cstheme="minorBidi"/>
            <w:noProof/>
            <w:sz w:val="22"/>
            <w:szCs w:val="22"/>
            <w:lang w:eastAsia="fr-CH"/>
          </w:rPr>
          <w:tab/>
        </w:r>
        <w:r w:rsidR="00826203" w:rsidRPr="00284779">
          <w:rPr>
            <w:rStyle w:val="Lienhypertexte"/>
            <w:noProof/>
          </w:rPr>
          <w:t>Communautés</w:t>
        </w:r>
        <w:r w:rsidR="00826203">
          <w:rPr>
            <w:noProof/>
            <w:webHidden/>
          </w:rPr>
          <w:tab/>
        </w:r>
        <w:r w:rsidR="00826203">
          <w:rPr>
            <w:noProof/>
            <w:webHidden/>
          </w:rPr>
          <w:fldChar w:fldCharType="begin"/>
        </w:r>
        <w:r w:rsidR="00826203">
          <w:rPr>
            <w:noProof/>
            <w:webHidden/>
          </w:rPr>
          <w:instrText xml:space="preserve"> PAGEREF _Toc130054179 \h </w:instrText>
        </w:r>
        <w:r w:rsidR="00826203">
          <w:rPr>
            <w:noProof/>
            <w:webHidden/>
          </w:rPr>
        </w:r>
        <w:r w:rsidR="00826203">
          <w:rPr>
            <w:noProof/>
            <w:webHidden/>
          </w:rPr>
          <w:fldChar w:fldCharType="separate"/>
        </w:r>
        <w:r w:rsidR="009C289B">
          <w:rPr>
            <w:noProof/>
            <w:webHidden/>
          </w:rPr>
          <w:t>22</w:t>
        </w:r>
        <w:r w:rsidR="00826203">
          <w:rPr>
            <w:noProof/>
            <w:webHidden/>
          </w:rPr>
          <w:fldChar w:fldCharType="end"/>
        </w:r>
      </w:hyperlink>
    </w:p>
    <w:p w14:paraId="34DED3F5" w14:textId="33709CDF" w:rsidR="00826203" w:rsidRDefault="00B36E9E">
      <w:pPr>
        <w:pStyle w:val="TM3"/>
        <w:tabs>
          <w:tab w:val="left" w:pos="880"/>
          <w:tab w:val="right" w:leader="dot" w:pos="9346"/>
        </w:tabs>
        <w:rPr>
          <w:rFonts w:asciiTheme="minorHAnsi" w:eastAsiaTheme="minorEastAsia" w:hAnsiTheme="minorHAnsi" w:cstheme="minorBidi"/>
          <w:noProof/>
          <w:sz w:val="22"/>
          <w:szCs w:val="22"/>
          <w:lang w:eastAsia="fr-CH"/>
        </w:rPr>
      </w:pPr>
      <w:hyperlink w:anchor="_Toc130054180" w:history="1">
        <w:r w:rsidR="00826203" w:rsidRPr="00284779">
          <w:rPr>
            <w:rStyle w:val="Lienhypertexte"/>
            <w:noProof/>
          </w:rPr>
          <w:t>C.</w:t>
        </w:r>
        <w:r w:rsidR="00826203">
          <w:rPr>
            <w:rFonts w:asciiTheme="minorHAnsi" w:eastAsiaTheme="minorEastAsia" w:hAnsiTheme="minorHAnsi" w:cstheme="minorBidi"/>
            <w:noProof/>
            <w:sz w:val="22"/>
            <w:szCs w:val="22"/>
            <w:lang w:eastAsia="fr-CH"/>
          </w:rPr>
          <w:tab/>
        </w:r>
        <w:r w:rsidR="00826203" w:rsidRPr="00284779">
          <w:rPr>
            <w:rStyle w:val="Lienhypertexte"/>
            <w:noProof/>
          </w:rPr>
          <w:t>Fonctionnement du DEP</w:t>
        </w:r>
        <w:r w:rsidR="00826203">
          <w:rPr>
            <w:noProof/>
            <w:webHidden/>
          </w:rPr>
          <w:tab/>
        </w:r>
        <w:r w:rsidR="00826203">
          <w:rPr>
            <w:noProof/>
            <w:webHidden/>
          </w:rPr>
          <w:fldChar w:fldCharType="begin"/>
        </w:r>
        <w:r w:rsidR="00826203">
          <w:rPr>
            <w:noProof/>
            <w:webHidden/>
          </w:rPr>
          <w:instrText xml:space="preserve"> PAGEREF _Toc130054180 \h </w:instrText>
        </w:r>
        <w:r w:rsidR="00826203">
          <w:rPr>
            <w:noProof/>
            <w:webHidden/>
          </w:rPr>
        </w:r>
        <w:r w:rsidR="00826203">
          <w:rPr>
            <w:noProof/>
            <w:webHidden/>
          </w:rPr>
          <w:fldChar w:fldCharType="separate"/>
        </w:r>
        <w:r w:rsidR="009C289B">
          <w:rPr>
            <w:noProof/>
            <w:webHidden/>
          </w:rPr>
          <w:t>23</w:t>
        </w:r>
        <w:r w:rsidR="00826203">
          <w:rPr>
            <w:noProof/>
            <w:webHidden/>
          </w:rPr>
          <w:fldChar w:fldCharType="end"/>
        </w:r>
      </w:hyperlink>
    </w:p>
    <w:p w14:paraId="63761B85" w14:textId="449C2201" w:rsidR="00826203" w:rsidRDefault="00B36E9E">
      <w:pPr>
        <w:pStyle w:val="TM3"/>
        <w:tabs>
          <w:tab w:val="left" w:pos="880"/>
          <w:tab w:val="right" w:leader="dot" w:pos="9346"/>
        </w:tabs>
        <w:rPr>
          <w:rFonts w:asciiTheme="minorHAnsi" w:eastAsiaTheme="minorEastAsia" w:hAnsiTheme="minorHAnsi" w:cstheme="minorBidi"/>
          <w:noProof/>
          <w:sz w:val="22"/>
          <w:szCs w:val="22"/>
          <w:lang w:eastAsia="fr-CH"/>
        </w:rPr>
      </w:pPr>
      <w:hyperlink w:anchor="_Toc130054181" w:history="1">
        <w:r w:rsidR="00826203" w:rsidRPr="00284779">
          <w:rPr>
            <w:rStyle w:val="Lienhypertexte"/>
            <w:noProof/>
          </w:rPr>
          <w:t>D.</w:t>
        </w:r>
        <w:r w:rsidR="00826203">
          <w:rPr>
            <w:rFonts w:asciiTheme="minorHAnsi" w:eastAsiaTheme="minorEastAsia" w:hAnsiTheme="minorHAnsi" w:cstheme="minorBidi"/>
            <w:noProof/>
            <w:sz w:val="22"/>
            <w:szCs w:val="22"/>
            <w:lang w:eastAsia="fr-CH"/>
          </w:rPr>
          <w:tab/>
        </w:r>
        <w:r w:rsidR="00826203" w:rsidRPr="00284779">
          <w:rPr>
            <w:rStyle w:val="Lienhypertexte"/>
            <w:noProof/>
          </w:rPr>
          <w:t>Télémédecine</w:t>
        </w:r>
        <w:r w:rsidR="00826203">
          <w:rPr>
            <w:noProof/>
            <w:webHidden/>
          </w:rPr>
          <w:tab/>
        </w:r>
        <w:r w:rsidR="00826203">
          <w:rPr>
            <w:noProof/>
            <w:webHidden/>
          </w:rPr>
          <w:fldChar w:fldCharType="begin"/>
        </w:r>
        <w:r w:rsidR="00826203">
          <w:rPr>
            <w:noProof/>
            <w:webHidden/>
          </w:rPr>
          <w:instrText xml:space="preserve"> PAGEREF _Toc130054181 \h </w:instrText>
        </w:r>
        <w:r w:rsidR="00826203">
          <w:rPr>
            <w:noProof/>
            <w:webHidden/>
          </w:rPr>
        </w:r>
        <w:r w:rsidR="00826203">
          <w:rPr>
            <w:noProof/>
            <w:webHidden/>
          </w:rPr>
          <w:fldChar w:fldCharType="separate"/>
        </w:r>
        <w:r w:rsidR="009C289B">
          <w:rPr>
            <w:noProof/>
            <w:webHidden/>
          </w:rPr>
          <w:t>23</w:t>
        </w:r>
        <w:r w:rsidR="00826203">
          <w:rPr>
            <w:noProof/>
            <w:webHidden/>
          </w:rPr>
          <w:fldChar w:fldCharType="end"/>
        </w:r>
      </w:hyperlink>
    </w:p>
    <w:p w14:paraId="450A9C07" w14:textId="5E4AA7E4" w:rsidR="00826203" w:rsidRDefault="00B36E9E">
      <w:pPr>
        <w:pStyle w:val="TM3"/>
        <w:tabs>
          <w:tab w:val="left" w:pos="880"/>
          <w:tab w:val="right" w:leader="dot" w:pos="9346"/>
        </w:tabs>
        <w:rPr>
          <w:rFonts w:asciiTheme="minorHAnsi" w:eastAsiaTheme="minorEastAsia" w:hAnsiTheme="minorHAnsi" w:cstheme="minorBidi"/>
          <w:noProof/>
          <w:sz w:val="22"/>
          <w:szCs w:val="22"/>
          <w:lang w:eastAsia="fr-CH"/>
        </w:rPr>
      </w:pPr>
      <w:hyperlink w:anchor="_Toc130054182" w:history="1">
        <w:r w:rsidR="00826203" w:rsidRPr="00284779">
          <w:rPr>
            <w:rStyle w:val="Lienhypertexte"/>
            <w:noProof/>
          </w:rPr>
          <w:t>E.</w:t>
        </w:r>
        <w:r w:rsidR="00826203">
          <w:rPr>
            <w:rFonts w:asciiTheme="minorHAnsi" w:eastAsiaTheme="minorEastAsia" w:hAnsiTheme="minorHAnsi" w:cstheme="minorBidi"/>
            <w:noProof/>
            <w:sz w:val="22"/>
            <w:szCs w:val="22"/>
            <w:lang w:eastAsia="fr-CH"/>
          </w:rPr>
          <w:tab/>
        </w:r>
        <w:r w:rsidR="00826203" w:rsidRPr="00284779">
          <w:rPr>
            <w:rStyle w:val="Lienhypertexte"/>
            <w:noProof/>
          </w:rPr>
          <w:t>Nouveaux acteurs</w:t>
        </w:r>
        <w:r w:rsidR="00826203">
          <w:rPr>
            <w:noProof/>
            <w:webHidden/>
          </w:rPr>
          <w:tab/>
        </w:r>
        <w:r w:rsidR="00826203">
          <w:rPr>
            <w:noProof/>
            <w:webHidden/>
          </w:rPr>
          <w:fldChar w:fldCharType="begin"/>
        </w:r>
        <w:r w:rsidR="00826203">
          <w:rPr>
            <w:noProof/>
            <w:webHidden/>
          </w:rPr>
          <w:instrText xml:space="preserve"> PAGEREF _Toc130054182 \h </w:instrText>
        </w:r>
        <w:r w:rsidR="00826203">
          <w:rPr>
            <w:noProof/>
            <w:webHidden/>
          </w:rPr>
        </w:r>
        <w:r w:rsidR="00826203">
          <w:rPr>
            <w:noProof/>
            <w:webHidden/>
          </w:rPr>
          <w:fldChar w:fldCharType="separate"/>
        </w:r>
        <w:r w:rsidR="009C289B">
          <w:rPr>
            <w:noProof/>
            <w:webHidden/>
          </w:rPr>
          <w:t>24</w:t>
        </w:r>
        <w:r w:rsidR="00826203">
          <w:rPr>
            <w:noProof/>
            <w:webHidden/>
          </w:rPr>
          <w:fldChar w:fldCharType="end"/>
        </w:r>
      </w:hyperlink>
    </w:p>
    <w:p w14:paraId="431082CC" w14:textId="38ABF766" w:rsidR="00826203" w:rsidRDefault="00B36E9E">
      <w:pPr>
        <w:pStyle w:val="TM1"/>
        <w:tabs>
          <w:tab w:val="left" w:pos="600"/>
          <w:tab w:val="right" w:leader="dot" w:pos="9346"/>
        </w:tabs>
        <w:rPr>
          <w:rFonts w:asciiTheme="minorHAnsi" w:eastAsiaTheme="minorEastAsia" w:hAnsiTheme="minorHAnsi" w:cstheme="minorBidi"/>
          <w:noProof/>
          <w:sz w:val="22"/>
          <w:szCs w:val="22"/>
          <w:lang w:eastAsia="fr-CH"/>
        </w:rPr>
      </w:pPr>
      <w:hyperlink w:anchor="_Toc130054183" w:history="1">
        <w:r w:rsidR="00826203" w:rsidRPr="00284779">
          <w:rPr>
            <w:rStyle w:val="Lienhypertexte"/>
            <w:noProof/>
          </w:rPr>
          <w:t>VI.</w:t>
        </w:r>
        <w:r w:rsidR="00826203">
          <w:rPr>
            <w:rFonts w:asciiTheme="minorHAnsi" w:eastAsiaTheme="minorEastAsia" w:hAnsiTheme="minorHAnsi" w:cstheme="minorBidi"/>
            <w:noProof/>
            <w:sz w:val="22"/>
            <w:szCs w:val="22"/>
            <w:lang w:eastAsia="fr-CH"/>
          </w:rPr>
          <w:tab/>
        </w:r>
        <w:r w:rsidR="00826203" w:rsidRPr="00284779">
          <w:rPr>
            <w:rStyle w:val="Lienhypertexte"/>
            <w:noProof/>
          </w:rPr>
          <w:t>Big data et santé</w:t>
        </w:r>
        <w:r w:rsidR="00826203">
          <w:rPr>
            <w:noProof/>
            <w:webHidden/>
          </w:rPr>
          <w:tab/>
        </w:r>
        <w:r w:rsidR="00826203">
          <w:rPr>
            <w:noProof/>
            <w:webHidden/>
          </w:rPr>
          <w:fldChar w:fldCharType="begin"/>
        </w:r>
        <w:r w:rsidR="00826203">
          <w:rPr>
            <w:noProof/>
            <w:webHidden/>
          </w:rPr>
          <w:instrText xml:space="preserve"> PAGEREF _Toc130054183 \h </w:instrText>
        </w:r>
        <w:r w:rsidR="00826203">
          <w:rPr>
            <w:noProof/>
            <w:webHidden/>
          </w:rPr>
        </w:r>
        <w:r w:rsidR="00826203">
          <w:rPr>
            <w:noProof/>
            <w:webHidden/>
          </w:rPr>
          <w:fldChar w:fldCharType="separate"/>
        </w:r>
        <w:r w:rsidR="009C289B">
          <w:rPr>
            <w:noProof/>
            <w:webHidden/>
          </w:rPr>
          <w:t>25</w:t>
        </w:r>
        <w:r w:rsidR="00826203">
          <w:rPr>
            <w:noProof/>
            <w:webHidden/>
          </w:rPr>
          <w:fldChar w:fldCharType="end"/>
        </w:r>
      </w:hyperlink>
    </w:p>
    <w:p w14:paraId="6B76A62C" w14:textId="607718FB" w:rsidR="00826203" w:rsidRDefault="00B36E9E">
      <w:pPr>
        <w:pStyle w:val="TM2"/>
        <w:tabs>
          <w:tab w:val="left" w:pos="880"/>
          <w:tab w:val="right" w:leader="dot" w:pos="9346"/>
        </w:tabs>
        <w:rPr>
          <w:rFonts w:asciiTheme="minorHAnsi" w:eastAsiaTheme="minorEastAsia" w:hAnsiTheme="minorHAnsi" w:cstheme="minorBidi"/>
          <w:noProof/>
          <w:sz w:val="22"/>
          <w:szCs w:val="22"/>
          <w:lang w:eastAsia="fr-CH"/>
        </w:rPr>
      </w:pPr>
      <w:hyperlink w:anchor="_Toc130054184" w:history="1">
        <w:r w:rsidR="00826203" w:rsidRPr="00284779">
          <w:rPr>
            <w:rStyle w:val="Lienhypertexte"/>
            <w:noProof/>
          </w:rPr>
          <w:t>1)</w:t>
        </w:r>
        <w:r w:rsidR="00826203">
          <w:rPr>
            <w:rFonts w:asciiTheme="minorHAnsi" w:eastAsiaTheme="minorEastAsia" w:hAnsiTheme="minorHAnsi" w:cstheme="minorBidi"/>
            <w:noProof/>
            <w:sz w:val="22"/>
            <w:szCs w:val="22"/>
            <w:lang w:eastAsia="fr-CH"/>
          </w:rPr>
          <w:tab/>
        </w:r>
        <w:r w:rsidR="00826203" w:rsidRPr="00284779">
          <w:rPr>
            <w:rStyle w:val="Lienhypertexte"/>
            <w:noProof/>
          </w:rPr>
          <w:t>Médecine personnalisée</w:t>
        </w:r>
        <w:r w:rsidR="00826203">
          <w:rPr>
            <w:noProof/>
            <w:webHidden/>
          </w:rPr>
          <w:tab/>
        </w:r>
        <w:r w:rsidR="00826203">
          <w:rPr>
            <w:noProof/>
            <w:webHidden/>
          </w:rPr>
          <w:fldChar w:fldCharType="begin"/>
        </w:r>
        <w:r w:rsidR="00826203">
          <w:rPr>
            <w:noProof/>
            <w:webHidden/>
          </w:rPr>
          <w:instrText xml:space="preserve"> PAGEREF _Toc130054184 \h </w:instrText>
        </w:r>
        <w:r w:rsidR="00826203">
          <w:rPr>
            <w:noProof/>
            <w:webHidden/>
          </w:rPr>
        </w:r>
        <w:r w:rsidR="00826203">
          <w:rPr>
            <w:noProof/>
            <w:webHidden/>
          </w:rPr>
          <w:fldChar w:fldCharType="separate"/>
        </w:r>
        <w:r w:rsidR="009C289B">
          <w:rPr>
            <w:noProof/>
            <w:webHidden/>
          </w:rPr>
          <w:t>25</w:t>
        </w:r>
        <w:r w:rsidR="00826203">
          <w:rPr>
            <w:noProof/>
            <w:webHidden/>
          </w:rPr>
          <w:fldChar w:fldCharType="end"/>
        </w:r>
      </w:hyperlink>
    </w:p>
    <w:p w14:paraId="41D1CC90" w14:textId="0E0736AE" w:rsidR="00826203" w:rsidRDefault="00B36E9E">
      <w:pPr>
        <w:pStyle w:val="TM1"/>
        <w:tabs>
          <w:tab w:val="left" w:pos="600"/>
          <w:tab w:val="right" w:leader="dot" w:pos="9346"/>
        </w:tabs>
        <w:rPr>
          <w:rFonts w:asciiTheme="minorHAnsi" w:eastAsiaTheme="minorEastAsia" w:hAnsiTheme="minorHAnsi" w:cstheme="minorBidi"/>
          <w:noProof/>
          <w:sz w:val="22"/>
          <w:szCs w:val="22"/>
          <w:lang w:eastAsia="fr-CH"/>
        </w:rPr>
      </w:pPr>
      <w:hyperlink w:anchor="_Toc130054185" w:history="1">
        <w:r w:rsidR="00826203" w:rsidRPr="00284779">
          <w:rPr>
            <w:rStyle w:val="Lienhypertexte"/>
            <w:noProof/>
          </w:rPr>
          <w:t>VII.</w:t>
        </w:r>
        <w:r w:rsidR="00826203">
          <w:rPr>
            <w:rFonts w:asciiTheme="minorHAnsi" w:eastAsiaTheme="minorEastAsia" w:hAnsiTheme="minorHAnsi" w:cstheme="minorBidi"/>
            <w:noProof/>
            <w:sz w:val="22"/>
            <w:szCs w:val="22"/>
            <w:lang w:eastAsia="fr-CH"/>
          </w:rPr>
          <w:tab/>
        </w:r>
        <w:r w:rsidR="00826203" w:rsidRPr="00284779">
          <w:rPr>
            <w:rStyle w:val="Lienhypertexte"/>
            <w:noProof/>
          </w:rPr>
          <w:t>Résumé́ des slides procédure judiciaire</w:t>
        </w:r>
        <w:r w:rsidR="00826203">
          <w:rPr>
            <w:noProof/>
            <w:webHidden/>
          </w:rPr>
          <w:tab/>
        </w:r>
        <w:r w:rsidR="00826203">
          <w:rPr>
            <w:noProof/>
            <w:webHidden/>
          </w:rPr>
          <w:fldChar w:fldCharType="begin"/>
        </w:r>
        <w:r w:rsidR="00826203">
          <w:rPr>
            <w:noProof/>
            <w:webHidden/>
          </w:rPr>
          <w:instrText xml:space="preserve"> PAGEREF _Toc130054185 \h </w:instrText>
        </w:r>
        <w:r w:rsidR="00826203">
          <w:rPr>
            <w:noProof/>
            <w:webHidden/>
          </w:rPr>
        </w:r>
        <w:r w:rsidR="00826203">
          <w:rPr>
            <w:noProof/>
            <w:webHidden/>
          </w:rPr>
          <w:fldChar w:fldCharType="separate"/>
        </w:r>
        <w:r w:rsidR="009C289B">
          <w:rPr>
            <w:noProof/>
            <w:webHidden/>
          </w:rPr>
          <w:t>26</w:t>
        </w:r>
        <w:r w:rsidR="00826203">
          <w:rPr>
            <w:noProof/>
            <w:webHidden/>
          </w:rPr>
          <w:fldChar w:fldCharType="end"/>
        </w:r>
      </w:hyperlink>
    </w:p>
    <w:p w14:paraId="28A17D6A" w14:textId="5B7BB659" w:rsidR="00826203" w:rsidRDefault="00B36E9E">
      <w:pPr>
        <w:pStyle w:val="TM2"/>
        <w:tabs>
          <w:tab w:val="left" w:pos="880"/>
          <w:tab w:val="right" w:leader="dot" w:pos="9346"/>
        </w:tabs>
        <w:rPr>
          <w:rFonts w:asciiTheme="minorHAnsi" w:eastAsiaTheme="minorEastAsia" w:hAnsiTheme="minorHAnsi" w:cstheme="minorBidi"/>
          <w:noProof/>
          <w:sz w:val="22"/>
          <w:szCs w:val="22"/>
          <w:lang w:eastAsia="fr-CH"/>
        </w:rPr>
      </w:pPr>
      <w:hyperlink w:anchor="_Toc130054186" w:history="1">
        <w:r w:rsidR="00826203" w:rsidRPr="00284779">
          <w:rPr>
            <w:rStyle w:val="Lienhypertexte"/>
            <w:noProof/>
          </w:rPr>
          <w:t>2)</w:t>
        </w:r>
        <w:r w:rsidR="00826203">
          <w:rPr>
            <w:rFonts w:asciiTheme="minorHAnsi" w:eastAsiaTheme="minorEastAsia" w:hAnsiTheme="minorHAnsi" w:cstheme="minorBidi"/>
            <w:noProof/>
            <w:sz w:val="22"/>
            <w:szCs w:val="22"/>
            <w:lang w:eastAsia="fr-CH"/>
          </w:rPr>
          <w:tab/>
        </w:r>
        <w:r w:rsidR="00826203" w:rsidRPr="00284779">
          <w:rPr>
            <w:rStyle w:val="Lienhypertexte"/>
            <w:noProof/>
          </w:rPr>
          <w:t>Témoignage du médecin</w:t>
        </w:r>
        <w:r w:rsidR="00826203">
          <w:rPr>
            <w:noProof/>
            <w:webHidden/>
          </w:rPr>
          <w:tab/>
        </w:r>
        <w:r w:rsidR="00826203">
          <w:rPr>
            <w:noProof/>
            <w:webHidden/>
          </w:rPr>
          <w:fldChar w:fldCharType="begin"/>
        </w:r>
        <w:r w:rsidR="00826203">
          <w:rPr>
            <w:noProof/>
            <w:webHidden/>
          </w:rPr>
          <w:instrText xml:space="preserve"> PAGEREF _Toc130054186 \h </w:instrText>
        </w:r>
        <w:r w:rsidR="00826203">
          <w:rPr>
            <w:noProof/>
            <w:webHidden/>
          </w:rPr>
        </w:r>
        <w:r w:rsidR="00826203">
          <w:rPr>
            <w:noProof/>
            <w:webHidden/>
          </w:rPr>
          <w:fldChar w:fldCharType="separate"/>
        </w:r>
        <w:r w:rsidR="009C289B">
          <w:rPr>
            <w:noProof/>
            <w:webHidden/>
          </w:rPr>
          <w:t>26</w:t>
        </w:r>
        <w:r w:rsidR="00826203">
          <w:rPr>
            <w:noProof/>
            <w:webHidden/>
          </w:rPr>
          <w:fldChar w:fldCharType="end"/>
        </w:r>
      </w:hyperlink>
    </w:p>
    <w:p w14:paraId="565521D3" w14:textId="4C02AAF7" w:rsidR="00826203" w:rsidRDefault="00B36E9E">
      <w:pPr>
        <w:pStyle w:val="TM2"/>
        <w:tabs>
          <w:tab w:val="left" w:pos="880"/>
          <w:tab w:val="right" w:leader="dot" w:pos="9346"/>
        </w:tabs>
        <w:rPr>
          <w:rFonts w:asciiTheme="minorHAnsi" w:eastAsiaTheme="minorEastAsia" w:hAnsiTheme="minorHAnsi" w:cstheme="minorBidi"/>
          <w:noProof/>
          <w:sz w:val="22"/>
          <w:szCs w:val="22"/>
          <w:lang w:eastAsia="fr-CH"/>
        </w:rPr>
      </w:pPr>
      <w:hyperlink w:anchor="_Toc130054187" w:history="1">
        <w:r w:rsidR="00826203" w:rsidRPr="00284779">
          <w:rPr>
            <w:rStyle w:val="Lienhypertexte"/>
            <w:noProof/>
          </w:rPr>
          <w:t>3)</w:t>
        </w:r>
        <w:r w:rsidR="00826203">
          <w:rPr>
            <w:rFonts w:asciiTheme="minorHAnsi" w:eastAsiaTheme="minorEastAsia" w:hAnsiTheme="minorHAnsi" w:cstheme="minorBidi"/>
            <w:noProof/>
            <w:sz w:val="22"/>
            <w:szCs w:val="22"/>
            <w:lang w:eastAsia="fr-CH"/>
          </w:rPr>
          <w:tab/>
        </w:r>
        <w:r w:rsidR="00826203" w:rsidRPr="00284779">
          <w:rPr>
            <w:rStyle w:val="Lienhypertexte"/>
            <w:noProof/>
          </w:rPr>
          <w:t>Le soignant comme prévenu en procédure pénale</w:t>
        </w:r>
        <w:r w:rsidR="00826203">
          <w:rPr>
            <w:noProof/>
            <w:webHidden/>
          </w:rPr>
          <w:tab/>
        </w:r>
        <w:r w:rsidR="00826203">
          <w:rPr>
            <w:noProof/>
            <w:webHidden/>
          </w:rPr>
          <w:fldChar w:fldCharType="begin"/>
        </w:r>
        <w:r w:rsidR="00826203">
          <w:rPr>
            <w:noProof/>
            <w:webHidden/>
          </w:rPr>
          <w:instrText xml:space="preserve"> PAGEREF _Toc130054187 \h </w:instrText>
        </w:r>
        <w:r w:rsidR="00826203">
          <w:rPr>
            <w:noProof/>
            <w:webHidden/>
          </w:rPr>
        </w:r>
        <w:r w:rsidR="00826203">
          <w:rPr>
            <w:noProof/>
            <w:webHidden/>
          </w:rPr>
          <w:fldChar w:fldCharType="separate"/>
        </w:r>
        <w:r w:rsidR="009C289B">
          <w:rPr>
            <w:noProof/>
            <w:webHidden/>
          </w:rPr>
          <w:t>27</w:t>
        </w:r>
        <w:r w:rsidR="00826203">
          <w:rPr>
            <w:noProof/>
            <w:webHidden/>
          </w:rPr>
          <w:fldChar w:fldCharType="end"/>
        </w:r>
      </w:hyperlink>
    </w:p>
    <w:p w14:paraId="1AFF7F16" w14:textId="5D8242E7" w:rsidR="00826203" w:rsidRDefault="00B36E9E">
      <w:pPr>
        <w:pStyle w:val="TM2"/>
        <w:tabs>
          <w:tab w:val="left" w:pos="880"/>
          <w:tab w:val="right" w:leader="dot" w:pos="9346"/>
        </w:tabs>
        <w:rPr>
          <w:rFonts w:asciiTheme="minorHAnsi" w:eastAsiaTheme="minorEastAsia" w:hAnsiTheme="minorHAnsi" w:cstheme="minorBidi"/>
          <w:noProof/>
          <w:sz w:val="22"/>
          <w:szCs w:val="22"/>
          <w:lang w:eastAsia="fr-CH"/>
        </w:rPr>
      </w:pPr>
      <w:hyperlink w:anchor="_Toc130054188" w:history="1">
        <w:r w:rsidR="00826203" w:rsidRPr="00284779">
          <w:rPr>
            <w:rStyle w:val="Lienhypertexte"/>
            <w:noProof/>
          </w:rPr>
          <w:t>4)</w:t>
        </w:r>
        <w:r w:rsidR="00826203">
          <w:rPr>
            <w:rFonts w:asciiTheme="minorHAnsi" w:eastAsiaTheme="minorEastAsia" w:hAnsiTheme="minorHAnsi" w:cstheme="minorBidi"/>
            <w:noProof/>
            <w:sz w:val="22"/>
            <w:szCs w:val="22"/>
            <w:lang w:eastAsia="fr-CH"/>
          </w:rPr>
          <w:tab/>
        </w:r>
        <w:r w:rsidR="00826203" w:rsidRPr="00284779">
          <w:rPr>
            <w:rStyle w:val="Lienhypertexte"/>
            <w:noProof/>
          </w:rPr>
          <w:t>Le soignant partie à une procédure civile</w:t>
        </w:r>
        <w:r w:rsidR="00826203">
          <w:rPr>
            <w:noProof/>
            <w:webHidden/>
          </w:rPr>
          <w:tab/>
        </w:r>
        <w:r w:rsidR="00826203">
          <w:rPr>
            <w:noProof/>
            <w:webHidden/>
          </w:rPr>
          <w:fldChar w:fldCharType="begin"/>
        </w:r>
        <w:r w:rsidR="00826203">
          <w:rPr>
            <w:noProof/>
            <w:webHidden/>
          </w:rPr>
          <w:instrText xml:space="preserve"> PAGEREF _Toc130054188 \h </w:instrText>
        </w:r>
        <w:r w:rsidR="00826203">
          <w:rPr>
            <w:noProof/>
            <w:webHidden/>
          </w:rPr>
        </w:r>
        <w:r w:rsidR="00826203">
          <w:rPr>
            <w:noProof/>
            <w:webHidden/>
          </w:rPr>
          <w:fldChar w:fldCharType="separate"/>
        </w:r>
        <w:r w:rsidR="009C289B">
          <w:rPr>
            <w:noProof/>
            <w:webHidden/>
          </w:rPr>
          <w:t>27</w:t>
        </w:r>
        <w:r w:rsidR="00826203">
          <w:rPr>
            <w:noProof/>
            <w:webHidden/>
          </w:rPr>
          <w:fldChar w:fldCharType="end"/>
        </w:r>
      </w:hyperlink>
    </w:p>
    <w:p w14:paraId="56BB23E4" w14:textId="5AC174C5" w:rsidR="00826203" w:rsidRDefault="00B36E9E">
      <w:pPr>
        <w:pStyle w:val="TM3"/>
        <w:tabs>
          <w:tab w:val="left" w:pos="880"/>
          <w:tab w:val="right" w:leader="dot" w:pos="9346"/>
        </w:tabs>
        <w:rPr>
          <w:rFonts w:asciiTheme="minorHAnsi" w:eastAsiaTheme="minorEastAsia" w:hAnsiTheme="minorHAnsi" w:cstheme="minorBidi"/>
          <w:noProof/>
          <w:sz w:val="22"/>
          <w:szCs w:val="22"/>
          <w:lang w:eastAsia="fr-CH"/>
        </w:rPr>
      </w:pPr>
      <w:hyperlink w:anchor="_Toc130054189" w:history="1">
        <w:r w:rsidR="00826203" w:rsidRPr="00284779">
          <w:rPr>
            <w:rStyle w:val="Lienhypertexte"/>
            <w:noProof/>
          </w:rPr>
          <w:t>A.</w:t>
        </w:r>
        <w:r w:rsidR="00826203">
          <w:rPr>
            <w:rFonts w:asciiTheme="minorHAnsi" w:eastAsiaTheme="minorEastAsia" w:hAnsiTheme="minorHAnsi" w:cstheme="minorBidi"/>
            <w:noProof/>
            <w:sz w:val="22"/>
            <w:szCs w:val="22"/>
            <w:lang w:eastAsia="fr-CH"/>
          </w:rPr>
          <w:tab/>
        </w:r>
        <w:r w:rsidR="00826203" w:rsidRPr="00284779">
          <w:rPr>
            <w:rStyle w:val="Lienhypertexte"/>
            <w:noProof/>
          </w:rPr>
          <w:t>Le patient décédé</w:t>
        </w:r>
        <w:r w:rsidR="00826203">
          <w:rPr>
            <w:noProof/>
            <w:webHidden/>
          </w:rPr>
          <w:tab/>
        </w:r>
        <w:r w:rsidR="00826203">
          <w:rPr>
            <w:noProof/>
            <w:webHidden/>
          </w:rPr>
          <w:fldChar w:fldCharType="begin"/>
        </w:r>
        <w:r w:rsidR="00826203">
          <w:rPr>
            <w:noProof/>
            <w:webHidden/>
          </w:rPr>
          <w:instrText xml:space="preserve"> PAGEREF _Toc130054189 \h </w:instrText>
        </w:r>
        <w:r w:rsidR="00826203">
          <w:rPr>
            <w:noProof/>
            <w:webHidden/>
          </w:rPr>
        </w:r>
        <w:r w:rsidR="00826203">
          <w:rPr>
            <w:noProof/>
            <w:webHidden/>
          </w:rPr>
          <w:fldChar w:fldCharType="separate"/>
        </w:r>
        <w:r w:rsidR="009C289B">
          <w:rPr>
            <w:noProof/>
            <w:webHidden/>
          </w:rPr>
          <w:t>27</w:t>
        </w:r>
        <w:r w:rsidR="00826203">
          <w:rPr>
            <w:noProof/>
            <w:webHidden/>
          </w:rPr>
          <w:fldChar w:fldCharType="end"/>
        </w:r>
      </w:hyperlink>
    </w:p>
    <w:p w14:paraId="1701E53C" w14:textId="645CC4CE" w:rsidR="00C03148" w:rsidRPr="00780527" w:rsidRDefault="000D3F95" w:rsidP="003E7189">
      <w:r>
        <w:fldChar w:fldCharType="end"/>
      </w:r>
    </w:p>
    <w:p w14:paraId="5954CCA4" w14:textId="3EC3E977" w:rsidR="002466C1" w:rsidRPr="00780527" w:rsidRDefault="002466C1" w:rsidP="003E7189">
      <w:r w:rsidRPr="00780527">
        <w:br w:type="page"/>
      </w:r>
    </w:p>
    <w:p w14:paraId="03261875" w14:textId="7423066A" w:rsidR="00224A75" w:rsidRPr="00780527" w:rsidRDefault="00391ABB" w:rsidP="003E7189">
      <w:r w:rsidRPr="00780527">
        <w:rPr>
          <w:noProof/>
        </w:rPr>
        <w:lastRenderedPageBreak/>
        <w:drawing>
          <wp:anchor distT="0" distB="0" distL="114300" distR="114300" simplePos="0" relativeHeight="251663360" behindDoc="0" locked="0" layoutInCell="1" allowOverlap="1" wp14:anchorId="7EB9F535" wp14:editId="5D6DACB9">
            <wp:simplePos x="0" y="0"/>
            <wp:positionH relativeFrom="margin">
              <wp:posOffset>-9525</wp:posOffset>
            </wp:positionH>
            <wp:positionV relativeFrom="paragraph">
              <wp:posOffset>-133985</wp:posOffset>
            </wp:positionV>
            <wp:extent cx="5940000" cy="22277"/>
            <wp:effectExtent l="0" t="0" r="0" b="0"/>
            <wp:wrapNone/>
            <wp:docPr id="3" name="Image 3" descr="page1image46525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4652588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0000" cy="22277"/>
                    </a:xfrm>
                    <a:prstGeom prst="rect">
                      <a:avLst/>
                    </a:prstGeom>
                    <a:noFill/>
                    <a:ln>
                      <a:noFill/>
                    </a:ln>
                  </pic:spPr>
                </pic:pic>
              </a:graphicData>
            </a:graphic>
            <wp14:sizeRelH relativeFrom="margin">
              <wp14:pctWidth>0</wp14:pctWidth>
            </wp14:sizeRelH>
          </wp:anchor>
        </w:drawing>
      </w:r>
      <w:r w:rsidR="00224A75" w:rsidRPr="00780527">
        <w:fldChar w:fldCharType="begin"/>
      </w:r>
      <w:r w:rsidR="00224A75" w:rsidRPr="00780527">
        <w:instrText xml:space="preserve"> INCLUDEPICTURE "/var/folders/_m/vhpf_d8935b1f5_td8l15s0w00018n/T/com.microsoft.Word/WebArchiveCopyPasteTempFiles/page1image46525888" \* MERGEFORMATINET </w:instrText>
      </w:r>
      <w:r w:rsidR="00224A75" w:rsidRPr="00780527">
        <w:fldChar w:fldCharType="separate"/>
      </w:r>
      <w:r w:rsidR="00224A75" w:rsidRPr="00780527">
        <w:fldChar w:fldCharType="end"/>
      </w:r>
    </w:p>
    <w:p w14:paraId="03261877" w14:textId="77777777" w:rsidR="0068417D" w:rsidRPr="00780527" w:rsidRDefault="0068417D" w:rsidP="003E7189">
      <w:pPr>
        <w:pStyle w:val="Titre1"/>
      </w:pPr>
      <w:bookmarkStart w:id="0" w:name="_Toc130054159"/>
      <w:r w:rsidRPr="00780527">
        <w:t>Bases légales</w:t>
      </w:r>
      <w:bookmarkEnd w:id="0"/>
      <w:r w:rsidRPr="00780527">
        <w:t xml:space="preserve"> </w:t>
      </w:r>
      <w:r w:rsidR="00CF2306" w:rsidRPr="00780527">
        <w:t xml:space="preserve"> </w:t>
      </w:r>
    </w:p>
    <w:p w14:paraId="03261879" w14:textId="77777777" w:rsidR="00EE6636" w:rsidRPr="00780527" w:rsidRDefault="0068417D" w:rsidP="00C144EA">
      <w:pPr>
        <w:pStyle w:val="Titre2"/>
      </w:pPr>
      <w:bookmarkStart w:id="1" w:name="_Toc130054160"/>
      <w:r w:rsidRPr="00780527">
        <w:t>D</w:t>
      </w:r>
      <w:r w:rsidR="00224A75" w:rsidRPr="00780527">
        <w:t>roit international</w:t>
      </w:r>
      <w:bookmarkEnd w:id="1"/>
    </w:p>
    <w:p w14:paraId="0326187B" w14:textId="677091AC" w:rsidR="00AC16F2" w:rsidRPr="003E7189" w:rsidRDefault="00AC16F2" w:rsidP="003E7189">
      <w:r w:rsidRPr="003E7189">
        <w:t xml:space="preserve">Convention européenne des droits de l’homme (CEDH, </w:t>
      </w:r>
      <w:hyperlink r:id="rId13" w:history="1">
        <w:r w:rsidRPr="00D93211">
          <w:rPr>
            <w:rStyle w:val="Lienhypertexte"/>
          </w:rPr>
          <w:t>RS 0.101</w:t>
        </w:r>
      </w:hyperlink>
      <w:r w:rsidRPr="003E7189">
        <w:t>)</w:t>
      </w:r>
    </w:p>
    <w:p w14:paraId="0326187C" w14:textId="77777777" w:rsidR="00AC16F2" w:rsidRPr="003E7189" w:rsidRDefault="00AC16F2" w:rsidP="003E7189">
      <w:r w:rsidRPr="003E7189">
        <w:t xml:space="preserve">RGP = </w:t>
      </w:r>
      <w:r w:rsidR="00523C0D" w:rsidRPr="003E7189">
        <w:t>R</w:t>
      </w:r>
      <w:r w:rsidRPr="003E7189">
        <w:t xml:space="preserve">èglement Général sur la Protection des Données </w:t>
      </w:r>
    </w:p>
    <w:p w14:paraId="0326187F" w14:textId="77777777" w:rsidR="0068417D" w:rsidRPr="008F3972" w:rsidRDefault="0068417D" w:rsidP="008A5126">
      <w:pPr>
        <w:pStyle w:val="Titre2"/>
      </w:pPr>
      <w:bookmarkStart w:id="2" w:name="_Toc130054161"/>
      <w:r w:rsidRPr="008F3972">
        <w:t>D</w:t>
      </w:r>
      <w:r w:rsidR="00224A75" w:rsidRPr="008F3972">
        <w:t>roit</w:t>
      </w:r>
      <w:r w:rsidRPr="008F3972">
        <w:t xml:space="preserve"> </w:t>
      </w:r>
      <w:r w:rsidR="00224A75" w:rsidRPr="008F3972">
        <w:t>suisse</w:t>
      </w:r>
      <w:r w:rsidR="00954924" w:rsidRPr="008F3972">
        <w:t xml:space="preserve"> </w:t>
      </w:r>
      <w:r w:rsidR="00D6487B" w:rsidRPr="008F3972">
        <w:t>(droit fédéral</w:t>
      </w:r>
      <w:r w:rsidR="00402DDA" w:rsidRPr="008F3972">
        <w:t>, liste non exhaustive</w:t>
      </w:r>
      <w:r w:rsidR="00D6487B" w:rsidRPr="008F3972">
        <w:t>)</w:t>
      </w:r>
      <w:bookmarkEnd w:id="2"/>
    </w:p>
    <w:p w14:paraId="03261881" w14:textId="39431443" w:rsidR="00AC16F2" w:rsidRPr="00780527" w:rsidRDefault="00AC16F2" w:rsidP="00DF730A">
      <w:pPr>
        <w:pStyle w:val="N1"/>
      </w:pPr>
      <w:r w:rsidRPr="00780527">
        <w:t>Constitution fédérale (</w:t>
      </w:r>
      <w:hyperlink r:id="rId14" w:history="1">
        <w:r w:rsidRPr="00AF5379">
          <w:rPr>
            <w:rStyle w:val="Lienhypertexte"/>
          </w:rPr>
          <w:t>RS 101</w:t>
        </w:r>
      </w:hyperlink>
      <w:r w:rsidRPr="00780527">
        <w:t>)</w:t>
      </w:r>
    </w:p>
    <w:p w14:paraId="03261882" w14:textId="624B23C7" w:rsidR="00AC16F2" w:rsidRPr="00780527" w:rsidRDefault="00AC16F2" w:rsidP="00DF730A">
      <w:pPr>
        <w:pStyle w:val="N1"/>
      </w:pPr>
      <w:r w:rsidRPr="00780527">
        <w:t xml:space="preserve">Loi fédérale sur la protection des données, laquelle, révisée, entrera en vigueur </w:t>
      </w:r>
      <w:r w:rsidR="00393810">
        <w:t>le 1</w:t>
      </w:r>
      <w:r w:rsidR="00393810" w:rsidRPr="00393810">
        <w:rPr>
          <w:vertAlign w:val="superscript"/>
        </w:rPr>
        <w:t>er</w:t>
      </w:r>
      <w:r w:rsidR="00393810">
        <w:t xml:space="preserve"> septembre 2023</w:t>
      </w:r>
      <w:r w:rsidRPr="00780527">
        <w:t xml:space="preserve"> (</w:t>
      </w:r>
      <w:hyperlink r:id="rId15" w:history="1">
        <w:r w:rsidRPr="0027130C">
          <w:rPr>
            <w:rStyle w:val="Lienhypertexte"/>
          </w:rPr>
          <w:t>RS 235.1</w:t>
        </w:r>
      </w:hyperlink>
      <w:r w:rsidRPr="00780527">
        <w:t xml:space="preserve">) </w:t>
      </w:r>
      <w:r w:rsidR="00523C0D" w:rsidRPr="00780527">
        <w:t xml:space="preserve">ainsi que son ordonnance (OLPD, </w:t>
      </w:r>
      <w:hyperlink r:id="rId16" w:history="1">
        <w:r w:rsidR="00523C0D" w:rsidRPr="002F7BE7">
          <w:rPr>
            <w:rStyle w:val="Lienhypertexte"/>
          </w:rPr>
          <w:t>RS 235.11</w:t>
        </w:r>
      </w:hyperlink>
      <w:r w:rsidR="00523C0D" w:rsidRPr="00780527">
        <w:t>)</w:t>
      </w:r>
    </w:p>
    <w:p w14:paraId="03261884" w14:textId="77777777" w:rsidR="00AC16F2" w:rsidRPr="00780527" w:rsidRDefault="00AC16F2" w:rsidP="003E7189">
      <w:r w:rsidRPr="00780527">
        <w:t xml:space="preserve">Dispositions dans des lois spécifiques comme la LAMal, la LPGA </w:t>
      </w:r>
    </w:p>
    <w:p w14:paraId="03261887" w14:textId="77777777" w:rsidR="00393F0F" w:rsidRPr="00780527" w:rsidRDefault="00393F0F" w:rsidP="003E7189">
      <w:pPr>
        <w:pStyle w:val="Paragraphedeliste"/>
        <w:numPr>
          <w:ilvl w:val="0"/>
          <w:numId w:val="1"/>
        </w:numPr>
      </w:pPr>
      <w:r w:rsidRPr="00780527">
        <w:t>Droit suisse (droit cantonal vaudois</w:t>
      </w:r>
      <w:r w:rsidR="00402DDA" w:rsidRPr="00780527">
        <w:t>, liste non exhaustive</w:t>
      </w:r>
      <w:r w:rsidRPr="00780527">
        <w:t>)</w:t>
      </w:r>
    </w:p>
    <w:p w14:paraId="03261889" w14:textId="08EB4248" w:rsidR="00AC16F2" w:rsidRPr="00780527" w:rsidRDefault="00AC16F2" w:rsidP="003E7189">
      <w:r w:rsidRPr="00780527">
        <w:t>Lois cantonales sur la protection des données personnelles (traitement des données par les organes publics cantonaux) : loi cantonale vaudoise sur la protection des données personnelles (</w:t>
      </w:r>
      <w:hyperlink r:id="rId17" w:history="1">
        <w:r w:rsidRPr="00F323DB">
          <w:rPr>
            <w:rStyle w:val="Lienhypertexte"/>
          </w:rPr>
          <w:t>LPrD</w:t>
        </w:r>
      </w:hyperlink>
      <w:r w:rsidRPr="00780527">
        <w:t xml:space="preserve">, RSV 172.65) </w:t>
      </w:r>
    </w:p>
    <w:p w14:paraId="0326188C" w14:textId="0E8B6073" w:rsidR="00224A75" w:rsidRPr="00DF730A" w:rsidRDefault="00DF730A" w:rsidP="00DF730A">
      <w:pPr>
        <w:pStyle w:val="Titre1"/>
      </w:pPr>
      <w:bookmarkStart w:id="3" w:name="_Toc130054162"/>
      <w:r w:rsidRPr="00780527">
        <w:t>Définitions</w:t>
      </w:r>
      <w:r w:rsidR="00224A75" w:rsidRPr="00780527">
        <w:t xml:space="preserve"> des notions</w:t>
      </w:r>
      <w:r w:rsidR="00004767" w:rsidRPr="00780527">
        <w:t>-</w:t>
      </w:r>
      <w:r w:rsidR="00224A75" w:rsidRPr="00780527">
        <w:t>clés</w:t>
      </w:r>
      <w:bookmarkEnd w:id="3"/>
      <w:r w:rsidR="00224A75" w:rsidRPr="00780527">
        <w:t xml:space="preserve"> </w:t>
      </w:r>
    </w:p>
    <w:p w14:paraId="0326188E" w14:textId="77777777" w:rsidR="00AC16F2" w:rsidRPr="00780527" w:rsidRDefault="00AC16F2" w:rsidP="003E7189">
      <w:r w:rsidRPr="00780527">
        <w:rPr>
          <w:b/>
          <w:bCs/>
        </w:rPr>
        <w:t>Données </w:t>
      </w:r>
      <w:r w:rsidRPr="00780527">
        <w:t xml:space="preserve">: informations objectives ou subjectives, vraie ou fausse, de forme indifférente (texte, son, image) sur tout type de support. </w:t>
      </w:r>
    </w:p>
    <w:p w14:paraId="03261890" w14:textId="77777777" w:rsidR="00AC16F2" w:rsidRPr="00780527" w:rsidRDefault="00AC16F2" w:rsidP="003E7189">
      <w:r w:rsidRPr="00780527">
        <w:rPr>
          <w:b/>
          <w:bCs/>
        </w:rPr>
        <w:t>Données personnelles</w:t>
      </w:r>
      <w:r w:rsidRPr="00780527">
        <w:t xml:space="preserve"> : toutes informations se rapportant à une personne identifiée ou identifiable </w:t>
      </w:r>
    </w:p>
    <w:p w14:paraId="03261892" w14:textId="77777777" w:rsidR="00AC16F2" w:rsidRPr="00780527" w:rsidRDefault="00AC16F2" w:rsidP="003E7189">
      <w:r w:rsidRPr="00780527">
        <w:rPr>
          <w:b/>
          <w:bCs/>
        </w:rPr>
        <w:t>Anonymisation ou pseudonymisation</w:t>
      </w:r>
      <w:r w:rsidRPr="00780527">
        <w:t xml:space="preserve"> : données anonymes sortant du champ d’application des législations sur la protection des données personnelles. Pour anonymiser, il ne suffit pas de cacher le nom de la personne concernée </w:t>
      </w:r>
    </w:p>
    <w:p w14:paraId="03261894" w14:textId="77777777" w:rsidR="00AC16F2" w:rsidRPr="00780527" w:rsidRDefault="00AC16F2" w:rsidP="003E7189">
      <w:r w:rsidRPr="00780527">
        <w:rPr>
          <w:b/>
          <w:bCs/>
        </w:rPr>
        <w:t>Traitement des données personnelles</w:t>
      </w:r>
      <w:r w:rsidRPr="00780527">
        <w:t xml:space="preserve"> : concept large, incluant la collecte, la conservation, l’exploitation, la modification, la communication, l’archivage, la destruction de données </w:t>
      </w:r>
    </w:p>
    <w:p w14:paraId="03261896" w14:textId="77777777" w:rsidR="00AC16F2" w:rsidRPr="00780527" w:rsidRDefault="00AC16F2" w:rsidP="003E7189">
      <w:r w:rsidRPr="00780527">
        <w:rPr>
          <w:b/>
          <w:bCs/>
        </w:rPr>
        <w:t>Données sensibles</w:t>
      </w:r>
      <w:r w:rsidRPr="00780527">
        <w:t xml:space="preserve"> : données relatives </w:t>
      </w:r>
    </w:p>
    <w:p w14:paraId="03261897" w14:textId="18C95268" w:rsidR="00AC16F2" w:rsidRPr="00780527" w:rsidRDefault="002E1245" w:rsidP="003E7189">
      <w:pPr>
        <w:pStyle w:val="Paragraphedeliste"/>
        <w:numPr>
          <w:ilvl w:val="0"/>
          <w:numId w:val="2"/>
        </w:numPr>
        <w:rPr>
          <w:b/>
          <w:bCs/>
        </w:rPr>
      </w:pPr>
      <w:r w:rsidRPr="00780527">
        <w:t>A</w:t>
      </w:r>
      <w:r w:rsidR="00AC16F2" w:rsidRPr="00780527">
        <w:t>ux opinions ou activités religieuses, philosophiques, politiques ou syndicales</w:t>
      </w:r>
    </w:p>
    <w:p w14:paraId="03261898" w14:textId="6EEDE434" w:rsidR="00AC16F2" w:rsidRPr="00780527" w:rsidRDefault="002E1245" w:rsidP="003E7189">
      <w:pPr>
        <w:pStyle w:val="Paragraphedeliste"/>
        <w:numPr>
          <w:ilvl w:val="0"/>
          <w:numId w:val="2"/>
        </w:numPr>
        <w:rPr>
          <w:b/>
          <w:bCs/>
        </w:rPr>
      </w:pPr>
      <w:r w:rsidRPr="00780527">
        <w:t>À</w:t>
      </w:r>
      <w:r w:rsidR="00AC16F2" w:rsidRPr="00780527">
        <w:t xml:space="preserve"> la santé, la sphère intime, l’appartenance à une race</w:t>
      </w:r>
    </w:p>
    <w:p w14:paraId="03261899" w14:textId="5C104228" w:rsidR="00AC16F2" w:rsidRPr="00780527" w:rsidRDefault="002E1245" w:rsidP="003E7189">
      <w:pPr>
        <w:pStyle w:val="Paragraphedeliste"/>
        <w:numPr>
          <w:ilvl w:val="0"/>
          <w:numId w:val="2"/>
        </w:numPr>
        <w:rPr>
          <w:b/>
          <w:bCs/>
        </w:rPr>
      </w:pPr>
      <w:r w:rsidRPr="00780527">
        <w:t>L</w:t>
      </w:r>
      <w:r w:rsidR="00AC16F2" w:rsidRPr="00780527">
        <w:t xml:space="preserve">es mesures d’aide sociale </w:t>
      </w:r>
    </w:p>
    <w:p w14:paraId="0326189A" w14:textId="468F6084" w:rsidR="00AC16F2" w:rsidRPr="00780527" w:rsidRDefault="002E1245" w:rsidP="003E7189">
      <w:pPr>
        <w:pStyle w:val="Paragraphedeliste"/>
        <w:numPr>
          <w:ilvl w:val="0"/>
          <w:numId w:val="2"/>
        </w:numPr>
        <w:rPr>
          <w:b/>
          <w:bCs/>
        </w:rPr>
      </w:pPr>
      <w:r w:rsidRPr="00780527">
        <w:t>L</w:t>
      </w:r>
      <w:r w:rsidR="00AC16F2" w:rsidRPr="00780527">
        <w:t>es poursuites ou sanctions pénales et administratives</w:t>
      </w:r>
    </w:p>
    <w:p w14:paraId="0326189B" w14:textId="3E92206A" w:rsidR="00FB5349" w:rsidRPr="00780527" w:rsidRDefault="002E1245" w:rsidP="003E7189">
      <w:pPr>
        <w:pStyle w:val="Paragraphedeliste"/>
        <w:numPr>
          <w:ilvl w:val="0"/>
          <w:numId w:val="2"/>
        </w:numPr>
        <w:rPr>
          <w:b/>
          <w:bCs/>
        </w:rPr>
      </w:pPr>
      <w:r w:rsidRPr="00780527">
        <w:t>L</w:t>
      </w:r>
      <w:r w:rsidR="00AC16F2" w:rsidRPr="00780527">
        <w:t>es données génétiques (</w:t>
      </w:r>
      <w:r w:rsidRPr="00780527">
        <w:t xml:space="preserve">révision </w:t>
      </w:r>
      <w:r w:rsidR="00A063D8">
        <w:t>LPD</w:t>
      </w:r>
      <w:r w:rsidRPr="00780527">
        <w:t xml:space="preserve"> 202</w:t>
      </w:r>
      <w:r w:rsidR="00660069">
        <w:t>3</w:t>
      </w:r>
      <w:r w:rsidRPr="00780527">
        <w:t xml:space="preserve">) </w:t>
      </w:r>
    </w:p>
    <w:p w14:paraId="0326189D" w14:textId="77777777" w:rsidR="00FB5349" w:rsidRPr="00780527" w:rsidRDefault="00FB5349" w:rsidP="003E7189">
      <w:pPr>
        <w:rPr>
          <w:b/>
          <w:bCs/>
        </w:rPr>
      </w:pPr>
      <w:r w:rsidRPr="00780527">
        <w:t>Le traitement des données doit obéir aux</w:t>
      </w:r>
      <w:r w:rsidRPr="00780527">
        <w:rPr>
          <w:b/>
          <w:bCs/>
        </w:rPr>
        <w:t xml:space="preserve"> principes </w:t>
      </w:r>
      <w:r w:rsidRPr="00780527">
        <w:t>suivants</w:t>
      </w:r>
      <w:r w:rsidRPr="00780527">
        <w:rPr>
          <w:b/>
          <w:bCs/>
        </w:rPr>
        <w:t xml:space="preserve"> : </w:t>
      </w:r>
    </w:p>
    <w:p w14:paraId="0326189E" w14:textId="4A45A008" w:rsidR="00FB5349" w:rsidRPr="00780527" w:rsidRDefault="002E1245" w:rsidP="003E7189">
      <w:pPr>
        <w:pStyle w:val="Paragraphedeliste"/>
        <w:numPr>
          <w:ilvl w:val="0"/>
          <w:numId w:val="2"/>
        </w:numPr>
        <w:rPr>
          <w:b/>
          <w:bCs/>
        </w:rPr>
      </w:pPr>
      <w:r w:rsidRPr="00780527">
        <w:t xml:space="preserve">Elles </w:t>
      </w:r>
      <w:r w:rsidR="00FB5349" w:rsidRPr="00780527">
        <w:t>doivent avoir été collectées de façon licite (</w:t>
      </w:r>
      <w:r w:rsidR="00FB5349" w:rsidRPr="00780527">
        <w:rPr>
          <w:b/>
          <w:bCs/>
        </w:rPr>
        <w:t>licéité</w:t>
      </w:r>
      <w:r w:rsidR="00FB5349" w:rsidRPr="00780527">
        <w:t>)</w:t>
      </w:r>
    </w:p>
    <w:p w14:paraId="032618A0" w14:textId="1F9F4CFD" w:rsidR="00FB5349" w:rsidRPr="00780527" w:rsidRDefault="002E1245" w:rsidP="003E7189">
      <w:pPr>
        <w:pStyle w:val="Paragraphedeliste"/>
        <w:numPr>
          <w:ilvl w:val="0"/>
          <w:numId w:val="2"/>
        </w:numPr>
        <w:rPr>
          <w:b/>
          <w:bCs/>
        </w:rPr>
      </w:pPr>
      <w:r w:rsidRPr="00780527">
        <w:t xml:space="preserve">Elles sont collectées de </w:t>
      </w:r>
      <w:r w:rsidR="00FB5349" w:rsidRPr="00780527">
        <w:rPr>
          <w:b/>
          <w:bCs/>
        </w:rPr>
        <w:t>bonne foi</w:t>
      </w:r>
    </w:p>
    <w:p w14:paraId="032618A2" w14:textId="2500C55C" w:rsidR="00FB5349" w:rsidRPr="00780527" w:rsidRDefault="002E1245" w:rsidP="003E7189">
      <w:pPr>
        <w:pStyle w:val="Paragraphedeliste"/>
        <w:numPr>
          <w:ilvl w:val="0"/>
          <w:numId w:val="2"/>
        </w:numPr>
        <w:rPr>
          <w:b/>
          <w:bCs/>
        </w:rPr>
      </w:pPr>
      <w:r w:rsidRPr="00780527">
        <w:t>Elles ne sont collectées que dans la mesure nécessaire (</w:t>
      </w:r>
      <w:r w:rsidR="00FB5349" w:rsidRPr="00780527">
        <w:rPr>
          <w:b/>
          <w:bCs/>
        </w:rPr>
        <w:t>principe de proportionnalité</w:t>
      </w:r>
      <w:r w:rsidR="00FB5349" w:rsidRPr="00780527">
        <w:t>) : la collecte et le traitement de données personnelles doit notamment se limiter aux données aptes et objectivement nécessaire pour atteindre le but poursuivi (et ne pas aller au-delà)</w:t>
      </w:r>
    </w:p>
    <w:p w14:paraId="032618A3" w14:textId="77777777" w:rsidR="00D15255" w:rsidRPr="00780527" w:rsidRDefault="00D15255" w:rsidP="003E7189"/>
    <w:p w14:paraId="032618A4" w14:textId="00021709" w:rsidR="00FB5349" w:rsidRPr="00950254" w:rsidRDefault="002E1245" w:rsidP="003E7189">
      <w:pPr>
        <w:pStyle w:val="Paragraphedeliste"/>
        <w:numPr>
          <w:ilvl w:val="0"/>
          <w:numId w:val="2"/>
        </w:numPr>
        <w:rPr>
          <w:b/>
          <w:bCs/>
        </w:rPr>
      </w:pPr>
      <w:r w:rsidRPr="00780527">
        <w:lastRenderedPageBreak/>
        <w:t>Elles doivent être reconnaissables (</w:t>
      </w:r>
      <w:r w:rsidR="00FB5349" w:rsidRPr="00780527">
        <w:rPr>
          <w:b/>
          <w:bCs/>
        </w:rPr>
        <w:t>reconnaissabilité</w:t>
      </w:r>
      <w:r w:rsidR="00FB5349" w:rsidRPr="00780527">
        <w:t xml:space="preserve">) : la collecte de données personnelles, en particulier la </w:t>
      </w:r>
      <w:r w:rsidR="00FB5349" w:rsidRPr="00780527">
        <w:rPr>
          <w:b/>
          <w:bCs/>
        </w:rPr>
        <w:t>finalité</w:t>
      </w:r>
      <w:r w:rsidR="00FB5349" w:rsidRPr="00780527">
        <w:t xml:space="preserve"> du traitement, doit être connaissable pour la personne concerné</w:t>
      </w:r>
      <w:r w:rsidR="00D15255" w:rsidRPr="00780527">
        <w:t>e</w:t>
      </w:r>
    </w:p>
    <w:p w14:paraId="032618A6" w14:textId="3B4BD4D1" w:rsidR="00FB5349" w:rsidRPr="00950254" w:rsidRDefault="002E1245" w:rsidP="003E7189">
      <w:pPr>
        <w:pStyle w:val="Paragraphedeliste"/>
        <w:numPr>
          <w:ilvl w:val="0"/>
          <w:numId w:val="2"/>
        </w:numPr>
        <w:rPr>
          <w:b/>
          <w:bCs/>
        </w:rPr>
      </w:pPr>
      <w:r w:rsidRPr="00780527">
        <w:t xml:space="preserve">Elles doivent être collectées conformément à leur </w:t>
      </w:r>
      <w:r w:rsidR="00FB5349" w:rsidRPr="00780527">
        <w:rPr>
          <w:b/>
          <w:bCs/>
        </w:rPr>
        <w:t>finalité </w:t>
      </w:r>
      <w:r w:rsidR="00FB5349" w:rsidRPr="00780527">
        <w:t xml:space="preserve">: les données personnelles ne doivent être traitées que dans le but qui est indiqué lors de leur collecte, qui est prévu par la loi ou qui ressort des circonstances </w:t>
      </w:r>
    </w:p>
    <w:p w14:paraId="032618A8" w14:textId="4093ADA2" w:rsidR="00FB5349" w:rsidRPr="00950254" w:rsidRDefault="002E1245" w:rsidP="003E7189">
      <w:pPr>
        <w:pStyle w:val="Paragraphedeliste"/>
        <w:numPr>
          <w:ilvl w:val="0"/>
          <w:numId w:val="2"/>
        </w:numPr>
        <w:rPr>
          <w:b/>
          <w:bCs/>
        </w:rPr>
      </w:pPr>
      <w:r w:rsidRPr="00780527">
        <w:t xml:space="preserve">Elles doivent être </w:t>
      </w:r>
      <w:r w:rsidR="00FB5349" w:rsidRPr="00780527">
        <w:rPr>
          <w:b/>
          <w:bCs/>
        </w:rPr>
        <w:t>exactes</w:t>
      </w:r>
      <w:r w:rsidR="00D15255" w:rsidRPr="00780527">
        <w:rPr>
          <w:b/>
          <w:bCs/>
        </w:rPr>
        <w:t xml:space="preserve"> : </w:t>
      </w:r>
      <w:r w:rsidR="00D15255" w:rsidRPr="00780527">
        <w:t xml:space="preserve">selon le </w:t>
      </w:r>
      <w:r w:rsidR="00D15255" w:rsidRPr="00780527">
        <w:rPr>
          <w:b/>
          <w:bCs/>
        </w:rPr>
        <w:t>principe de l’exactitude</w:t>
      </w:r>
      <w:r w:rsidR="00D15255" w:rsidRPr="00780527">
        <w:t xml:space="preserve">, celui qui traite des données personnelles doit s’assurer qu’elles sont correctes. Il prend toute mesure appropriée permettant d’effacer ou de rectifier les données inexactes ou incomplètes au regard des finalités pour lesquelles elles sont collectées ou traitées, toute personne pouvant demander la rectification de données inexactes la concernant </w:t>
      </w:r>
    </w:p>
    <w:p w14:paraId="032618AA" w14:textId="45412D4E" w:rsidR="00FB5349" w:rsidRPr="00780527" w:rsidRDefault="002E1245" w:rsidP="003E7189">
      <w:pPr>
        <w:pStyle w:val="Paragraphedeliste"/>
        <w:numPr>
          <w:ilvl w:val="0"/>
          <w:numId w:val="2"/>
        </w:numPr>
        <w:rPr>
          <w:b/>
          <w:bCs/>
        </w:rPr>
      </w:pPr>
      <w:r w:rsidRPr="00780527">
        <w:t xml:space="preserve">Elles </w:t>
      </w:r>
      <w:r w:rsidR="00FB5349" w:rsidRPr="00780527">
        <w:t>doivent être protégées (</w:t>
      </w:r>
      <w:r w:rsidR="00FB5349" w:rsidRPr="00780527">
        <w:rPr>
          <w:b/>
          <w:bCs/>
        </w:rPr>
        <w:t>sécurité</w:t>
      </w:r>
      <w:r w:rsidR="00FB5349" w:rsidRPr="00780527">
        <w:t xml:space="preserve">) </w:t>
      </w:r>
      <w:r w:rsidR="00D15255" w:rsidRPr="00780527">
        <w:t xml:space="preserve">contre tout traitement non autorisé par des mesures organisationnelles et techniques appropriées </w:t>
      </w:r>
    </w:p>
    <w:p w14:paraId="032618AD" w14:textId="77777777" w:rsidR="00E360A8" w:rsidRPr="00780527" w:rsidRDefault="00E360A8" w:rsidP="003E7189">
      <w:r w:rsidRPr="00780527">
        <w:br w:type="page"/>
      </w:r>
    </w:p>
    <w:p w14:paraId="032618AE" w14:textId="371DDAE7" w:rsidR="00226980" w:rsidRPr="00780527" w:rsidRDefault="006E60AD" w:rsidP="00950254">
      <w:pPr>
        <w:pStyle w:val="Titre1"/>
      </w:pPr>
      <w:bookmarkStart w:id="4" w:name="_Toc130054163"/>
      <w:r w:rsidRPr="00780527">
        <w:lastRenderedPageBreak/>
        <w:t>Résumé</w:t>
      </w:r>
      <w:r w:rsidR="00F67C85" w:rsidRPr="00780527">
        <w:t xml:space="preserve">́ des slides </w:t>
      </w:r>
      <w:r w:rsidR="00523C0D" w:rsidRPr="00780527">
        <w:t>p</w:t>
      </w:r>
      <w:r w:rsidR="00226980" w:rsidRPr="00780527">
        <w:t>rotection des données</w:t>
      </w:r>
      <w:bookmarkEnd w:id="4"/>
      <w:r w:rsidR="00226980" w:rsidRPr="00780527">
        <w:t xml:space="preserve"> </w:t>
      </w:r>
    </w:p>
    <w:p w14:paraId="032618B0" w14:textId="3F1305CF" w:rsidR="00D15255" w:rsidRPr="00780527" w:rsidRDefault="00D15255" w:rsidP="003E7189">
      <w:r w:rsidRPr="00780527">
        <w:t xml:space="preserve">Selon </w:t>
      </w:r>
      <w:r w:rsidR="007F48DA" w:rsidRPr="00780527">
        <w:t>l’</w:t>
      </w:r>
      <w:hyperlink r:id="rId18" w:anchor="art_12" w:history="1">
        <w:r w:rsidR="007F48DA" w:rsidRPr="00125243">
          <w:rPr>
            <w:rStyle w:val="Lienhypertexte"/>
          </w:rPr>
          <w:t>art.</w:t>
        </w:r>
        <w:r w:rsidRPr="00125243">
          <w:rPr>
            <w:rStyle w:val="Lienhypertexte"/>
          </w:rPr>
          <w:t xml:space="preserve"> 12 al. 1 LPD</w:t>
        </w:r>
      </w:hyperlink>
      <w:r w:rsidRPr="00780527">
        <w:t xml:space="preserve">, « Quiconque traite des données personnelles ne doit pas porter une </w:t>
      </w:r>
      <w:r w:rsidRPr="00780527">
        <w:rPr>
          <w:b/>
          <w:bCs/>
        </w:rPr>
        <w:t>atteinte illicite</w:t>
      </w:r>
      <w:r w:rsidRPr="00780527">
        <w:t xml:space="preserve"> à la personnalité des personnes concernées » </w:t>
      </w:r>
    </w:p>
    <w:p w14:paraId="032618B2" w14:textId="59D068B0" w:rsidR="00D15255" w:rsidRPr="00780527" w:rsidRDefault="00D15255" w:rsidP="003E7189">
      <w:r w:rsidRPr="00780527">
        <w:t>En vertu de l’</w:t>
      </w:r>
      <w:hyperlink r:id="rId19" w:anchor="art_12" w:history="1">
        <w:r w:rsidRPr="00430C0A">
          <w:rPr>
            <w:rStyle w:val="Lienhypertexte"/>
          </w:rPr>
          <w:t>art. 13 al. 1 LPD</w:t>
        </w:r>
      </w:hyperlink>
      <w:r w:rsidRPr="00780527">
        <w:t xml:space="preserve">, « Une atteinte à la personnalité est </w:t>
      </w:r>
      <w:r w:rsidRPr="00780527">
        <w:rPr>
          <w:b/>
          <w:bCs/>
        </w:rPr>
        <w:t>illicite</w:t>
      </w:r>
      <w:r w:rsidRPr="00780527">
        <w:t xml:space="preserve"> à moins d’être justifiée </w:t>
      </w:r>
    </w:p>
    <w:p w14:paraId="032618B3" w14:textId="26152FFD" w:rsidR="00D15255" w:rsidRPr="00780527" w:rsidRDefault="007F48DA" w:rsidP="003E7189">
      <w:pPr>
        <w:pStyle w:val="Paragraphedeliste"/>
        <w:numPr>
          <w:ilvl w:val="0"/>
          <w:numId w:val="2"/>
        </w:numPr>
      </w:pPr>
      <w:r w:rsidRPr="00780527">
        <w:t>Par le consentement d</w:t>
      </w:r>
      <w:r w:rsidR="00D15255" w:rsidRPr="00780527">
        <w:t xml:space="preserve">e la victime, </w:t>
      </w:r>
    </w:p>
    <w:p w14:paraId="032618B4" w14:textId="1D971B51" w:rsidR="00D15255" w:rsidRPr="00780527" w:rsidRDefault="007F48DA" w:rsidP="003E7189">
      <w:pPr>
        <w:pStyle w:val="Paragraphedeliste"/>
        <w:numPr>
          <w:ilvl w:val="0"/>
          <w:numId w:val="2"/>
        </w:numPr>
      </w:pPr>
      <w:r w:rsidRPr="00780527">
        <w:t xml:space="preserve">Par un intérêt prépondérant privé ou public, ou </w:t>
      </w:r>
    </w:p>
    <w:p w14:paraId="032618B5" w14:textId="1535A1F1" w:rsidR="00D15255" w:rsidRPr="00780527" w:rsidRDefault="007F48DA" w:rsidP="003E7189">
      <w:pPr>
        <w:pStyle w:val="Paragraphedeliste"/>
        <w:numPr>
          <w:ilvl w:val="0"/>
          <w:numId w:val="2"/>
        </w:numPr>
      </w:pPr>
      <w:r w:rsidRPr="00780527">
        <w:t>Par la loi</w:t>
      </w:r>
      <w:r w:rsidR="00D15255" w:rsidRPr="00780527">
        <w:t xml:space="preserve"> ». </w:t>
      </w:r>
    </w:p>
    <w:p w14:paraId="032618B7" w14:textId="77777777" w:rsidR="00226980" w:rsidRPr="00780527" w:rsidRDefault="00226980" w:rsidP="003E7189">
      <w:r w:rsidRPr="00780527">
        <w:t xml:space="preserve">S’ajoute à ces trois motifs le fait que des données soient rendues librement accessibles et qu’il n’existe pas d’opposition formelle au traitement. </w:t>
      </w:r>
    </w:p>
    <w:p w14:paraId="032618B9" w14:textId="77777777" w:rsidR="003840A4" w:rsidRPr="00780527" w:rsidRDefault="005A67C1" w:rsidP="003E7189">
      <w:r w:rsidRPr="00780527">
        <w:t xml:space="preserve">Il s’agit donc de </w:t>
      </w:r>
      <w:r w:rsidRPr="00780527">
        <w:rPr>
          <w:b/>
          <w:bCs/>
        </w:rPr>
        <w:t>motifs justificatifs au traitement des données</w:t>
      </w:r>
      <w:r w:rsidRPr="00780527">
        <w:t xml:space="preserve">, les </w:t>
      </w:r>
      <w:r w:rsidRPr="00780527">
        <w:rPr>
          <w:b/>
          <w:bCs/>
        </w:rPr>
        <w:t>intérêts prépondérants privés ou publics</w:t>
      </w:r>
      <w:r w:rsidRPr="00780527">
        <w:t xml:space="preserve"> faisant l’objet de l’art. 13 al. 2 LPD, dans une liste exemplative : </w:t>
      </w:r>
    </w:p>
    <w:p w14:paraId="032618BB" w14:textId="653182AC" w:rsidR="00226980" w:rsidRPr="00780527" w:rsidRDefault="007F48DA" w:rsidP="003E7189">
      <w:pPr>
        <w:pStyle w:val="Paragraphedeliste"/>
        <w:numPr>
          <w:ilvl w:val="0"/>
          <w:numId w:val="3"/>
        </w:numPr>
      </w:pPr>
      <w:r w:rsidRPr="00780527">
        <w:t xml:space="preserve">Le traitement est en relation directe avec la </w:t>
      </w:r>
      <w:r w:rsidR="00226980" w:rsidRPr="00780527">
        <w:rPr>
          <w:b/>
          <w:bCs/>
        </w:rPr>
        <w:t>conclusion ou l’exécution d’un contrat</w:t>
      </w:r>
      <w:r w:rsidR="00226980" w:rsidRPr="00780527">
        <w:t xml:space="preserve"> et les données traitées concernent le </w:t>
      </w:r>
      <w:r w:rsidR="0080505F" w:rsidRPr="00780527">
        <w:t>cocontractant ;</w:t>
      </w:r>
    </w:p>
    <w:p w14:paraId="032618BC" w14:textId="6AC29BAE" w:rsidR="00226980" w:rsidRPr="00780527" w:rsidRDefault="007F48DA" w:rsidP="003E7189">
      <w:pPr>
        <w:pStyle w:val="Paragraphedeliste"/>
        <w:numPr>
          <w:ilvl w:val="0"/>
          <w:numId w:val="3"/>
        </w:numPr>
      </w:pPr>
      <w:r w:rsidRPr="00780527">
        <w:t xml:space="preserve">Le traitement s’inscrit dans un </w:t>
      </w:r>
      <w:r w:rsidR="00226980" w:rsidRPr="00780527">
        <w:rPr>
          <w:b/>
          <w:bCs/>
        </w:rPr>
        <w:t>rapport de concurrence économique</w:t>
      </w:r>
      <w:r w:rsidR="00226980" w:rsidRPr="00780527">
        <w:t xml:space="preserve"> actuel ou futur avec une autre personne, à condition toutefois qu’aucune donnée personnelle traitée ne soit communiquée à des </w:t>
      </w:r>
      <w:r w:rsidR="0080505F" w:rsidRPr="00780527">
        <w:t>tiers ;</w:t>
      </w:r>
    </w:p>
    <w:p w14:paraId="032618BD" w14:textId="11FD77C4" w:rsidR="00226980" w:rsidRPr="00780527" w:rsidRDefault="007F48DA" w:rsidP="003E7189">
      <w:pPr>
        <w:pStyle w:val="Paragraphedeliste"/>
        <w:numPr>
          <w:ilvl w:val="0"/>
          <w:numId w:val="3"/>
        </w:numPr>
      </w:pPr>
      <w:r w:rsidRPr="00780527">
        <w:t xml:space="preserve">Les données personnelles sont traitées </w:t>
      </w:r>
      <w:r w:rsidR="00226980" w:rsidRPr="00780527">
        <w:rPr>
          <w:b/>
          <w:bCs/>
        </w:rPr>
        <w:t>dans le but d’évaluer le crédit d’une autre personne</w:t>
      </w:r>
      <w:r w:rsidR="00226980" w:rsidRPr="00780527">
        <w:t xml:space="preserve">, à condition toutefois qu’elles ne soient ni sensibles ni constitutives de profils de la personnalité et qu’elles ne soient communiquées à des tiers que si ceux-ci en ont besoin pour conclure ou exécuter un contrat avec la personne </w:t>
      </w:r>
      <w:r w:rsidR="0080505F" w:rsidRPr="00780527">
        <w:t>concernée ;</w:t>
      </w:r>
    </w:p>
    <w:p w14:paraId="032618BE" w14:textId="5A1E0AF9" w:rsidR="00226980" w:rsidRPr="00780527" w:rsidRDefault="007F48DA" w:rsidP="003E7189">
      <w:pPr>
        <w:pStyle w:val="Paragraphedeliste"/>
        <w:numPr>
          <w:ilvl w:val="0"/>
          <w:numId w:val="3"/>
        </w:numPr>
      </w:pPr>
      <w:r w:rsidRPr="00780527">
        <w:t>Les données personne</w:t>
      </w:r>
      <w:r w:rsidR="00226980" w:rsidRPr="00780527">
        <w:t xml:space="preserve">lles sont traitées de manière professionnelle exclusivement en vue d’une </w:t>
      </w:r>
      <w:r w:rsidR="00226980" w:rsidRPr="00780527">
        <w:rPr>
          <w:b/>
          <w:bCs/>
        </w:rPr>
        <w:t>publication dans la partie rédactionnelle d’un média</w:t>
      </w:r>
      <w:r w:rsidR="00226980" w:rsidRPr="00780527">
        <w:t xml:space="preserve"> à caractère </w:t>
      </w:r>
      <w:r w:rsidR="0080505F" w:rsidRPr="00780527">
        <w:t>périodique ;</w:t>
      </w:r>
    </w:p>
    <w:p w14:paraId="032618BF" w14:textId="25F572D6" w:rsidR="00226980" w:rsidRPr="00780527" w:rsidRDefault="007F48DA" w:rsidP="003E7189">
      <w:pPr>
        <w:pStyle w:val="Paragraphedeliste"/>
        <w:numPr>
          <w:ilvl w:val="0"/>
          <w:numId w:val="3"/>
        </w:numPr>
      </w:pPr>
      <w:r w:rsidRPr="00780527">
        <w:t xml:space="preserve">Les données personnelles sont traitées à des fins ne se rapportant pas à des personnes, notamment </w:t>
      </w:r>
      <w:r w:rsidR="00226980" w:rsidRPr="00780527">
        <w:rPr>
          <w:b/>
          <w:bCs/>
        </w:rPr>
        <w:t>dans le cadre de la recherche</w:t>
      </w:r>
      <w:r w:rsidR="00226980" w:rsidRPr="00780527">
        <w:t xml:space="preserve">, de la planification ou de la statistique, à condition toutefois que les résultats soient publiés </w:t>
      </w:r>
      <w:r w:rsidR="00226980" w:rsidRPr="00780527">
        <w:rPr>
          <w:b/>
          <w:bCs/>
        </w:rPr>
        <w:t xml:space="preserve">sous une forme ne permettant pas d’identifier les personnes </w:t>
      </w:r>
      <w:r w:rsidR="0080505F" w:rsidRPr="00780527">
        <w:rPr>
          <w:b/>
          <w:bCs/>
        </w:rPr>
        <w:t>concernées</w:t>
      </w:r>
      <w:r w:rsidR="0080505F" w:rsidRPr="00780527">
        <w:t xml:space="preserve"> ;</w:t>
      </w:r>
    </w:p>
    <w:p w14:paraId="032618C0" w14:textId="1DF50458" w:rsidR="00226980" w:rsidRPr="00780527" w:rsidRDefault="007F48DA" w:rsidP="003E7189">
      <w:pPr>
        <w:pStyle w:val="Paragraphedeliste"/>
        <w:numPr>
          <w:ilvl w:val="0"/>
          <w:numId w:val="3"/>
        </w:numPr>
      </w:pPr>
      <w:r w:rsidRPr="00780527">
        <w:t xml:space="preserve">Les données recueillies concernent une </w:t>
      </w:r>
      <w:r w:rsidR="00226980" w:rsidRPr="00780527">
        <w:t>personnalité publique, dans la mesure où ces données se réfèrent à son activité publique.</w:t>
      </w:r>
    </w:p>
    <w:p w14:paraId="032618C1" w14:textId="77777777" w:rsidR="005A67C1" w:rsidRPr="00780527" w:rsidRDefault="005A67C1" w:rsidP="003E7189"/>
    <w:p w14:paraId="032618C2" w14:textId="77777777" w:rsidR="005A67C1" w:rsidRPr="00780527" w:rsidRDefault="00226980" w:rsidP="003E7189">
      <w:r w:rsidRPr="00780527">
        <w:t xml:space="preserve">Pour les organes publics, le traitement doit en principe reposer sur une base légale. </w:t>
      </w:r>
    </w:p>
    <w:p w14:paraId="032618C3" w14:textId="77777777" w:rsidR="00226980" w:rsidRPr="00780527" w:rsidRDefault="00226980" w:rsidP="003E7189"/>
    <w:p w14:paraId="108C0A72" w14:textId="77777777" w:rsidR="00A247D1" w:rsidRDefault="00A247D1">
      <w:pPr>
        <w:spacing w:before="0" w:after="0" w:line="240" w:lineRule="auto"/>
        <w:jc w:val="left"/>
      </w:pPr>
      <w:r>
        <w:br w:type="page"/>
      </w:r>
    </w:p>
    <w:p w14:paraId="032618C5" w14:textId="70553981" w:rsidR="00226980" w:rsidRPr="00A247D1" w:rsidRDefault="00226980" w:rsidP="003E7189">
      <w:pPr>
        <w:rPr>
          <w:b/>
          <w:bCs/>
        </w:rPr>
      </w:pPr>
      <w:r w:rsidRPr="00A247D1">
        <w:rPr>
          <w:b/>
          <w:bCs/>
        </w:rPr>
        <w:lastRenderedPageBreak/>
        <w:t xml:space="preserve">Secret professionnel </w:t>
      </w:r>
    </w:p>
    <w:p w14:paraId="032618C7" w14:textId="77777777" w:rsidR="00226980" w:rsidRPr="00780527" w:rsidRDefault="00226980" w:rsidP="003E7189">
      <w:r w:rsidRPr="00780527">
        <w:t xml:space="preserve">Il vise en premier lieu </w:t>
      </w:r>
      <w:r w:rsidRPr="00780527">
        <w:rPr>
          <w:b/>
          <w:bCs/>
        </w:rPr>
        <w:t>l’intérêt individuel du patient</w:t>
      </w:r>
      <w:r w:rsidRPr="00780527">
        <w:t xml:space="preserve">, à savoir la protection de sa sphère privée et intime, sa santé individuelle. </w:t>
      </w:r>
    </w:p>
    <w:p w14:paraId="032618C9" w14:textId="77777777" w:rsidR="00226980" w:rsidRPr="00780527" w:rsidRDefault="00226980" w:rsidP="003E7189">
      <w:r w:rsidRPr="00780527">
        <w:t xml:space="preserve">Il vise ensuite un </w:t>
      </w:r>
      <w:r w:rsidRPr="00780527">
        <w:rPr>
          <w:b/>
          <w:bCs/>
        </w:rPr>
        <w:t>intérêt public</w:t>
      </w:r>
      <w:r w:rsidRPr="00780527">
        <w:t>, à savoir</w:t>
      </w:r>
    </w:p>
    <w:p w14:paraId="032618CA" w14:textId="5DC5E73F" w:rsidR="00226980" w:rsidRPr="00780527" w:rsidRDefault="00C26D5D" w:rsidP="003E7189">
      <w:pPr>
        <w:pStyle w:val="Paragraphedeliste"/>
        <w:numPr>
          <w:ilvl w:val="0"/>
          <w:numId w:val="2"/>
        </w:numPr>
      </w:pPr>
      <w:r w:rsidRPr="00780527">
        <w:t>La confiance du public envers les professions de soins et accès aux soins</w:t>
      </w:r>
    </w:p>
    <w:p w14:paraId="032618CB" w14:textId="56EB8994" w:rsidR="00226980" w:rsidRPr="00780527" w:rsidRDefault="00C26D5D" w:rsidP="003E7189">
      <w:pPr>
        <w:pStyle w:val="Paragraphedeliste"/>
        <w:numPr>
          <w:ilvl w:val="0"/>
          <w:numId w:val="2"/>
        </w:numPr>
      </w:pPr>
      <w:r w:rsidRPr="00780527">
        <w:t>Un exercice correct des professions de soins</w:t>
      </w:r>
    </w:p>
    <w:p w14:paraId="032618CC" w14:textId="02C795D3" w:rsidR="00226980" w:rsidRPr="00780527" w:rsidRDefault="00C26D5D" w:rsidP="003E7189">
      <w:pPr>
        <w:pStyle w:val="Paragraphedeliste"/>
        <w:numPr>
          <w:ilvl w:val="0"/>
          <w:numId w:val="2"/>
        </w:numPr>
      </w:pPr>
      <w:r w:rsidRPr="00780527">
        <w:t>Un intérêt p</w:t>
      </w:r>
      <w:r w:rsidR="00226980" w:rsidRPr="00780527">
        <w:t xml:space="preserve">ublic propre : la lutte contre les maladies transmissibles, la sécurité publique, la lutte contre le recours à des méthodes de soins non contrôlées par la population, la lutte contre les inégalités de traitement à raison de la santé, les intérêts économiques de la société. </w:t>
      </w:r>
    </w:p>
    <w:p w14:paraId="032618CD" w14:textId="77777777" w:rsidR="00226980" w:rsidRPr="00780527" w:rsidRDefault="00226980" w:rsidP="003E7189"/>
    <w:p w14:paraId="032618D0" w14:textId="77777777" w:rsidR="00AA7DA1" w:rsidRPr="00780527" w:rsidRDefault="00AA7DA1" w:rsidP="003E7189">
      <w:r w:rsidRPr="00780527">
        <w:rPr>
          <w:noProof/>
        </w:rPr>
        <w:drawing>
          <wp:inline distT="0" distB="0" distL="0" distR="0" wp14:anchorId="03261AFC" wp14:editId="03261AFD">
            <wp:extent cx="5356747" cy="4017856"/>
            <wp:effectExtent l="0" t="0" r="317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364979" cy="4024030"/>
                    </a:xfrm>
                    <a:prstGeom prst="rect">
                      <a:avLst/>
                    </a:prstGeom>
                  </pic:spPr>
                </pic:pic>
              </a:graphicData>
            </a:graphic>
          </wp:inline>
        </w:drawing>
      </w:r>
      <w:r w:rsidRPr="00780527">
        <w:t xml:space="preserve"> </w:t>
      </w:r>
    </w:p>
    <w:p w14:paraId="032618D1" w14:textId="77777777" w:rsidR="00AA7DA1" w:rsidRPr="00780527" w:rsidRDefault="00AA7DA1" w:rsidP="003E7189"/>
    <w:p w14:paraId="032618D2" w14:textId="77777777" w:rsidR="00226980" w:rsidRPr="00780527" w:rsidRDefault="00226980" w:rsidP="003E7189">
      <w:r w:rsidRPr="00780527">
        <w:br w:type="page"/>
      </w:r>
    </w:p>
    <w:p w14:paraId="032618D3" w14:textId="77777777" w:rsidR="00AE04B2" w:rsidRPr="00780527" w:rsidRDefault="00AE04B2" w:rsidP="00D74A16">
      <w:pPr>
        <w:jc w:val="center"/>
      </w:pPr>
      <w:r w:rsidRPr="00780527">
        <w:rPr>
          <w:noProof/>
        </w:rPr>
        <w:lastRenderedPageBreak/>
        <w:drawing>
          <wp:inline distT="0" distB="0" distL="0" distR="0" wp14:anchorId="03261AFE" wp14:editId="45CBFDF9">
            <wp:extent cx="5227398" cy="3920837"/>
            <wp:effectExtent l="0" t="0" r="0" b="381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248352" cy="3936553"/>
                    </a:xfrm>
                    <a:prstGeom prst="rect">
                      <a:avLst/>
                    </a:prstGeom>
                  </pic:spPr>
                </pic:pic>
              </a:graphicData>
            </a:graphic>
          </wp:inline>
        </w:drawing>
      </w:r>
    </w:p>
    <w:p w14:paraId="032618D5" w14:textId="6F85DD6F" w:rsidR="00AE04B2" w:rsidRPr="00780527" w:rsidRDefault="00B36E9E" w:rsidP="003E7189">
      <w:hyperlink r:id="rId22" w:anchor="art_12" w:history="1">
        <w:r w:rsidR="00AE04B2" w:rsidRPr="00020A6D">
          <w:rPr>
            <w:rStyle w:val="Lienhypertexte"/>
            <w:b/>
            <w:bCs/>
          </w:rPr>
          <w:t>Art. 321 CP</w:t>
        </w:r>
      </w:hyperlink>
      <w:r w:rsidR="00AE04B2" w:rsidRPr="00780527">
        <w:rPr>
          <w:b/>
          <w:bCs/>
        </w:rPr>
        <w:t xml:space="preserve"> </w:t>
      </w:r>
      <w:r w:rsidR="00AE04B2" w:rsidRPr="00780527">
        <w:t>(violation du secret professionnel)</w:t>
      </w:r>
    </w:p>
    <w:p w14:paraId="032618D7" w14:textId="77777777" w:rsidR="00AE04B2" w:rsidRPr="00780527" w:rsidRDefault="00AE04B2" w:rsidP="003E7189">
      <w:pPr>
        <w:pStyle w:val="NormalWeb"/>
        <w:numPr>
          <w:ilvl w:val="0"/>
          <w:numId w:val="4"/>
        </w:numPr>
      </w:pPr>
      <w:r w:rsidRPr="00780527">
        <w:t xml:space="preserve">Les ecclésiastiques, avocats, (…) médecins, dentistes, chiropraticiens, pharmaciens, sages-femmes, psychologues, infirmiers, physiothérapeutes, ergothérapeutes, diététiciens, optométristes, ostéopathes, ainsi que leurs </w:t>
      </w:r>
      <w:r w:rsidRPr="00780527">
        <w:rPr>
          <w:b/>
          <w:bCs/>
        </w:rPr>
        <w:t>auxiliaires</w:t>
      </w:r>
      <w:r w:rsidRPr="00780527">
        <w:t xml:space="preserve">, qui auront révélé un </w:t>
      </w:r>
      <w:r w:rsidRPr="00780527">
        <w:rPr>
          <w:b/>
          <w:bCs/>
        </w:rPr>
        <w:t>secret à eux confié en vertu de leur profession</w:t>
      </w:r>
      <w:r w:rsidRPr="00780527">
        <w:t xml:space="preserve"> ou dont ils avaient eu connaissance </w:t>
      </w:r>
      <w:r w:rsidRPr="00780527">
        <w:rPr>
          <w:b/>
          <w:bCs/>
        </w:rPr>
        <w:t>dans l’exercice de celle-ci</w:t>
      </w:r>
      <w:r w:rsidRPr="00780527">
        <w:t xml:space="preserve">, seront, </w:t>
      </w:r>
      <w:r w:rsidRPr="00780527">
        <w:rPr>
          <w:b/>
          <w:bCs/>
        </w:rPr>
        <w:t>sur plainte</w:t>
      </w:r>
      <w:r w:rsidRPr="00780527">
        <w:t xml:space="preserve">, punis d’une peine privative de liberté de trois ans au plus ou d’une peine pécuniaire. </w:t>
      </w:r>
    </w:p>
    <w:p w14:paraId="032618D9" w14:textId="77777777" w:rsidR="00AE04B2" w:rsidRPr="00780527" w:rsidRDefault="00AE04B2" w:rsidP="003E7189">
      <w:pPr>
        <w:pStyle w:val="NormalWeb"/>
      </w:pPr>
      <w:r w:rsidRPr="00780527">
        <w:t xml:space="preserve">Seront punis de la même peine les </w:t>
      </w:r>
      <w:r w:rsidRPr="00780527">
        <w:rPr>
          <w:b/>
          <w:bCs/>
        </w:rPr>
        <w:t>étudiants</w:t>
      </w:r>
      <w:r w:rsidRPr="00780527">
        <w:t xml:space="preserve"> qui auront révélé un secret dont ils avaient eu connaissance à l’occasion de leurs études.</w:t>
      </w:r>
    </w:p>
    <w:p w14:paraId="032618DB" w14:textId="77777777" w:rsidR="00AE04B2" w:rsidRPr="00780527" w:rsidRDefault="00AE04B2" w:rsidP="003E7189">
      <w:pPr>
        <w:pStyle w:val="NormalWeb"/>
      </w:pPr>
      <w:r w:rsidRPr="00780527">
        <w:t>La révélation demeure punissable alors même que le détenteur du secret n’exerce plus sa profession ou qu’il a achevé ses études.</w:t>
      </w:r>
    </w:p>
    <w:p w14:paraId="032618DD" w14:textId="77777777" w:rsidR="00AE04B2" w:rsidRPr="00780527" w:rsidRDefault="00AE04B2" w:rsidP="003E7189">
      <w:pPr>
        <w:pStyle w:val="NormalWeb"/>
      </w:pPr>
      <w:r w:rsidRPr="00780527">
        <w:t xml:space="preserve">La liste des auteurs est exhaustive, même si le terme « auxiliaire » ouvre, le terme auxiliaire représentant </w:t>
      </w:r>
      <w:r w:rsidRPr="00780527">
        <w:rPr>
          <w:b/>
          <w:bCs/>
        </w:rPr>
        <w:t>toute personne qui apporte un soutien étroit</w:t>
      </w:r>
      <w:r w:rsidRPr="00780527">
        <w:t xml:space="preserve"> lié à l’activité du professionnel soumis à l’art. 321 CP et qui, dans ce cadre, est appelé à prendre connaissance de secrets au sens de cette disposition. </w:t>
      </w:r>
    </w:p>
    <w:p w14:paraId="379F597A" w14:textId="77777777" w:rsidR="008C1BCF" w:rsidRDefault="008C1BCF">
      <w:pPr>
        <w:spacing w:before="0" w:after="0" w:line="240" w:lineRule="auto"/>
        <w:jc w:val="left"/>
      </w:pPr>
      <w:r>
        <w:br w:type="page"/>
      </w:r>
    </w:p>
    <w:p w14:paraId="032618DF" w14:textId="1902F690" w:rsidR="00A44996" w:rsidRPr="00780527" w:rsidRDefault="00AE04B2" w:rsidP="003E7189">
      <w:r w:rsidRPr="00780527">
        <w:lastRenderedPageBreak/>
        <w:t>L’</w:t>
      </w:r>
      <w:hyperlink r:id="rId23" w:anchor="art_12" w:history="1">
        <w:r w:rsidRPr="002B6B27">
          <w:rPr>
            <w:rStyle w:val="Lienhypertexte"/>
          </w:rPr>
          <w:t>art. 321bis CP</w:t>
        </w:r>
      </w:hyperlink>
      <w:r w:rsidRPr="00780527">
        <w:t xml:space="preserve"> (Secret professionnel en matière de recherche sur l’être humain) renvoie également à cette liste de l’art. 321 CP</w:t>
      </w:r>
      <w:r w:rsidR="002F40E6" w:rsidRPr="00780527">
        <w:t>. L’</w:t>
      </w:r>
      <w:hyperlink r:id="rId24" w:anchor="art_3_c" w:history="1">
        <w:r w:rsidR="002F40E6" w:rsidRPr="00A04B74">
          <w:rPr>
            <w:rStyle w:val="Lienhypertexte"/>
          </w:rPr>
          <w:t>art. 3c LStup</w:t>
        </w:r>
      </w:hyperlink>
      <w:r w:rsidR="002F40E6" w:rsidRPr="00780527">
        <w:t xml:space="preserve"> donne une base légale à la levée de ce secret médical</w:t>
      </w:r>
      <w:r w:rsidR="002F40E6" w:rsidRPr="00780527">
        <w:rPr>
          <w:rStyle w:val="Appelnotedebasdep"/>
          <w:sz w:val="22"/>
          <w:szCs w:val="22"/>
        </w:rPr>
        <w:footnoteReference w:id="1"/>
      </w:r>
      <w:r w:rsidR="002F40E6" w:rsidRPr="00780527">
        <w:t xml:space="preserve"> et l</w:t>
      </w:r>
      <w:r w:rsidR="00A44996" w:rsidRPr="00780527">
        <w:t>’art. 2 de la</w:t>
      </w:r>
      <w:r w:rsidR="002F40E6" w:rsidRPr="00780527">
        <w:t xml:space="preserve"> loi fédérale sur les centres de consultation en matière de grossesse (</w:t>
      </w:r>
      <w:hyperlink r:id="rId25" w:history="1">
        <w:r w:rsidR="002F40E6" w:rsidRPr="00224733">
          <w:rPr>
            <w:rStyle w:val="Lienhypertexte"/>
          </w:rPr>
          <w:t xml:space="preserve">RS </w:t>
        </w:r>
        <w:r w:rsidR="00A44996" w:rsidRPr="00224733">
          <w:rPr>
            <w:rStyle w:val="Lienhypertexte"/>
          </w:rPr>
          <w:t>857.5</w:t>
        </w:r>
      </w:hyperlink>
      <w:r w:rsidR="00A44996" w:rsidRPr="00780527">
        <w:t>) fait un renvoi à l’art. 321 CP : « </w:t>
      </w:r>
      <w:r w:rsidR="00A44996" w:rsidRPr="00780527">
        <w:rPr>
          <w:i/>
          <w:iCs/>
        </w:rPr>
        <w:t xml:space="preserve">Les collaborateurs des centres de consultation et les tiers dont les services ont été requis sont tenus de garder le secret conformément à l’art. </w:t>
      </w:r>
      <w:hyperlink r:id="rId26" w:anchor="art_320" w:history="1">
        <w:r w:rsidR="00A44996" w:rsidRPr="003E36C8">
          <w:rPr>
            <w:rStyle w:val="Lienhypertexte"/>
            <w:i/>
            <w:iCs/>
          </w:rPr>
          <w:t>320</w:t>
        </w:r>
      </w:hyperlink>
      <w:r w:rsidR="00A44996" w:rsidRPr="00780527">
        <w:rPr>
          <w:i/>
          <w:iCs/>
        </w:rPr>
        <w:t xml:space="preserve"> ou à l’art. </w:t>
      </w:r>
      <w:hyperlink r:id="rId27" w:anchor="art_321" w:history="1">
        <w:r w:rsidR="00A44996" w:rsidRPr="00034BDF">
          <w:rPr>
            <w:rStyle w:val="Lienhypertexte"/>
            <w:i/>
            <w:iCs/>
          </w:rPr>
          <w:t>321</w:t>
        </w:r>
      </w:hyperlink>
      <w:r w:rsidR="00A44996" w:rsidRPr="00780527">
        <w:rPr>
          <w:i/>
          <w:iCs/>
        </w:rPr>
        <w:t xml:space="preserve"> du code pénal (CP)</w:t>
      </w:r>
      <w:r w:rsidR="00A44996" w:rsidRPr="00780527">
        <w:t xml:space="preserve"> (…) ». </w:t>
      </w:r>
    </w:p>
    <w:p w14:paraId="032618E1" w14:textId="03027E28" w:rsidR="00AE7920" w:rsidRPr="00780527" w:rsidRDefault="00AE7920" w:rsidP="003E7189">
      <w:r w:rsidRPr="00780527">
        <w:t xml:space="preserve">La loi fédérale sur les professions médicales universitaires (LPMed, </w:t>
      </w:r>
      <w:hyperlink r:id="rId28" w:history="1">
        <w:r w:rsidRPr="001410C2">
          <w:rPr>
            <w:rStyle w:val="Lienhypertexte"/>
          </w:rPr>
          <w:t>RS 811.11</w:t>
        </w:r>
      </w:hyperlink>
      <w:r w:rsidRPr="00780527">
        <w:t>)</w:t>
      </w:r>
      <w:r w:rsidR="001D5A50" w:rsidRPr="00780527">
        <w:t xml:space="preserve">, </w:t>
      </w:r>
      <w:r w:rsidRPr="00780527">
        <w:t xml:space="preserve">la loi sur les professions de la psychologie (LPsy, </w:t>
      </w:r>
      <w:hyperlink r:id="rId29" w:history="1">
        <w:r w:rsidRPr="00762CB7">
          <w:rPr>
            <w:rStyle w:val="Lienhypertexte"/>
          </w:rPr>
          <w:t xml:space="preserve">RS </w:t>
        </w:r>
        <w:r w:rsidR="001D5A50" w:rsidRPr="00762CB7">
          <w:rPr>
            <w:rStyle w:val="Lienhypertexte"/>
          </w:rPr>
          <w:t>935.81</w:t>
        </w:r>
      </w:hyperlink>
      <w:r w:rsidR="001D5A50" w:rsidRPr="00780527">
        <w:t>)</w:t>
      </w:r>
      <w:r w:rsidRPr="00780527">
        <w:t xml:space="preserve"> </w:t>
      </w:r>
      <w:r w:rsidR="001D5A50" w:rsidRPr="00780527">
        <w:t xml:space="preserve">et la loi sur les professions de la santé (LPSan, </w:t>
      </w:r>
      <w:hyperlink r:id="rId30" w:history="1">
        <w:r w:rsidR="001D5A50" w:rsidRPr="009D5BB3">
          <w:rPr>
            <w:rStyle w:val="Lienhypertexte"/>
          </w:rPr>
          <w:t>RS 811.21</w:t>
        </w:r>
      </w:hyperlink>
      <w:r w:rsidR="001D5A50" w:rsidRPr="00780527">
        <w:t>) ont</w:t>
      </w:r>
      <w:r w:rsidRPr="00780527">
        <w:t xml:space="preserve"> « étoffé » </w:t>
      </w:r>
      <w:r w:rsidR="001D5A50" w:rsidRPr="00780527">
        <w:t>la liste d</w:t>
      </w:r>
      <w:r w:rsidRPr="00780527">
        <w:t xml:space="preserve">es personnes </w:t>
      </w:r>
      <w:r w:rsidR="001D5A50" w:rsidRPr="00780527">
        <w:t>tombant sous le coup de</w:t>
      </w:r>
      <w:r w:rsidRPr="00780527">
        <w:t xml:space="preserve"> l’art. 321 CP</w:t>
      </w:r>
      <w:r w:rsidR="001D5A50" w:rsidRPr="00780527">
        <w:t>.</w:t>
      </w:r>
    </w:p>
    <w:p w14:paraId="032618E3" w14:textId="77777777" w:rsidR="00AE04B2" w:rsidRPr="00780527" w:rsidRDefault="00AE04B2" w:rsidP="003E7189">
      <w:pPr>
        <w:pStyle w:val="NormalWeb"/>
        <w:numPr>
          <w:ilvl w:val="0"/>
          <w:numId w:val="4"/>
        </w:numPr>
      </w:pPr>
      <w:r w:rsidRPr="00780527">
        <w:t xml:space="preserve">La révélation ne sera pas punissable si elle a été faite avec </w:t>
      </w:r>
      <w:r w:rsidRPr="00780527">
        <w:rPr>
          <w:b/>
          <w:bCs/>
        </w:rPr>
        <w:t>le consentement de l’intéressé</w:t>
      </w:r>
      <w:r w:rsidRPr="00780527">
        <w:t xml:space="preserve"> ou si, sur la proposition du détenteur du secret, </w:t>
      </w:r>
      <w:r w:rsidRPr="00780527">
        <w:rPr>
          <w:b/>
          <w:bCs/>
        </w:rPr>
        <w:t>l’autorité supérieure</w:t>
      </w:r>
      <w:r w:rsidRPr="00780527">
        <w:t xml:space="preserve"> ou l’autorité de surveillance </w:t>
      </w:r>
      <w:r w:rsidRPr="00780527">
        <w:rPr>
          <w:b/>
          <w:bCs/>
        </w:rPr>
        <w:t>l’a autorisée par écrit</w:t>
      </w:r>
      <w:r w:rsidRPr="00780527">
        <w:t>.</w:t>
      </w:r>
    </w:p>
    <w:p w14:paraId="032618E5" w14:textId="77777777" w:rsidR="00AE04B2" w:rsidRPr="00780527" w:rsidRDefault="00AE04B2" w:rsidP="003E7189">
      <w:pPr>
        <w:pStyle w:val="NormalWeb"/>
        <w:numPr>
          <w:ilvl w:val="0"/>
          <w:numId w:val="4"/>
        </w:numPr>
      </w:pPr>
      <w:r w:rsidRPr="00780527">
        <w:t xml:space="preserve">Demeurent réservées </w:t>
      </w:r>
      <w:r w:rsidRPr="00780527">
        <w:rPr>
          <w:b/>
          <w:bCs/>
        </w:rPr>
        <w:t>les dispositions de la législation fédérale et cantonale</w:t>
      </w:r>
      <w:r w:rsidRPr="00780527">
        <w:t xml:space="preserve"> statuant un droit d’aviser une autorité et de collaborer, une obligation de renseigner une autorité ou une obligation de témoigner en justice. </w:t>
      </w:r>
    </w:p>
    <w:p w14:paraId="032618E8" w14:textId="77777777" w:rsidR="00B32E53" w:rsidRPr="00B07EB9" w:rsidRDefault="00B32E53" w:rsidP="003E7189">
      <w:pPr>
        <w:rPr>
          <w:b/>
          <w:bCs/>
        </w:rPr>
      </w:pPr>
      <w:r w:rsidRPr="00B07EB9">
        <w:rPr>
          <w:b/>
          <w:bCs/>
        </w:rPr>
        <w:t xml:space="preserve">Consentement </w:t>
      </w:r>
    </w:p>
    <w:p w14:paraId="032618E9" w14:textId="77777777" w:rsidR="00B32E53" w:rsidRPr="00780527" w:rsidRDefault="00B32E53" w:rsidP="003E7189">
      <w:r w:rsidRPr="00780527">
        <w:t xml:space="preserve">Le secret professionnel est un droit strictement personnel relatif et est de ce fait sujet à représentation. </w:t>
      </w:r>
    </w:p>
    <w:p w14:paraId="032618EB" w14:textId="06BEB5D0" w:rsidR="00B32E53" w:rsidRPr="00780527" w:rsidRDefault="00B32E53" w:rsidP="003E7189">
      <w:r w:rsidRPr="00780527">
        <w:t xml:space="preserve">Le consentement à la levée du secret médical doit être libre et éclairé : cette levée du secret n’exige pas une forme particulière, le consentement peut dès lors être </w:t>
      </w:r>
      <w:r w:rsidRPr="00780527">
        <w:rPr>
          <w:b/>
          <w:bCs/>
        </w:rPr>
        <w:t>écrit</w:t>
      </w:r>
      <w:r w:rsidRPr="00780527">
        <w:t xml:space="preserve">, </w:t>
      </w:r>
      <w:r w:rsidRPr="00780527">
        <w:rPr>
          <w:b/>
          <w:bCs/>
        </w:rPr>
        <w:t>oral</w:t>
      </w:r>
      <w:r w:rsidRPr="00780527">
        <w:t xml:space="preserve">, </w:t>
      </w:r>
      <w:r w:rsidRPr="00780527">
        <w:rPr>
          <w:b/>
          <w:bCs/>
        </w:rPr>
        <w:t>tacite</w:t>
      </w:r>
      <w:r w:rsidRPr="00780527">
        <w:t xml:space="preserve"> ou </w:t>
      </w:r>
      <w:r w:rsidRPr="00780527">
        <w:rPr>
          <w:b/>
          <w:bCs/>
        </w:rPr>
        <w:t xml:space="preserve">donné par actes </w:t>
      </w:r>
      <w:r w:rsidR="00C26D5D" w:rsidRPr="00780527">
        <w:rPr>
          <w:b/>
          <w:bCs/>
        </w:rPr>
        <w:t>concluants</w:t>
      </w:r>
      <w:r w:rsidR="00C26D5D" w:rsidRPr="00780527">
        <w:t xml:space="preserve"> ;</w:t>
      </w:r>
      <w:r w:rsidRPr="00780527">
        <w:t xml:space="preserve"> il ne peut en revanche pas être présumé. </w:t>
      </w:r>
    </w:p>
    <w:p w14:paraId="032618ED" w14:textId="77777777" w:rsidR="00B32E53" w:rsidRPr="00780527" w:rsidRDefault="00B32E53" w:rsidP="003E7189">
      <w:r w:rsidRPr="00780527">
        <w:t>L’accord est révocable</w:t>
      </w:r>
      <w:r w:rsidR="00EB724C" w:rsidRPr="00780527">
        <w:t xml:space="preserve"> et peut être limité dans le temps</w:t>
      </w:r>
      <w:r w:rsidRPr="00780527">
        <w:t xml:space="preserve">. </w:t>
      </w:r>
    </w:p>
    <w:p w14:paraId="032618EF" w14:textId="77777777" w:rsidR="00B32E53" w:rsidRPr="00780527" w:rsidRDefault="00B32E53" w:rsidP="003E7189">
      <w:r w:rsidRPr="00780527">
        <w:t xml:space="preserve">Il se pose dès lors la question de l’effet de cet accord sur le soignant : est-il alors dans l’obligation de communiquer les informations ? En principe, la réponse est affirmative puisque le mandant en a donné l’ordre. </w:t>
      </w:r>
    </w:p>
    <w:p w14:paraId="1E24E9A1" w14:textId="77777777" w:rsidR="00564804" w:rsidRDefault="00564804">
      <w:pPr>
        <w:spacing w:before="0" w:after="0" w:line="240" w:lineRule="auto"/>
        <w:jc w:val="left"/>
        <w:rPr>
          <w:b/>
          <w:bCs/>
        </w:rPr>
      </w:pPr>
      <w:r>
        <w:rPr>
          <w:b/>
          <w:bCs/>
        </w:rPr>
        <w:br w:type="page"/>
      </w:r>
    </w:p>
    <w:p w14:paraId="032618F1" w14:textId="0D8ABA97" w:rsidR="00B32E53" w:rsidRPr="00B07EB9" w:rsidRDefault="00B32E53" w:rsidP="003E7189">
      <w:pPr>
        <w:rPr>
          <w:b/>
          <w:bCs/>
        </w:rPr>
      </w:pPr>
      <w:r w:rsidRPr="00B07EB9">
        <w:rPr>
          <w:b/>
          <w:bCs/>
        </w:rPr>
        <w:lastRenderedPageBreak/>
        <w:t xml:space="preserve">Levée du secret par l’autorité </w:t>
      </w:r>
    </w:p>
    <w:p w14:paraId="032618F2" w14:textId="77777777" w:rsidR="00B32E53" w:rsidRPr="00780527" w:rsidRDefault="00B32E53" w:rsidP="003E7189">
      <w:r w:rsidRPr="00780527">
        <w:t xml:space="preserve">Cette levée est subsidiaire au consentement du patient ou de son représentant, notamment lorsque le patient est décédé ou a disparu. </w:t>
      </w:r>
    </w:p>
    <w:p w14:paraId="032618F4" w14:textId="0848A790" w:rsidR="00B32E53" w:rsidRPr="00780527" w:rsidRDefault="00B32E53" w:rsidP="003E7189">
      <w:r w:rsidRPr="00780527">
        <w:t>L’autorité compétente pour cette levée sur demande du professionnel est déterminée par le droit cantonal, l’autorité procédant à une pesée de tous les intérêts en présence pour accorder ou refuser la levée</w:t>
      </w:r>
      <w:r w:rsidR="00F42D0D" w:rsidRPr="00780527">
        <w:t> ; ainsi, « seul un intér</w:t>
      </w:r>
      <w:r w:rsidR="00FD77DF" w:rsidRPr="00780527">
        <w:t>ê</w:t>
      </w:r>
      <w:r w:rsidR="00F42D0D" w:rsidRPr="00780527">
        <w:t>t public ou privé clairement prépondérant peut justifier la levée du secret professionnel » (</w:t>
      </w:r>
      <w:hyperlink r:id="rId31" w:history="1">
        <w:r w:rsidR="00F42D0D" w:rsidRPr="00984AF1">
          <w:rPr>
            <w:rStyle w:val="Lienhypertexte"/>
          </w:rPr>
          <w:t>ATF 142 II 256 c. 5.1</w:t>
        </w:r>
      </w:hyperlink>
      <w:r w:rsidR="00F42D0D" w:rsidRPr="00780527">
        <w:t xml:space="preserve">). </w:t>
      </w:r>
    </w:p>
    <w:p w14:paraId="032618F6" w14:textId="59AFFA91" w:rsidR="00B32E53" w:rsidRPr="00780527" w:rsidRDefault="00B32E53" w:rsidP="003E7189">
      <w:r w:rsidRPr="00780527">
        <w:t xml:space="preserve">Si seul le professionnel peut demander la levée, il existe une exception aux </w:t>
      </w:r>
      <w:hyperlink r:id="rId32" w:anchor="art_314_e" w:history="1">
        <w:r w:rsidRPr="005A7CD5">
          <w:rPr>
            <w:rStyle w:val="Lienhypertexte"/>
          </w:rPr>
          <w:t xml:space="preserve">art. 314e al. 3 </w:t>
        </w:r>
        <w:r w:rsidR="00DC11EB" w:rsidRPr="005A7CD5">
          <w:rPr>
            <w:rStyle w:val="Lienhypertexte"/>
          </w:rPr>
          <w:t>CC</w:t>
        </w:r>
      </w:hyperlink>
      <w:r w:rsidR="005A7CD5">
        <w:t xml:space="preserve"> </w:t>
      </w:r>
      <w:r w:rsidRPr="00780527">
        <w:t>(« Les personnes soumises au secret professionnel en vertu du code pénal</w:t>
      </w:r>
      <w:r w:rsidRPr="00780527">
        <w:rPr>
          <w:vertAlign w:val="superscript"/>
        </w:rPr>
        <w:t xml:space="preserve"> </w:t>
      </w:r>
      <w:r w:rsidRPr="00780527">
        <w:t xml:space="preserve">ont le droit de collaborer sans se faire délier au préalable du secret professionnel. Cette disposition ne s’applique pas aux auxiliaires soumis au secret professionnel en vertu du code pénal ») et </w:t>
      </w:r>
      <w:hyperlink r:id="rId33" w:anchor="art_314_e" w:history="1">
        <w:r w:rsidRPr="00E40F75">
          <w:rPr>
            <w:rStyle w:val="Lienhypertexte"/>
          </w:rPr>
          <w:t>448 al. 2 CC</w:t>
        </w:r>
      </w:hyperlink>
      <w:r w:rsidRPr="00780527">
        <w:t xml:space="preserve"> (« les médecins, les dentistes, les pharmaciens, les sages-femmes, les chiropraticiens et les psychologues ainsi que leurs auxiliaires ne sont tenus de collaborer que si l’intéressé les y a autorisés ou que l’autorité supérieure ou l’autorité de surveillance les a déliés du secret professionnel </w:t>
      </w:r>
      <w:r w:rsidRPr="00780527">
        <w:rPr>
          <w:b/>
          <w:bCs/>
        </w:rPr>
        <w:t>à leur demande ou à celle de l’autorité de protection de l’adulte</w:t>
      </w:r>
      <w:r w:rsidRPr="00780527">
        <w:t xml:space="preserve"> »). </w:t>
      </w:r>
    </w:p>
    <w:p w14:paraId="032618F7" w14:textId="206096C2" w:rsidR="00B32E53" w:rsidRPr="00780527" w:rsidRDefault="00B32E53" w:rsidP="003E7189"/>
    <w:p w14:paraId="032618F8" w14:textId="3B988C97" w:rsidR="006500B6" w:rsidRPr="00780527" w:rsidRDefault="006500B6" w:rsidP="00766033"/>
    <w:p w14:paraId="032618F9" w14:textId="4C3E2787" w:rsidR="00B32E53" w:rsidRPr="00780527" w:rsidRDefault="00B32E53" w:rsidP="003E7189"/>
    <w:p w14:paraId="032618FA" w14:textId="77777777" w:rsidR="006500B6" w:rsidRPr="00780527" w:rsidRDefault="006500B6" w:rsidP="003E7189"/>
    <w:p w14:paraId="5BF0B02C" w14:textId="7A9B4532" w:rsidR="000B0DA9" w:rsidRDefault="000B0DA9" w:rsidP="003E7189"/>
    <w:p w14:paraId="09BB217D" w14:textId="77777777" w:rsidR="000B0DA9" w:rsidRDefault="000B0DA9" w:rsidP="003E7189"/>
    <w:p w14:paraId="07C23176" w14:textId="7A36B1F9" w:rsidR="000B0DA9" w:rsidRDefault="000B0DA9" w:rsidP="003E7189"/>
    <w:p w14:paraId="7F4BF27F" w14:textId="77777777" w:rsidR="000B0DA9" w:rsidRDefault="000B0DA9" w:rsidP="003E7189"/>
    <w:p w14:paraId="47159DED" w14:textId="4CD5A1BB" w:rsidR="000B0DA9" w:rsidRDefault="000B0DA9" w:rsidP="003E7189"/>
    <w:p w14:paraId="0F07D2AB" w14:textId="77777777" w:rsidR="000B0DA9" w:rsidRDefault="000B0DA9" w:rsidP="003E7189"/>
    <w:p w14:paraId="6A0B62B1" w14:textId="77777777" w:rsidR="000B0DA9" w:rsidRDefault="000B0DA9" w:rsidP="003E7189"/>
    <w:p w14:paraId="1B09504F" w14:textId="5432FA8E" w:rsidR="000B0DA9" w:rsidRDefault="000B0DA9" w:rsidP="003E7189"/>
    <w:p w14:paraId="65CA74A0" w14:textId="77777777" w:rsidR="000B0DA9" w:rsidRDefault="000B0DA9" w:rsidP="003E7189"/>
    <w:p w14:paraId="601E5DA6" w14:textId="77777777" w:rsidR="000B0DA9" w:rsidRDefault="000B0DA9" w:rsidP="003E7189"/>
    <w:p w14:paraId="55AEF2E7" w14:textId="7ED6025B" w:rsidR="000B0DA9" w:rsidRDefault="000B0DA9">
      <w:pPr>
        <w:spacing w:before="0" w:after="0" w:line="240" w:lineRule="auto"/>
        <w:jc w:val="left"/>
      </w:pPr>
      <w:r>
        <w:br w:type="page"/>
      </w:r>
    </w:p>
    <w:p w14:paraId="032618FB" w14:textId="5DDE4EE6" w:rsidR="00B7606D" w:rsidRPr="00C144EA" w:rsidRDefault="00B7606D" w:rsidP="003E7189">
      <w:pPr>
        <w:rPr>
          <w:b/>
          <w:bCs/>
        </w:rPr>
      </w:pPr>
      <w:r w:rsidRPr="00C144EA">
        <w:rPr>
          <w:b/>
          <w:bCs/>
        </w:rPr>
        <w:lastRenderedPageBreak/>
        <w:t xml:space="preserve">Dérogations légales au secret professionnel </w:t>
      </w:r>
    </w:p>
    <w:p w14:paraId="032618FC" w14:textId="3485B69B" w:rsidR="00B7606D" w:rsidRDefault="005857CF" w:rsidP="003E7189">
      <w:r w:rsidRPr="00780527">
        <w:rPr>
          <w:noProof/>
        </w:rPr>
        <w:drawing>
          <wp:anchor distT="0" distB="0" distL="114300" distR="114300" simplePos="0" relativeHeight="251662336" behindDoc="0" locked="0" layoutInCell="1" allowOverlap="1" wp14:anchorId="03261B00" wp14:editId="17D2D4E6">
            <wp:simplePos x="0" y="0"/>
            <wp:positionH relativeFrom="margin">
              <wp:posOffset>-327140</wp:posOffset>
            </wp:positionH>
            <wp:positionV relativeFrom="paragraph">
              <wp:posOffset>167006</wp:posOffset>
            </wp:positionV>
            <wp:extent cx="6587430" cy="5074862"/>
            <wp:effectExtent l="0" t="0" r="4445" b="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6592115" cy="5078471"/>
                    </a:xfrm>
                    <a:prstGeom prst="rect">
                      <a:avLst/>
                    </a:prstGeom>
                  </pic:spPr>
                </pic:pic>
              </a:graphicData>
            </a:graphic>
            <wp14:sizeRelH relativeFrom="page">
              <wp14:pctWidth>0</wp14:pctWidth>
            </wp14:sizeRelH>
            <wp14:sizeRelV relativeFrom="page">
              <wp14:pctHeight>0</wp14:pctHeight>
            </wp14:sizeRelV>
          </wp:anchor>
        </w:drawing>
      </w:r>
    </w:p>
    <w:p w14:paraId="06244A72" w14:textId="77777777" w:rsidR="005857CF" w:rsidRDefault="005857CF" w:rsidP="003E7189"/>
    <w:p w14:paraId="04BC864C" w14:textId="77777777" w:rsidR="005857CF" w:rsidRDefault="005857CF" w:rsidP="003E7189"/>
    <w:p w14:paraId="66F43140" w14:textId="77777777" w:rsidR="005857CF" w:rsidRDefault="005857CF" w:rsidP="003E7189"/>
    <w:p w14:paraId="74AE00F9" w14:textId="77777777" w:rsidR="005857CF" w:rsidRDefault="005857CF" w:rsidP="003E7189"/>
    <w:p w14:paraId="03DD5852" w14:textId="77777777" w:rsidR="005857CF" w:rsidRDefault="005857CF" w:rsidP="003E7189"/>
    <w:p w14:paraId="45B709A4" w14:textId="77777777" w:rsidR="005857CF" w:rsidRDefault="005857CF" w:rsidP="003E7189"/>
    <w:p w14:paraId="19027E48" w14:textId="77777777" w:rsidR="005857CF" w:rsidRDefault="005857CF" w:rsidP="003E7189"/>
    <w:p w14:paraId="69713C6B" w14:textId="77777777" w:rsidR="005857CF" w:rsidRDefault="005857CF" w:rsidP="003E7189"/>
    <w:p w14:paraId="661E4583" w14:textId="77777777" w:rsidR="005857CF" w:rsidRDefault="005857CF" w:rsidP="003E7189"/>
    <w:p w14:paraId="6D4FF756" w14:textId="77777777" w:rsidR="005857CF" w:rsidRDefault="005857CF" w:rsidP="003E7189"/>
    <w:p w14:paraId="70C8B3AE" w14:textId="77777777" w:rsidR="005857CF" w:rsidRDefault="005857CF" w:rsidP="003E7189"/>
    <w:p w14:paraId="08CB69A4" w14:textId="77777777" w:rsidR="005857CF" w:rsidRDefault="005857CF" w:rsidP="003E7189"/>
    <w:p w14:paraId="6983DC18" w14:textId="77777777" w:rsidR="005857CF" w:rsidRDefault="005857CF" w:rsidP="003E7189"/>
    <w:p w14:paraId="3B17764A" w14:textId="77777777" w:rsidR="005857CF" w:rsidRDefault="005857CF" w:rsidP="003E7189"/>
    <w:p w14:paraId="5C268F52" w14:textId="77777777" w:rsidR="005857CF" w:rsidRDefault="005857CF" w:rsidP="003E7189"/>
    <w:p w14:paraId="35C43CF3" w14:textId="77777777" w:rsidR="005857CF" w:rsidRDefault="005857CF" w:rsidP="003E7189"/>
    <w:p w14:paraId="2443850B" w14:textId="77777777" w:rsidR="005857CF" w:rsidRDefault="005857CF" w:rsidP="003E7189"/>
    <w:p w14:paraId="1F5DA302" w14:textId="77777777" w:rsidR="005857CF" w:rsidRDefault="005857CF" w:rsidP="003E7189"/>
    <w:p w14:paraId="3EA6352A" w14:textId="77777777" w:rsidR="005857CF" w:rsidRPr="00780527" w:rsidRDefault="005857CF" w:rsidP="003E7189"/>
    <w:p w14:paraId="78F1FEC1" w14:textId="77777777" w:rsidR="00E40F75" w:rsidRDefault="00E40F75" w:rsidP="003E7189">
      <w:pPr>
        <w:rPr>
          <w:b/>
          <w:bCs/>
        </w:rPr>
      </w:pPr>
    </w:p>
    <w:p w14:paraId="032618FD" w14:textId="4F2C7E31" w:rsidR="00A913AC" w:rsidRPr="00E40F75" w:rsidRDefault="00A913AC" w:rsidP="003E7189">
      <w:pPr>
        <w:rPr>
          <w:b/>
          <w:bCs/>
        </w:rPr>
      </w:pPr>
      <w:r w:rsidRPr="00E40F75">
        <w:rPr>
          <w:b/>
          <w:bCs/>
        </w:rPr>
        <w:t xml:space="preserve">Une obligation </w:t>
      </w:r>
    </w:p>
    <w:p w14:paraId="032618FE" w14:textId="40142250" w:rsidR="00A913AC" w:rsidRPr="00780527" w:rsidRDefault="00A913AC" w:rsidP="003E7189">
      <w:pPr>
        <w:pStyle w:val="Paragraphedeliste"/>
        <w:numPr>
          <w:ilvl w:val="0"/>
          <w:numId w:val="5"/>
        </w:numPr>
        <w:rPr>
          <w:b/>
          <w:bCs/>
        </w:rPr>
      </w:pPr>
      <w:r w:rsidRPr="00780527">
        <w:t>Déclaration des maladies transmissibles (</w:t>
      </w:r>
      <w:hyperlink r:id="rId35" w:anchor="art_12" w:history="1">
        <w:r w:rsidRPr="007753D9">
          <w:rPr>
            <w:rStyle w:val="Lienhypertexte"/>
          </w:rPr>
          <w:t>12 LE</w:t>
        </w:r>
        <w:r w:rsidR="0042005B">
          <w:rPr>
            <w:rStyle w:val="Lienhypertexte"/>
          </w:rPr>
          <w:t>p</w:t>
        </w:r>
      </w:hyperlink>
      <w:r w:rsidRPr="00780527">
        <w:t xml:space="preserve"> et ordonnances)</w:t>
      </w:r>
    </w:p>
    <w:p w14:paraId="032618FF" w14:textId="3DFC5F81" w:rsidR="00A913AC" w:rsidRPr="00780527" w:rsidRDefault="00A913AC" w:rsidP="003E7189">
      <w:pPr>
        <w:pStyle w:val="Paragraphedeliste"/>
        <w:numPr>
          <w:ilvl w:val="0"/>
          <w:numId w:val="5"/>
        </w:numPr>
        <w:rPr>
          <w:b/>
          <w:bCs/>
        </w:rPr>
      </w:pPr>
      <w:r w:rsidRPr="00780527">
        <w:t>Annonce de mort suspecte (</w:t>
      </w:r>
      <w:hyperlink r:id="rId36" w:anchor="art_253" w:history="1">
        <w:r w:rsidRPr="003C5BC7">
          <w:rPr>
            <w:rStyle w:val="Lienhypertexte"/>
          </w:rPr>
          <w:t>253 al. 4 CPP</w:t>
        </w:r>
      </w:hyperlink>
      <w:r w:rsidRPr="00780527">
        <w:t xml:space="preserve"> et droit cantonal, notamment lois sur la santé publique) </w:t>
      </w:r>
    </w:p>
    <w:p w14:paraId="03261900" w14:textId="29836A46" w:rsidR="00A913AC" w:rsidRPr="00780527" w:rsidRDefault="00A913AC" w:rsidP="003E7189">
      <w:pPr>
        <w:pStyle w:val="Paragraphedeliste"/>
        <w:numPr>
          <w:ilvl w:val="0"/>
          <w:numId w:val="5"/>
        </w:numPr>
        <w:rPr>
          <w:b/>
          <w:bCs/>
        </w:rPr>
      </w:pPr>
      <w:r w:rsidRPr="00780527">
        <w:t>Annonce de menace de l’intégrité physique, psychique ou sexuelle contre un enfant (</w:t>
      </w:r>
      <w:hyperlink r:id="rId37" w:anchor="art_314" w:history="1">
        <w:r w:rsidRPr="008201D0">
          <w:rPr>
            <w:rStyle w:val="Lienhypertexte"/>
          </w:rPr>
          <w:t>art. 314c CC</w:t>
        </w:r>
      </w:hyperlink>
      <w:r w:rsidRPr="00780527">
        <w:t xml:space="preserve">) : elle est facultative pour les professionnels de </w:t>
      </w:r>
      <w:r w:rsidR="00814CC1">
        <w:t>l’</w:t>
      </w:r>
      <w:hyperlink r:id="rId38" w:anchor="art_12" w:history="1">
        <w:r w:rsidR="00814CC1">
          <w:rPr>
            <w:rStyle w:val="Lienhypertexte"/>
          </w:rPr>
          <w:t>a</w:t>
        </w:r>
        <w:r w:rsidR="00814CC1" w:rsidRPr="00814CC1">
          <w:rPr>
            <w:rStyle w:val="Lienhypertexte"/>
          </w:rPr>
          <w:t>rt. 321 CP</w:t>
        </w:r>
      </w:hyperlink>
      <w:r w:rsidRPr="00780527">
        <w:t xml:space="preserve">, sauf les auxiliaires, obligatoire pour certaines professions en contact avec les enfants </w:t>
      </w:r>
    </w:p>
    <w:p w14:paraId="03261901" w14:textId="77777777" w:rsidR="004D3041" w:rsidRPr="00780527" w:rsidRDefault="00A913AC" w:rsidP="003E7189">
      <w:pPr>
        <w:pStyle w:val="Paragraphedeliste"/>
        <w:numPr>
          <w:ilvl w:val="0"/>
          <w:numId w:val="5"/>
        </w:numPr>
        <w:rPr>
          <w:b/>
          <w:bCs/>
        </w:rPr>
      </w:pPr>
      <w:r w:rsidRPr="00780527">
        <w:t xml:space="preserve">Annonce d’infractions pénales, selon les lois cantonales, il s’agit ou d’un droit ou d’une obligation </w:t>
      </w:r>
    </w:p>
    <w:p w14:paraId="03261902" w14:textId="632FCB93" w:rsidR="005E1298" w:rsidRPr="00780527" w:rsidRDefault="005E1298" w:rsidP="003E7189">
      <w:pPr>
        <w:pStyle w:val="Paragraphedeliste"/>
        <w:numPr>
          <w:ilvl w:val="0"/>
          <w:numId w:val="5"/>
        </w:numPr>
        <w:rPr>
          <w:b/>
          <w:bCs/>
        </w:rPr>
      </w:pPr>
      <w:r w:rsidRPr="00780527">
        <w:t>Maltraitance de la part de soignants selon l’</w:t>
      </w:r>
      <w:hyperlink r:id="rId39" w:history="1">
        <w:r w:rsidRPr="00464CD2">
          <w:rPr>
            <w:rStyle w:val="Lienhypertexte"/>
          </w:rPr>
          <w:t>art. 80a LSP par exemple </w:t>
        </w:r>
      </w:hyperlink>
      <w:r w:rsidRPr="00780527">
        <w:t>: « La personne astreinte au secret professionnel doit annoncer au médecin cantonal les faits susceptibles de constituer un cas</w:t>
      </w:r>
      <w:r w:rsidR="004D3041" w:rsidRPr="00780527">
        <w:t xml:space="preserve"> </w:t>
      </w:r>
      <w:r w:rsidRPr="00780527">
        <w:t>de maltraitance ou de soins dangereux émanant d'autres professionnels de la santé</w:t>
      </w:r>
      <w:r w:rsidR="004D3041" w:rsidRPr="00780527">
        <w:t> »</w:t>
      </w:r>
      <w:r w:rsidRPr="00780527">
        <w:t>.</w:t>
      </w:r>
    </w:p>
    <w:p w14:paraId="03261907" w14:textId="729135C5" w:rsidR="00C87E08" w:rsidRPr="00780527" w:rsidRDefault="00C87E08" w:rsidP="003E7189">
      <w:r w:rsidRPr="00780527">
        <w:br w:type="page"/>
      </w:r>
    </w:p>
    <w:p w14:paraId="03261908" w14:textId="77777777" w:rsidR="00A913AC" w:rsidRPr="00464CD2" w:rsidRDefault="00A913AC" w:rsidP="003E7189">
      <w:pPr>
        <w:rPr>
          <w:b/>
          <w:bCs/>
        </w:rPr>
      </w:pPr>
      <w:r w:rsidRPr="00464CD2">
        <w:rPr>
          <w:b/>
          <w:bCs/>
        </w:rPr>
        <w:lastRenderedPageBreak/>
        <w:t xml:space="preserve">Un droit </w:t>
      </w:r>
    </w:p>
    <w:p w14:paraId="03261909" w14:textId="67DA84EE" w:rsidR="004D3041" w:rsidRPr="00780527" w:rsidRDefault="005E1298" w:rsidP="00464CD2">
      <w:pPr>
        <w:pStyle w:val="Paragraphedeliste"/>
        <w:numPr>
          <w:ilvl w:val="0"/>
          <w:numId w:val="6"/>
        </w:numPr>
        <w:ind w:left="851"/>
      </w:pPr>
      <w:r w:rsidRPr="00780527">
        <w:t>Annonce de conducteur dangereux selon l’</w:t>
      </w:r>
      <w:hyperlink r:id="rId40" w:anchor="art_15" w:history="1">
        <w:r w:rsidRPr="00F92F2E">
          <w:rPr>
            <w:rStyle w:val="Lienhypertexte"/>
          </w:rPr>
          <w:t>art. 15d al. 3 LCR</w:t>
        </w:r>
      </w:hyperlink>
    </w:p>
    <w:p w14:paraId="0326190A" w14:textId="67135FC7" w:rsidR="005E1298" w:rsidRPr="00780527" w:rsidRDefault="005E1298" w:rsidP="00464CD2">
      <w:pPr>
        <w:pStyle w:val="Paragraphedeliste"/>
        <w:numPr>
          <w:ilvl w:val="0"/>
          <w:numId w:val="6"/>
        </w:numPr>
        <w:ind w:left="851"/>
      </w:pPr>
      <w:r w:rsidRPr="00780527">
        <w:t>Annonce d’abus de stupéfiants selon l’</w:t>
      </w:r>
      <w:hyperlink r:id="rId41" w:anchor="art_3_c" w:history="1">
        <w:r w:rsidRPr="003A55BE">
          <w:rPr>
            <w:rStyle w:val="Lienhypertexte"/>
          </w:rPr>
          <w:t>art. 3c LStup</w:t>
        </w:r>
      </w:hyperlink>
      <w:r w:rsidRPr="00780527">
        <w:t xml:space="preserve"> </w:t>
      </w:r>
    </w:p>
    <w:p w14:paraId="0326190C" w14:textId="77777777" w:rsidR="004D3041" w:rsidRPr="00780527" w:rsidRDefault="004D3041" w:rsidP="003E7189">
      <w:r w:rsidRPr="00780527">
        <w:t xml:space="preserve">Selon le TF, une obligation globale d’annonce serait contraire au secret professionnel. </w:t>
      </w:r>
    </w:p>
    <w:p w14:paraId="0326190E" w14:textId="6A314C32" w:rsidR="004D3041" w:rsidRPr="00780527" w:rsidRDefault="004D3041" w:rsidP="003E7189">
      <w:r w:rsidRPr="002F15E5">
        <w:rPr>
          <w:b/>
          <w:bCs/>
        </w:rPr>
        <w:t>Faits justificatifs</w:t>
      </w:r>
      <w:r w:rsidRPr="00780527">
        <w:t xml:space="preserve"> </w:t>
      </w:r>
      <w:hyperlink r:id="rId42" w:anchor="art_17" w:history="1">
        <w:r w:rsidRPr="00896D41">
          <w:rPr>
            <w:rStyle w:val="Lienhypertexte"/>
          </w:rPr>
          <w:t>selon l’art. 17 CP</w:t>
        </w:r>
      </w:hyperlink>
      <w:r w:rsidRPr="00780527">
        <w:t xml:space="preserve"> </w:t>
      </w:r>
    </w:p>
    <w:p w14:paraId="0326190F" w14:textId="77777777" w:rsidR="004D3041" w:rsidRPr="00780527" w:rsidRDefault="004D3041" w:rsidP="003E7189">
      <w:r w:rsidRPr="00780527">
        <w:t>« Quiconque commet un acte punissable pour préserver d’un danger imminent et impossible à détourner autrement un bien juridique lui appartenant ou appartenant à un tiers agit de manière licite s’il sauvegarde ainsi des intérêts prépondérants ».</w:t>
      </w:r>
    </w:p>
    <w:p w14:paraId="03261912" w14:textId="3462012B" w:rsidR="00E40842" w:rsidRPr="00780527" w:rsidRDefault="00E40842" w:rsidP="003E7189">
      <w:r w:rsidRPr="00896D41">
        <w:rPr>
          <w:b/>
          <w:bCs/>
        </w:rPr>
        <w:t>Secret de fonction</w:t>
      </w:r>
      <w:r w:rsidRPr="00780527">
        <w:t xml:space="preserve"> (</w:t>
      </w:r>
      <w:hyperlink r:id="rId43" w:anchor="art_320" w:history="1">
        <w:r w:rsidRPr="005F76CD">
          <w:rPr>
            <w:rStyle w:val="Lienhypertexte"/>
          </w:rPr>
          <w:t>art. 320 CP</w:t>
        </w:r>
      </w:hyperlink>
      <w:r w:rsidRPr="00780527">
        <w:t>)</w:t>
      </w:r>
    </w:p>
    <w:p w14:paraId="03261913" w14:textId="77777777" w:rsidR="00E40842" w:rsidRPr="00780527" w:rsidRDefault="00E40842" w:rsidP="003E7189">
      <w:pPr>
        <w:pStyle w:val="NormalWeb"/>
        <w:numPr>
          <w:ilvl w:val="0"/>
          <w:numId w:val="7"/>
        </w:numPr>
      </w:pPr>
      <w:r w:rsidRPr="00780527">
        <w:t>Celui qui aura révélé un secret à lui confié en sa qualité de membre d’une autorité ou de fonctionnaire, ou dont il avait eu connaissance à raison de sa charge ou de son emploi, sera puni d’une peine privative de liberté de trois ans au plus ou d’une peine pécuniaire.</w:t>
      </w:r>
    </w:p>
    <w:p w14:paraId="03261914" w14:textId="77777777" w:rsidR="00E40842" w:rsidRPr="00780527" w:rsidRDefault="00E40842" w:rsidP="003E7189">
      <w:pPr>
        <w:pStyle w:val="NormalWeb"/>
      </w:pPr>
      <w:r w:rsidRPr="00780527">
        <w:t>La révélation demeure punissable alors même que la charge ou l’emploi a pris fin.</w:t>
      </w:r>
    </w:p>
    <w:p w14:paraId="03261915" w14:textId="77777777" w:rsidR="00E40842" w:rsidRPr="00780527" w:rsidRDefault="00E40842" w:rsidP="003E7189">
      <w:pPr>
        <w:pStyle w:val="NormalWeb"/>
        <w:numPr>
          <w:ilvl w:val="0"/>
          <w:numId w:val="7"/>
        </w:numPr>
      </w:pPr>
      <w:r w:rsidRPr="00780527">
        <w:t>La révélation ne sera pas punissable si elle a été faite avec le consentement écrit de l’autorité supérieure.</w:t>
      </w:r>
    </w:p>
    <w:p w14:paraId="03261917" w14:textId="77777777" w:rsidR="006500B6" w:rsidRPr="005F76CD" w:rsidRDefault="00E40842" w:rsidP="003E7189">
      <w:pPr>
        <w:rPr>
          <w:b/>
          <w:bCs/>
        </w:rPr>
      </w:pPr>
      <w:r w:rsidRPr="005F76CD">
        <w:rPr>
          <w:b/>
          <w:bCs/>
        </w:rPr>
        <w:t xml:space="preserve">Eléments constitutifs </w:t>
      </w:r>
    </w:p>
    <w:p w14:paraId="03261919" w14:textId="09D9FB66" w:rsidR="00E40842" w:rsidRPr="00780527" w:rsidRDefault="00E40842" w:rsidP="003E7189">
      <w:pPr>
        <w:pStyle w:val="Paragraphedeliste"/>
        <w:numPr>
          <w:ilvl w:val="0"/>
          <w:numId w:val="8"/>
        </w:numPr>
      </w:pPr>
      <w:r w:rsidRPr="00780527">
        <w:t>Avoir la qualité de fonctionnaire au sens de l’</w:t>
      </w:r>
      <w:hyperlink r:id="rId44" w:anchor="art_110" w:history="1">
        <w:r w:rsidRPr="00730C82">
          <w:rPr>
            <w:rStyle w:val="Lienhypertexte"/>
          </w:rPr>
          <w:t>art. 110 CP</w:t>
        </w:r>
      </w:hyperlink>
      <w:r w:rsidRPr="00780527">
        <w:t xml:space="preserve"> ou de membre d’une autorité</w:t>
      </w:r>
    </w:p>
    <w:p w14:paraId="0326191A" w14:textId="6AC363B8" w:rsidR="00E40842" w:rsidRPr="00780527" w:rsidRDefault="005F76CD" w:rsidP="003E7189">
      <w:pPr>
        <w:pStyle w:val="Paragraphedeliste"/>
        <w:numPr>
          <w:ilvl w:val="0"/>
          <w:numId w:val="8"/>
        </w:numPr>
      </w:pPr>
      <w:r w:rsidRPr="00780527">
        <w:t>Être</w:t>
      </w:r>
      <w:r w:rsidR="00E40842" w:rsidRPr="00780527">
        <w:t xml:space="preserve"> dépositaire d’un secret</w:t>
      </w:r>
    </w:p>
    <w:p w14:paraId="0326191B" w14:textId="77777777" w:rsidR="00E40842" w:rsidRPr="00780527" w:rsidRDefault="00E40842" w:rsidP="003E7189">
      <w:pPr>
        <w:pStyle w:val="Paragraphedeliste"/>
        <w:numPr>
          <w:ilvl w:val="0"/>
          <w:numId w:val="8"/>
        </w:numPr>
      </w:pPr>
      <w:r w:rsidRPr="00780527">
        <w:t>Révéler le secret à un tiers même après la fin des fonctions</w:t>
      </w:r>
    </w:p>
    <w:p w14:paraId="0326191D" w14:textId="77777777" w:rsidR="00E40842" w:rsidRPr="00780527" w:rsidRDefault="00E40842" w:rsidP="003E7189">
      <w:r w:rsidRPr="00780527">
        <w:t xml:space="preserve">La violation du secret doit être intentionnelle, le délit étant </w:t>
      </w:r>
      <w:r w:rsidRPr="00780527">
        <w:rPr>
          <w:b/>
          <w:bCs/>
        </w:rPr>
        <w:t>poursuivi d’office</w:t>
      </w:r>
      <w:r w:rsidRPr="00780527">
        <w:t xml:space="preserve">. </w:t>
      </w:r>
    </w:p>
    <w:p w14:paraId="0326191F" w14:textId="77777777" w:rsidR="00E40842" w:rsidRPr="00780527" w:rsidRDefault="00E40842" w:rsidP="003E7189">
      <w:r w:rsidRPr="00780527">
        <w:t xml:space="preserve">Les faits justificatifs sont le consentement écrit de l’autorité supérieure et le consentement de l’administré. </w:t>
      </w:r>
    </w:p>
    <w:p w14:paraId="03261921" w14:textId="77777777" w:rsidR="00E40842" w:rsidRPr="00780527" w:rsidRDefault="00EB724C" w:rsidP="003E7189">
      <w:r w:rsidRPr="00780527">
        <w:t xml:space="preserve">Dans un hôpital public, les informations en lien avec les patients devraient être couvertes par le secret professionnel et les informations sans lien avec les patients par le secret de fonction. </w:t>
      </w:r>
    </w:p>
    <w:p w14:paraId="03261924" w14:textId="57E43C76" w:rsidR="00EB724C" w:rsidRPr="00780527" w:rsidRDefault="00EB724C" w:rsidP="003E7189">
      <w:r w:rsidRPr="004B3E06">
        <w:rPr>
          <w:b/>
          <w:bCs/>
        </w:rPr>
        <w:t>Accès au dossier médical</w:t>
      </w:r>
      <w:r w:rsidRPr="00780527">
        <w:t xml:space="preserve"> (</w:t>
      </w:r>
      <w:hyperlink r:id="rId45" w:anchor="art_8" w:history="1">
        <w:r w:rsidRPr="004B3E06">
          <w:rPr>
            <w:rStyle w:val="Lienhypertexte"/>
          </w:rPr>
          <w:t>art. 8 LPD</w:t>
        </w:r>
      </w:hyperlink>
      <w:r w:rsidRPr="00780527">
        <w:t xml:space="preserve">) </w:t>
      </w:r>
    </w:p>
    <w:p w14:paraId="03261926" w14:textId="77777777" w:rsidR="00EB724C" w:rsidRPr="00780527" w:rsidRDefault="00EB724C" w:rsidP="003E7189">
      <w:pPr>
        <w:pStyle w:val="NormalWeb"/>
        <w:numPr>
          <w:ilvl w:val="0"/>
          <w:numId w:val="9"/>
        </w:numPr>
      </w:pPr>
      <w:r w:rsidRPr="00780527">
        <w:t xml:space="preserve">Toute personne </w:t>
      </w:r>
      <w:r w:rsidRPr="00780527">
        <w:rPr>
          <w:b/>
          <w:bCs/>
        </w:rPr>
        <w:t>peut demander</w:t>
      </w:r>
      <w:r w:rsidRPr="00780527">
        <w:t xml:space="preserve"> au maître d’un fichier si des données la concernant sont traitées.</w:t>
      </w:r>
    </w:p>
    <w:p w14:paraId="03261928" w14:textId="4E043E84" w:rsidR="00EB724C" w:rsidRPr="00780527" w:rsidRDefault="00EB724C" w:rsidP="003E7189">
      <w:pPr>
        <w:pStyle w:val="NormalWeb"/>
        <w:numPr>
          <w:ilvl w:val="0"/>
          <w:numId w:val="9"/>
        </w:numPr>
      </w:pPr>
      <w:r w:rsidRPr="00780527">
        <w:t xml:space="preserve">Le maître du fichier </w:t>
      </w:r>
      <w:r w:rsidRPr="00780527">
        <w:rPr>
          <w:b/>
          <w:bCs/>
        </w:rPr>
        <w:t xml:space="preserve">doit lui </w:t>
      </w:r>
      <w:r w:rsidR="00C87E08" w:rsidRPr="00780527">
        <w:rPr>
          <w:b/>
          <w:bCs/>
        </w:rPr>
        <w:t>communiquer</w:t>
      </w:r>
      <w:r w:rsidR="00C87E08" w:rsidRPr="00780527">
        <w:t xml:space="preserve"> :</w:t>
      </w:r>
    </w:p>
    <w:p w14:paraId="03261929" w14:textId="75568DC6" w:rsidR="00EB724C" w:rsidRPr="00780527" w:rsidRDefault="00C87E08" w:rsidP="003E7189">
      <w:pPr>
        <w:pStyle w:val="NormalWeb"/>
        <w:numPr>
          <w:ilvl w:val="0"/>
          <w:numId w:val="10"/>
        </w:numPr>
      </w:pPr>
      <w:r w:rsidRPr="00780527">
        <w:t>Toutes les données la concernant</w:t>
      </w:r>
      <w:r w:rsidR="00EB724C" w:rsidRPr="00780527">
        <w:t xml:space="preserve"> qui sont contenues dans le fichier, y compris les informations disponibles sur l’origine des données</w:t>
      </w:r>
    </w:p>
    <w:p w14:paraId="0326192A" w14:textId="0859246A" w:rsidR="00EB724C" w:rsidRPr="00780527" w:rsidRDefault="00C87E08" w:rsidP="003E7189">
      <w:pPr>
        <w:pStyle w:val="NormalWeb"/>
        <w:numPr>
          <w:ilvl w:val="0"/>
          <w:numId w:val="10"/>
        </w:numPr>
      </w:pPr>
      <w:r w:rsidRPr="00780527">
        <w:rPr>
          <w:b/>
          <w:bCs/>
        </w:rPr>
        <w:t xml:space="preserve">Le but et </w:t>
      </w:r>
      <w:r w:rsidR="00EB724C" w:rsidRPr="00780527">
        <w:rPr>
          <w:b/>
          <w:bCs/>
        </w:rPr>
        <w:t>éventuellement la base juridique du traitement</w:t>
      </w:r>
      <w:r w:rsidR="00EB724C" w:rsidRPr="00780527">
        <w:t>, les catégories de données personnelles traitées, de participants au fichier et de destinataires des données.</w:t>
      </w:r>
    </w:p>
    <w:p w14:paraId="0326192C" w14:textId="77777777" w:rsidR="00EB724C" w:rsidRPr="00780527" w:rsidRDefault="00EB724C" w:rsidP="003E7189">
      <w:pPr>
        <w:pStyle w:val="NormalWeb"/>
        <w:numPr>
          <w:ilvl w:val="0"/>
          <w:numId w:val="9"/>
        </w:numPr>
      </w:pPr>
      <w:r w:rsidRPr="00780527">
        <w:t xml:space="preserve">Le maître du fichier peut communiquer à la personne concernée des données sur sa santé </w:t>
      </w:r>
      <w:r w:rsidRPr="00780527">
        <w:rPr>
          <w:b/>
          <w:bCs/>
        </w:rPr>
        <w:t>par l’intermédiaire d’un médecin qu’elle a désigné</w:t>
      </w:r>
      <w:r w:rsidRPr="00780527">
        <w:t>.</w:t>
      </w:r>
    </w:p>
    <w:p w14:paraId="0326192E" w14:textId="77777777" w:rsidR="00EB724C" w:rsidRPr="00780527" w:rsidRDefault="00EB724C" w:rsidP="003E7189">
      <w:pPr>
        <w:pStyle w:val="NormalWeb"/>
        <w:numPr>
          <w:ilvl w:val="0"/>
          <w:numId w:val="9"/>
        </w:numPr>
      </w:pPr>
      <w:r w:rsidRPr="00780527">
        <w:t>Le maître du fichier qui fait traiter des données par un tiers demeure tenu de fournir les renseignements demandés. Cette obligation incombe toutefois au tiers, s’il ne révèle pas l’identité du maître du fichier ou si ce dernier n’a pas de domicile en Suisse.</w:t>
      </w:r>
    </w:p>
    <w:p w14:paraId="03261931" w14:textId="77777777" w:rsidR="00EB724C" w:rsidRPr="00780527" w:rsidRDefault="00EB724C" w:rsidP="003E7189">
      <w:pPr>
        <w:pStyle w:val="NormalWeb"/>
        <w:numPr>
          <w:ilvl w:val="0"/>
          <w:numId w:val="9"/>
        </w:numPr>
      </w:pPr>
      <w:r w:rsidRPr="00780527">
        <w:lastRenderedPageBreak/>
        <w:t xml:space="preserve">Les renseignements sont, en règle générale, </w:t>
      </w:r>
      <w:r w:rsidRPr="00780527">
        <w:rPr>
          <w:b/>
          <w:bCs/>
        </w:rPr>
        <w:t>fournis gratuitement et par écrit</w:t>
      </w:r>
      <w:r w:rsidRPr="00780527">
        <w:t xml:space="preserve">, sous forme </w:t>
      </w:r>
      <w:r w:rsidRPr="00780527">
        <w:rPr>
          <w:b/>
          <w:bCs/>
        </w:rPr>
        <w:t>d’imprimé ou de photocopie</w:t>
      </w:r>
      <w:r w:rsidRPr="00780527">
        <w:t>. Le Conseil fédéral règle les exceptions.</w:t>
      </w:r>
    </w:p>
    <w:p w14:paraId="03261933" w14:textId="77777777" w:rsidR="00EB724C" w:rsidRPr="00780527" w:rsidRDefault="00EB724C" w:rsidP="003E7189">
      <w:pPr>
        <w:pStyle w:val="NormalWeb"/>
        <w:numPr>
          <w:ilvl w:val="0"/>
          <w:numId w:val="9"/>
        </w:numPr>
      </w:pPr>
      <w:r w:rsidRPr="00780527">
        <w:t>Nul ne peut renoncer par avance au droit d’accès.</w:t>
      </w:r>
    </w:p>
    <w:p w14:paraId="03261935" w14:textId="4DD11FCC" w:rsidR="00EB724C" w:rsidRPr="00780527" w:rsidRDefault="00EB724C" w:rsidP="003E7189">
      <w:pPr>
        <w:pStyle w:val="NormalWeb"/>
      </w:pPr>
      <w:r w:rsidRPr="00780527">
        <w:t>La demande d’accès au dossier doit être faite par écrit selon l’</w:t>
      </w:r>
      <w:hyperlink r:id="rId46" w:anchor="art_1" w:history="1">
        <w:r w:rsidRPr="008067C2">
          <w:rPr>
            <w:rStyle w:val="Lienhypertexte"/>
          </w:rPr>
          <w:t>art. 1 OLPD</w:t>
        </w:r>
      </w:hyperlink>
      <w:r w:rsidRPr="00780527">
        <w:t xml:space="preserve">. </w:t>
      </w:r>
    </w:p>
    <w:p w14:paraId="03261937" w14:textId="1C6F08EA" w:rsidR="00EB724C" w:rsidRPr="00780527" w:rsidRDefault="00EB724C" w:rsidP="003E7189">
      <w:pPr>
        <w:pStyle w:val="NormalWeb"/>
      </w:pPr>
      <w:r w:rsidRPr="00780527">
        <w:t>Les restrictions possibles sont prévues par l’</w:t>
      </w:r>
      <w:hyperlink r:id="rId47" w:anchor="art_9" w:history="1">
        <w:r w:rsidRPr="009A3CA5">
          <w:rPr>
            <w:rStyle w:val="Lienhypertexte"/>
          </w:rPr>
          <w:t>art. 9 LPD </w:t>
        </w:r>
      </w:hyperlink>
      <w:r w:rsidRPr="00780527">
        <w:t xml:space="preserve">: </w:t>
      </w:r>
    </w:p>
    <w:p w14:paraId="03261938" w14:textId="78A474C1" w:rsidR="00EB724C" w:rsidRPr="00780527" w:rsidRDefault="00EB724C" w:rsidP="003E7189">
      <w:pPr>
        <w:pStyle w:val="NormalWeb"/>
      </w:pPr>
      <w:r w:rsidRPr="00780527">
        <w:t xml:space="preserve">1. Le maître du fichier peut refuser ou restreindre la communication des renseignements demandés, voire en différer l’octroi, dans la mesure </w:t>
      </w:r>
      <w:r w:rsidR="00C87E08" w:rsidRPr="00780527">
        <w:t>où :</w:t>
      </w:r>
    </w:p>
    <w:p w14:paraId="03261939" w14:textId="6B68CB17" w:rsidR="00EB724C" w:rsidRPr="00780527" w:rsidRDefault="00EB724C" w:rsidP="00F451E6">
      <w:pPr>
        <w:ind w:left="426"/>
      </w:pPr>
      <w:r w:rsidRPr="00780527">
        <w:t xml:space="preserve">a. une loi au sens formel le </w:t>
      </w:r>
      <w:r w:rsidR="00C87E08" w:rsidRPr="00780527">
        <w:t>prévoit ;</w:t>
      </w:r>
    </w:p>
    <w:p w14:paraId="0326193A" w14:textId="77777777" w:rsidR="00EB724C" w:rsidRPr="00780527" w:rsidRDefault="00EB724C" w:rsidP="00F451E6">
      <w:pPr>
        <w:ind w:left="426"/>
      </w:pPr>
      <w:r w:rsidRPr="00780527">
        <w:t>b. les intérêts prépondérants d’un tiers l’exigent.</w:t>
      </w:r>
    </w:p>
    <w:p w14:paraId="0326193B" w14:textId="5CFF0C84" w:rsidR="00EB724C" w:rsidRPr="00780527" w:rsidRDefault="00EB724C" w:rsidP="003E7189">
      <w:pPr>
        <w:pStyle w:val="NormalWeb"/>
      </w:pPr>
      <w:bookmarkStart w:id="5" w:name="2"/>
      <w:r w:rsidRPr="00780527">
        <w:rPr>
          <w:vertAlign w:val="superscript"/>
        </w:rPr>
        <w:t>2</w:t>
      </w:r>
      <w:bookmarkEnd w:id="5"/>
      <w:r w:rsidRPr="00780527">
        <w:t xml:space="preserve"> Un organe fédéral peut en outre refuser ou restreindre la communication des renseignements demandés, voire en différer l’octroi, dans la mesure </w:t>
      </w:r>
      <w:r w:rsidR="00C87E08" w:rsidRPr="00780527">
        <w:t>où :</w:t>
      </w:r>
    </w:p>
    <w:p w14:paraId="0326193C" w14:textId="2BF0070E" w:rsidR="00EB724C" w:rsidRPr="00780527" w:rsidRDefault="00EB724C" w:rsidP="00A44B05">
      <w:pPr>
        <w:ind w:left="709" w:hanging="283"/>
      </w:pPr>
      <w:r w:rsidRPr="00780527">
        <w:t xml:space="preserve">a. un intérêt public prépondérant, en particulier la sûreté intérieure ou extérieure de la Confédération, </w:t>
      </w:r>
      <w:r w:rsidR="00C87E08" w:rsidRPr="00780527">
        <w:t>l’exige ;</w:t>
      </w:r>
    </w:p>
    <w:p w14:paraId="0326193D" w14:textId="77777777" w:rsidR="00EB724C" w:rsidRPr="00780527" w:rsidRDefault="00EB724C" w:rsidP="00A44B05">
      <w:pPr>
        <w:ind w:left="709" w:hanging="283"/>
      </w:pPr>
      <w:r w:rsidRPr="00780527">
        <w:t>b. la communication des renseignements risque de compromettre une instruction pénale ou une autre procédure d’instruction.</w:t>
      </w:r>
    </w:p>
    <w:p w14:paraId="0326193E" w14:textId="77777777" w:rsidR="00EB724C" w:rsidRPr="00780527" w:rsidRDefault="00EB724C" w:rsidP="003E7189">
      <w:pPr>
        <w:pStyle w:val="NormalWeb"/>
      </w:pPr>
      <w:bookmarkStart w:id="6" w:name="3"/>
      <w:r w:rsidRPr="00780527">
        <w:rPr>
          <w:vertAlign w:val="superscript"/>
        </w:rPr>
        <w:t>3</w:t>
      </w:r>
      <w:bookmarkEnd w:id="6"/>
      <w:r w:rsidRPr="00780527">
        <w:t> Dès que le motif justifiant le refus, la restriction ou l’ajournement disparaît, l’organe fédéral est tenu de communiquer les renseignements demandés, pour autant que cela ne s’avère pas impossible ou ne nécessite pas un travail disproportionné.</w:t>
      </w:r>
    </w:p>
    <w:p w14:paraId="0326193F" w14:textId="77777777" w:rsidR="00EB724C" w:rsidRPr="00780527" w:rsidRDefault="00EB724C" w:rsidP="003E7189">
      <w:pPr>
        <w:pStyle w:val="NormalWeb"/>
      </w:pPr>
      <w:bookmarkStart w:id="7" w:name="4"/>
      <w:r w:rsidRPr="00780527">
        <w:rPr>
          <w:vertAlign w:val="superscript"/>
        </w:rPr>
        <w:t>4</w:t>
      </w:r>
      <w:bookmarkEnd w:id="7"/>
      <w:r w:rsidRPr="00780527">
        <w:t> Un maître de fichier privé peut en outre refuser ou restreindre la communication des renseignements demandés ou en différer l’octroi, dans la mesure où ses intérêts prépondérants l’exigent et à condition qu’il ne communique pas les données personnelles à un tiers.</w:t>
      </w:r>
    </w:p>
    <w:p w14:paraId="03261940" w14:textId="77777777" w:rsidR="00EB724C" w:rsidRPr="00780527" w:rsidRDefault="00EB724C" w:rsidP="003E7189">
      <w:pPr>
        <w:pStyle w:val="NormalWeb"/>
      </w:pPr>
      <w:bookmarkStart w:id="8" w:name="5"/>
      <w:r w:rsidRPr="00780527">
        <w:rPr>
          <w:vertAlign w:val="superscript"/>
        </w:rPr>
        <w:t>5</w:t>
      </w:r>
      <w:bookmarkEnd w:id="8"/>
      <w:r w:rsidRPr="00780527">
        <w:t> Le maître du fichier doit indiquer le motif pour lequel il refuse de fournir, restreint ou ajourne les renseignements.</w:t>
      </w:r>
    </w:p>
    <w:p w14:paraId="03261941" w14:textId="77777777" w:rsidR="00EB724C" w:rsidRPr="00780527" w:rsidRDefault="00EB724C" w:rsidP="003E7189">
      <w:pPr>
        <w:pStyle w:val="NormalWeb"/>
      </w:pPr>
    </w:p>
    <w:p w14:paraId="03261942" w14:textId="77777777" w:rsidR="00C416F7" w:rsidRPr="00780527" w:rsidRDefault="00C416F7" w:rsidP="003E7189">
      <w:pPr>
        <w:pStyle w:val="NormalWeb"/>
      </w:pPr>
    </w:p>
    <w:p w14:paraId="46F078B5" w14:textId="77777777" w:rsidR="00C96ED8" w:rsidRDefault="00C96ED8">
      <w:pPr>
        <w:spacing w:before="0" w:after="0" w:line="240" w:lineRule="auto"/>
        <w:jc w:val="left"/>
      </w:pPr>
      <w:r>
        <w:br w:type="page"/>
      </w:r>
    </w:p>
    <w:p w14:paraId="03261943" w14:textId="1907450B" w:rsidR="00EB724C" w:rsidRPr="00C96ED8" w:rsidRDefault="00EB724C" w:rsidP="003E7189">
      <w:pPr>
        <w:rPr>
          <w:b/>
          <w:bCs/>
        </w:rPr>
      </w:pPr>
      <w:r w:rsidRPr="00C96ED8">
        <w:rPr>
          <w:b/>
          <w:bCs/>
        </w:rPr>
        <w:lastRenderedPageBreak/>
        <w:t>Données génétiques</w:t>
      </w:r>
    </w:p>
    <w:p w14:paraId="03261945" w14:textId="77777777" w:rsidR="00EB724C" w:rsidRPr="00780527" w:rsidRDefault="00EB724C" w:rsidP="003E7189">
      <w:r w:rsidRPr="00780527">
        <w:t>Les données génétiques sont d’une nature particulière puisque le profil génétique est propre à chacun</w:t>
      </w:r>
      <w:r w:rsidR="00F422FC" w:rsidRPr="00780527">
        <w:t xml:space="preserve">, même s’il ne concerne pas un seul individu mais est transgénérationnel. </w:t>
      </w:r>
    </w:p>
    <w:p w14:paraId="03261947" w14:textId="77777777" w:rsidR="00F422FC" w:rsidRPr="00780527" w:rsidRDefault="00F422FC" w:rsidP="003E7189">
      <w:r w:rsidRPr="00780527">
        <w:t xml:space="preserve">Il convient d’être attentif dans la mesure où ces données génétiques pourraient être utilisées à des fins discriminatoires, leur anonymisation étant fort difficile. </w:t>
      </w:r>
    </w:p>
    <w:p w14:paraId="03261949" w14:textId="77777777" w:rsidR="00F422FC" w:rsidRPr="00780527" w:rsidRDefault="00F422FC" w:rsidP="003E7189">
      <w:r w:rsidRPr="00780527">
        <w:t xml:space="preserve">Le cadre légal en matière de données génétiques est actuellement le suivant : </w:t>
      </w:r>
    </w:p>
    <w:p w14:paraId="0326194B" w14:textId="7EDF2766" w:rsidR="00F422FC" w:rsidRPr="00780527" w:rsidRDefault="00F422FC" w:rsidP="003E7189">
      <w:pPr>
        <w:pStyle w:val="Paragraphedeliste"/>
        <w:numPr>
          <w:ilvl w:val="0"/>
          <w:numId w:val="11"/>
        </w:numPr>
        <w:rPr>
          <w:i/>
          <w:iCs/>
        </w:rPr>
      </w:pPr>
      <w:r w:rsidRPr="00780527">
        <w:rPr>
          <w:b/>
          <w:bCs/>
        </w:rPr>
        <w:t>Loi sur l’analyse génétique humaine</w:t>
      </w:r>
      <w:r w:rsidRPr="00780527">
        <w:t xml:space="preserve"> (LAGH, </w:t>
      </w:r>
      <w:hyperlink r:id="rId48" w:history="1">
        <w:r w:rsidRPr="00A91433">
          <w:rPr>
            <w:rStyle w:val="Lienhypertexte"/>
          </w:rPr>
          <w:t>RS 810.12</w:t>
        </w:r>
      </w:hyperlink>
      <w:r w:rsidRPr="00780527">
        <w:t>), une révision prévoyant dès 2021 une extension du champ d’application par l’</w:t>
      </w:r>
      <w:hyperlink r:id="rId49" w:anchor="art_1" w:history="1">
        <w:r w:rsidRPr="00B17F05">
          <w:rPr>
            <w:rStyle w:val="Lienhypertexte"/>
          </w:rPr>
          <w:t>art. 1 al. 1 LAGH </w:t>
        </w:r>
      </w:hyperlink>
      <w:r w:rsidRPr="00780527">
        <w:t>: « </w:t>
      </w:r>
      <w:r w:rsidRPr="00780527">
        <w:rPr>
          <w:i/>
          <w:iCs/>
        </w:rPr>
        <w:t>la présente loi règle les conditions auxquelles des analyses génétiques humaines peuvent être exécutées dans les domaines</w:t>
      </w:r>
      <w:r w:rsidR="00C416F7" w:rsidRPr="00780527">
        <w:rPr>
          <w:i/>
          <w:iCs/>
        </w:rPr>
        <w:t xml:space="preserve"> </w:t>
      </w:r>
      <w:r w:rsidRPr="00780527">
        <w:rPr>
          <w:i/>
          <w:iCs/>
        </w:rPr>
        <w:t>:</w:t>
      </w:r>
    </w:p>
    <w:p w14:paraId="0326194C" w14:textId="24C0276A" w:rsidR="00F422FC" w:rsidRPr="00780527" w:rsidRDefault="00C87E08" w:rsidP="003E7189">
      <w:pPr>
        <w:pStyle w:val="Paragraphedeliste"/>
        <w:numPr>
          <w:ilvl w:val="0"/>
          <w:numId w:val="12"/>
        </w:numPr>
      </w:pPr>
      <w:r w:rsidRPr="00780527">
        <w:t>De la médecine ;</w:t>
      </w:r>
    </w:p>
    <w:p w14:paraId="0326194D" w14:textId="2EC46497" w:rsidR="00F422FC" w:rsidRPr="00780527" w:rsidRDefault="00C87E08" w:rsidP="003E7189">
      <w:pPr>
        <w:pStyle w:val="Paragraphedeliste"/>
        <w:numPr>
          <w:ilvl w:val="0"/>
          <w:numId w:val="12"/>
        </w:numPr>
      </w:pPr>
      <w:r w:rsidRPr="00780527">
        <w:t>Du travail ;</w:t>
      </w:r>
    </w:p>
    <w:p w14:paraId="0326194E" w14:textId="7A0C87AB" w:rsidR="00F422FC" w:rsidRPr="00780527" w:rsidRDefault="00C87E08" w:rsidP="003E7189">
      <w:pPr>
        <w:pStyle w:val="Paragraphedeliste"/>
        <w:numPr>
          <w:ilvl w:val="0"/>
          <w:numId w:val="12"/>
        </w:numPr>
      </w:pPr>
      <w:r w:rsidRPr="00780527">
        <w:t>De l’assurance ;</w:t>
      </w:r>
    </w:p>
    <w:p w14:paraId="0326194F" w14:textId="72A74C11" w:rsidR="00F422FC" w:rsidRPr="00780527" w:rsidRDefault="00C87E08" w:rsidP="003E7189">
      <w:pPr>
        <w:pStyle w:val="Paragraphedeliste"/>
        <w:numPr>
          <w:ilvl w:val="0"/>
          <w:numId w:val="12"/>
        </w:numPr>
      </w:pPr>
      <w:r w:rsidRPr="00780527">
        <w:t>De la responsabilité civile.</w:t>
      </w:r>
      <w:r w:rsidR="00F422FC" w:rsidRPr="00780527">
        <w:t> »</w:t>
      </w:r>
    </w:p>
    <w:p w14:paraId="03261951" w14:textId="6751EF94" w:rsidR="00F422FC" w:rsidRPr="00780527" w:rsidRDefault="00F422FC" w:rsidP="003E7189">
      <w:pPr>
        <w:pStyle w:val="Paragraphedeliste"/>
        <w:numPr>
          <w:ilvl w:val="0"/>
          <w:numId w:val="11"/>
        </w:numPr>
      </w:pPr>
      <w:r w:rsidRPr="00780527">
        <w:rPr>
          <w:b/>
          <w:bCs/>
        </w:rPr>
        <w:t>Loi sur les profils d’ADN</w:t>
      </w:r>
      <w:r w:rsidRPr="00780527">
        <w:t xml:space="preserve"> (</w:t>
      </w:r>
      <w:hyperlink r:id="rId50" w:history="1">
        <w:r w:rsidRPr="00627613">
          <w:rPr>
            <w:rStyle w:val="Lienhypertexte"/>
          </w:rPr>
          <w:t>RS 363</w:t>
        </w:r>
      </w:hyperlink>
      <w:r w:rsidRPr="00780527">
        <w:t xml:space="preserve">) : l’art. 1 al. 2 LAGH prévoit en effet que « elle règle en outre l’établissement de profils d’ADN visant à déterminer la filiation ou l’identité d’une personne. L’utilisation de profils d’ADN dans les procédures pénales et pour l’identification de personnes inconnues ou disparues est régie par la loi du 20 juin 2003 sur les profils d’ADN ». </w:t>
      </w:r>
    </w:p>
    <w:p w14:paraId="03261953" w14:textId="1FAEF984" w:rsidR="00F422FC" w:rsidRPr="00780527" w:rsidRDefault="00F422FC" w:rsidP="003E7189">
      <w:pPr>
        <w:pStyle w:val="Paragraphedeliste"/>
        <w:numPr>
          <w:ilvl w:val="0"/>
          <w:numId w:val="11"/>
        </w:numPr>
      </w:pPr>
      <w:r w:rsidRPr="00780527">
        <w:rPr>
          <w:b/>
          <w:bCs/>
        </w:rPr>
        <w:t>Loi relative à la recherche sur l’être humain</w:t>
      </w:r>
      <w:r w:rsidRPr="00780527">
        <w:t xml:space="preserve"> (LRH, </w:t>
      </w:r>
      <w:hyperlink r:id="rId51" w:history="1">
        <w:r w:rsidRPr="00D627C4">
          <w:rPr>
            <w:rStyle w:val="Lienhypertexte"/>
          </w:rPr>
          <w:t>RS 810.30</w:t>
        </w:r>
      </w:hyperlink>
      <w:r w:rsidRPr="00780527">
        <w:t>) : l’</w:t>
      </w:r>
      <w:hyperlink r:id="rId52" w:anchor="art_1" w:history="1">
        <w:r w:rsidRPr="00B829D2">
          <w:rPr>
            <w:rStyle w:val="Lienhypertexte"/>
          </w:rPr>
          <w:t>art. 1 al. 3 LAGH</w:t>
        </w:r>
      </w:hyperlink>
      <w:r w:rsidRPr="00780527">
        <w:t xml:space="preserve"> indique que « la présente loi ne s’applique pas aux analyses génétiques effectuées à des fins de recherche ». </w:t>
      </w:r>
    </w:p>
    <w:p w14:paraId="03261955" w14:textId="1584E99B" w:rsidR="00EB724C" w:rsidRPr="00780527" w:rsidRDefault="00F422FC" w:rsidP="003E7189">
      <w:r w:rsidRPr="00780527">
        <w:t>En matière de données génétiques, toute analyse requiert le consentement de la personne concernée (ou de son représentant), comme l’indique l’</w:t>
      </w:r>
      <w:hyperlink r:id="rId53" w:anchor="art_5" w:history="1">
        <w:r w:rsidRPr="00D26A24">
          <w:rPr>
            <w:rStyle w:val="Lienhypertexte"/>
          </w:rPr>
          <w:t>art. 5 LAGH </w:t>
        </w:r>
      </w:hyperlink>
      <w:r w:rsidRPr="00780527">
        <w:t xml:space="preserve">: </w:t>
      </w:r>
    </w:p>
    <w:p w14:paraId="03261957" w14:textId="77777777" w:rsidR="00F422FC" w:rsidRPr="00780527" w:rsidRDefault="00F422FC" w:rsidP="007D2D76">
      <w:pPr>
        <w:pStyle w:val="NormalWeb"/>
        <w:numPr>
          <w:ilvl w:val="0"/>
          <w:numId w:val="13"/>
        </w:numPr>
        <w:spacing w:before="120" w:beforeAutospacing="0" w:after="120" w:afterAutospacing="0"/>
      </w:pPr>
      <w:r w:rsidRPr="00780527">
        <w:t xml:space="preserve">Une analyse génétique ou prénatale, y compris un dépistage, ne peut être effectuée qu’avec le </w:t>
      </w:r>
      <w:r w:rsidRPr="00780527">
        <w:rPr>
          <w:b/>
          <w:bCs/>
        </w:rPr>
        <w:t>consentement libre et éclairé de la personne concernée</w:t>
      </w:r>
      <w:r w:rsidRPr="00780527">
        <w:t>. Sont réservées les exceptions prévues dans les lois fédérales.</w:t>
      </w:r>
    </w:p>
    <w:p w14:paraId="03261959" w14:textId="63CA8E62" w:rsidR="00F422FC" w:rsidRPr="00780527" w:rsidRDefault="00F422FC" w:rsidP="007D2D76">
      <w:pPr>
        <w:pStyle w:val="NormalWeb"/>
        <w:numPr>
          <w:ilvl w:val="0"/>
          <w:numId w:val="13"/>
        </w:numPr>
        <w:spacing w:before="120" w:beforeAutospacing="0" w:after="120" w:afterAutospacing="0"/>
      </w:pPr>
      <w:r w:rsidRPr="00780527">
        <w:t xml:space="preserve">Lorsque la personne concernée est incapable de discernement, le consentement est donné par son </w:t>
      </w:r>
      <w:r w:rsidRPr="00780527">
        <w:rPr>
          <w:b/>
          <w:bCs/>
        </w:rPr>
        <w:t>représentant légal</w:t>
      </w:r>
      <w:r w:rsidRPr="00780527">
        <w:t>. Dans le domaine médical, le consentement est donné dans le respect des conditions prévues à l’</w:t>
      </w:r>
      <w:hyperlink r:id="rId54" w:anchor="art_10" w:history="1">
        <w:r w:rsidRPr="000C6FBE">
          <w:rPr>
            <w:rStyle w:val="Lienhypertexte"/>
          </w:rPr>
          <w:t>art. 10, al. 2</w:t>
        </w:r>
      </w:hyperlink>
      <w:r w:rsidRPr="00780527">
        <w:t>.</w:t>
      </w:r>
    </w:p>
    <w:p w14:paraId="0326195B" w14:textId="77777777" w:rsidR="00F422FC" w:rsidRPr="00780527" w:rsidRDefault="00F422FC" w:rsidP="007D2D76">
      <w:pPr>
        <w:pStyle w:val="NormalWeb"/>
        <w:numPr>
          <w:ilvl w:val="0"/>
          <w:numId w:val="13"/>
        </w:numPr>
        <w:spacing w:before="120" w:beforeAutospacing="0" w:after="120" w:afterAutospacing="0"/>
      </w:pPr>
      <w:r w:rsidRPr="00780527">
        <w:t xml:space="preserve">Le consentement peut être </w:t>
      </w:r>
      <w:r w:rsidRPr="00780527">
        <w:rPr>
          <w:b/>
          <w:bCs/>
        </w:rPr>
        <w:t>révoqué en tout temps</w:t>
      </w:r>
      <w:r w:rsidRPr="00780527">
        <w:t>.</w:t>
      </w:r>
    </w:p>
    <w:p w14:paraId="0326195D" w14:textId="2EE8752E" w:rsidR="00A7277A" w:rsidRPr="00780527" w:rsidRDefault="00A7277A" w:rsidP="00B02C7D">
      <w:pPr>
        <w:pStyle w:val="NormalWeb"/>
      </w:pPr>
      <w:r w:rsidRPr="00780527">
        <w:t>Dans le domaine médical, la communication du résultat ne peut être faite qu’à la personne concernée ou son représentant légal (</w:t>
      </w:r>
      <w:hyperlink r:id="rId55" w:anchor="art_19" w:history="1">
        <w:r w:rsidRPr="00B02C7D">
          <w:rPr>
            <w:rStyle w:val="Lienhypertexte"/>
          </w:rPr>
          <w:t>art. 19 al. 1 LAGH</w:t>
        </w:r>
      </w:hyperlink>
      <w:r w:rsidRPr="00780527">
        <w:t xml:space="preserve">). </w:t>
      </w:r>
    </w:p>
    <w:p w14:paraId="0326195F" w14:textId="0382A19C" w:rsidR="00A7277A" w:rsidRPr="00780527" w:rsidRDefault="00A7277A" w:rsidP="003E7189">
      <w:r w:rsidRPr="00780527">
        <w:t>Selon l’</w:t>
      </w:r>
      <w:hyperlink r:id="rId56" w:anchor="art_6" w:history="1">
        <w:r w:rsidRPr="005B5E71">
          <w:rPr>
            <w:rStyle w:val="Lienhypertexte"/>
          </w:rPr>
          <w:t>art. 6 LAGH</w:t>
        </w:r>
      </w:hyperlink>
      <w:r w:rsidRPr="00780527">
        <w:t xml:space="preserve">, « Toute personne peut refuser de prendre connaissance d’informations relatives à son patrimoine </w:t>
      </w:r>
      <w:r w:rsidR="00C87E08" w:rsidRPr="00780527">
        <w:t>génétique ;</w:t>
      </w:r>
      <w:r w:rsidRPr="00780527">
        <w:t xml:space="preserve"> l’art. 18, al. 2, est réservé ». </w:t>
      </w:r>
    </w:p>
    <w:p w14:paraId="03261961" w14:textId="157B4CD5" w:rsidR="00A7277A" w:rsidRPr="00780527" w:rsidRDefault="00A7277A" w:rsidP="003E7189">
      <w:r w:rsidRPr="00780527">
        <w:t>L’</w:t>
      </w:r>
      <w:hyperlink r:id="rId57" w:anchor="art_18" w:history="1">
        <w:r w:rsidRPr="00C818A9">
          <w:rPr>
            <w:rStyle w:val="Lienhypertexte"/>
          </w:rPr>
          <w:t>art. 18 al. 2 LAGH</w:t>
        </w:r>
      </w:hyperlink>
      <w:r w:rsidRPr="00780527">
        <w:t xml:space="preserve"> prévoit ainsi que « le médecin doit communiquer immédiatement les résultats de l’analyse à la personne concernée s’il a constaté un danger physique imminent pour celle-ci, pour l’embryon ou pour le </w:t>
      </w:r>
      <w:r w:rsidR="00C87E08" w:rsidRPr="00780527">
        <w:t>fœtus</w:t>
      </w:r>
      <w:r w:rsidRPr="00780527">
        <w:t xml:space="preserve">, qui pourrait être écarté ». </w:t>
      </w:r>
    </w:p>
    <w:p w14:paraId="679BDC88" w14:textId="77777777" w:rsidR="006D614E" w:rsidRDefault="006D614E">
      <w:pPr>
        <w:spacing w:before="0" w:after="0" w:line="240" w:lineRule="auto"/>
        <w:jc w:val="left"/>
      </w:pPr>
      <w:r>
        <w:br w:type="page"/>
      </w:r>
    </w:p>
    <w:p w14:paraId="03261963" w14:textId="72383EA1" w:rsidR="00A7277A" w:rsidRPr="00780527" w:rsidRDefault="00A7277A" w:rsidP="003E7189">
      <w:r w:rsidRPr="00780527">
        <w:lastRenderedPageBreak/>
        <w:t>L’</w:t>
      </w:r>
      <w:hyperlink r:id="rId58" w:anchor="art_26" w:history="1">
        <w:r w:rsidRPr="005A3605">
          <w:rPr>
            <w:rStyle w:val="Lienhypertexte"/>
          </w:rPr>
          <w:t>art. 26 LAGH</w:t>
        </w:r>
      </w:hyperlink>
      <w:r w:rsidRPr="00780527">
        <w:t xml:space="preserve"> restreint (fort heureusement) le droit des assurances à demander une </w:t>
      </w:r>
      <w:r w:rsidR="00C87E08" w:rsidRPr="00780527">
        <w:t xml:space="preserve">analyse </w:t>
      </w:r>
      <w:r w:rsidR="0009109A" w:rsidRPr="00780527">
        <w:t>génétique :</w:t>
      </w:r>
      <w:r w:rsidRPr="00780527">
        <w:t xml:space="preserve"> « Une institution d’assurance ne peut exiger préalablement à l’établissement d’un rapport d’assurance une analyse génétique présymptomatique ou une analyse génétique prénatale ». Elle pourrait en revanche utiliser, en LCA, les analyses déjà effectuées par le passé. </w:t>
      </w:r>
    </w:p>
    <w:p w14:paraId="03261964" w14:textId="77777777" w:rsidR="00A7277A" w:rsidRPr="00780527" w:rsidRDefault="00A7277A" w:rsidP="003E7189"/>
    <w:p w14:paraId="03261967" w14:textId="77777777" w:rsidR="00523C0D" w:rsidRPr="00780527" w:rsidRDefault="00523C0D" w:rsidP="003E7189">
      <w:r w:rsidRPr="00780527">
        <w:br w:type="page"/>
      </w:r>
    </w:p>
    <w:p w14:paraId="0326196A" w14:textId="0B414473" w:rsidR="00523C0D" w:rsidRPr="00780527" w:rsidRDefault="00566236" w:rsidP="00C144EA">
      <w:pPr>
        <w:pStyle w:val="Titre1"/>
      </w:pPr>
      <w:bookmarkStart w:id="9" w:name="_Toc130054164"/>
      <w:r w:rsidRPr="00780527">
        <w:lastRenderedPageBreak/>
        <w:t>Résumé</w:t>
      </w:r>
      <w:r w:rsidR="00523C0D" w:rsidRPr="00780527">
        <w:t>́ des slides assurances</w:t>
      </w:r>
      <w:bookmarkEnd w:id="9"/>
      <w:r w:rsidR="00523C0D" w:rsidRPr="00780527">
        <w:t xml:space="preserve">  </w:t>
      </w:r>
    </w:p>
    <w:p w14:paraId="0326196C" w14:textId="77777777" w:rsidR="00523C0D" w:rsidRPr="00C144EA" w:rsidRDefault="00523C0D" w:rsidP="008355AE">
      <w:pPr>
        <w:pStyle w:val="Titre2"/>
        <w:numPr>
          <w:ilvl w:val="0"/>
          <w:numId w:val="29"/>
        </w:numPr>
        <w:ind w:left="709"/>
      </w:pPr>
      <w:bookmarkStart w:id="10" w:name="_Toc130054165"/>
      <w:r w:rsidRPr="00C144EA">
        <w:t>Assurances privées</w:t>
      </w:r>
      <w:bookmarkEnd w:id="10"/>
      <w:r w:rsidRPr="00C144EA">
        <w:t xml:space="preserve"> </w:t>
      </w:r>
    </w:p>
    <w:p w14:paraId="0326196E" w14:textId="271CD3C6" w:rsidR="00523C0D" w:rsidRPr="00780527" w:rsidRDefault="00523C0D" w:rsidP="003E7189">
      <w:r w:rsidRPr="00780527">
        <w:t xml:space="preserve">Les assurances privées reposent sur la LCA (loi sur le contrat d’assurance, </w:t>
      </w:r>
      <w:hyperlink r:id="rId59" w:history="1">
        <w:r w:rsidRPr="00685494">
          <w:rPr>
            <w:rStyle w:val="Lienhypertexte"/>
          </w:rPr>
          <w:t>RS 221.229.1</w:t>
        </w:r>
      </w:hyperlink>
      <w:r w:rsidRPr="00780527">
        <w:t xml:space="preserve">) : cette loi ne contient aucune disposition permettant de déroger au secret professionnel </w:t>
      </w:r>
      <w:r w:rsidR="0070449E">
        <w:br/>
      </w:r>
      <w:r w:rsidRPr="00780527">
        <w:t xml:space="preserve">(art. 321 CP) en vue de communiquer des données à un assureur privé. Partant, un soignant ne peut communiquer des informations à un assureur privé que si la communication repose sur un </w:t>
      </w:r>
      <w:r w:rsidRPr="00780527">
        <w:rPr>
          <w:b/>
          <w:bCs/>
        </w:rPr>
        <w:t>motif justificatif valable</w:t>
      </w:r>
      <w:r w:rsidRPr="00780527">
        <w:t xml:space="preserve">, à savoir le consentement du patient ou l’obtention de la levée du secret par l’autorité compétente. </w:t>
      </w:r>
    </w:p>
    <w:p w14:paraId="03261971" w14:textId="77777777" w:rsidR="00523C0D" w:rsidRPr="00780527" w:rsidRDefault="00523C0D" w:rsidP="002864BF">
      <w:pPr>
        <w:pStyle w:val="Titre2"/>
        <w:numPr>
          <w:ilvl w:val="0"/>
          <w:numId w:val="29"/>
        </w:numPr>
        <w:ind w:left="709"/>
      </w:pPr>
      <w:bookmarkStart w:id="11" w:name="_Toc130054166"/>
      <w:r w:rsidRPr="00780527">
        <w:t>Assurances sociales</w:t>
      </w:r>
      <w:bookmarkEnd w:id="11"/>
      <w:r w:rsidRPr="00780527">
        <w:t xml:space="preserve"> </w:t>
      </w:r>
    </w:p>
    <w:p w14:paraId="03261973" w14:textId="77777777" w:rsidR="0025366B" w:rsidRPr="00780527" w:rsidRDefault="0025366B" w:rsidP="003E7189">
      <w:r w:rsidRPr="00780527">
        <w:t xml:space="preserve">La mise en œuvre des assurances sociales est une tâche étatique (et non privée) : ainsi, les organes qui participent à la mise en œuvre de ces assurances sont assimilés à des </w:t>
      </w:r>
      <w:r w:rsidRPr="00780527">
        <w:rPr>
          <w:b/>
          <w:bCs/>
        </w:rPr>
        <w:t>organes publics fédéraux</w:t>
      </w:r>
      <w:r w:rsidRPr="00780527">
        <w:t xml:space="preserve">. </w:t>
      </w:r>
    </w:p>
    <w:p w14:paraId="03261975" w14:textId="77777777" w:rsidR="0025366B" w:rsidRPr="00780527" w:rsidRDefault="0025366B" w:rsidP="003E7189">
      <w:r w:rsidRPr="00780527">
        <w:t xml:space="preserve">Il en découle que le traitement des données doit reposer sur une </w:t>
      </w:r>
      <w:r w:rsidRPr="00780527">
        <w:rPr>
          <w:b/>
          <w:bCs/>
        </w:rPr>
        <w:t>base légale</w:t>
      </w:r>
      <w:r w:rsidRPr="00780527">
        <w:t xml:space="preserve">, laquelle doit être formelle si les données sont dites </w:t>
      </w:r>
      <w:r w:rsidRPr="00780527">
        <w:rPr>
          <w:b/>
          <w:bCs/>
        </w:rPr>
        <w:t>sensibles</w:t>
      </w:r>
      <w:r w:rsidRPr="00780527">
        <w:t xml:space="preserve">. </w:t>
      </w:r>
    </w:p>
    <w:p w14:paraId="03261977" w14:textId="1974EF39" w:rsidR="0031313B" w:rsidRPr="00780527" w:rsidRDefault="0031313B" w:rsidP="003E7189">
      <w:r w:rsidRPr="00780527">
        <w:t>En assurances sociales, en vertu de l’</w:t>
      </w:r>
      <w:hyperlink r:id="rId60" w:anchor="art_28" w:history="1">
        <w:r w:rsidRPr="007065CD">
          <w:rPr>
            <w:rStyle w:val="Lienhypertexte"/>
          </w:rPr>
          <w:t>art. 28 LPGA</w:t>
        </w:r>
      </w:hyperlink>
      <w:r w:rsidRPr="00780527">
        <w:t xml:space="preserve">, il existe une obligation de fournir les éléments fondant un droit à des prestations : </w:t>
      </w:r>
    </w:p>
    <w:p w14:paraId="03261978" w14:textId="77777777" w:rsidR="0031313B" w:rsidRPr="00780527" w:rsidRDefault="0031313B" w:rsidP="003E7189"/>
    <w:p w14:paraId="03261979" w14:textId="77777777" w:rsidR="0031313B" w:rsidRPr="00780527" w:rsidRDefault="0031313B" w:rsidP="008355AE">
      <w:pPr>
        <w:pStyle w:val="Paragraphedeliste"/>
        <w:numPr>
          <w:ilvl w:val="0"/>
          <w:numId w:val="14"/>
        </w:numPr>
      </w:pPr>
      <w:r w:rsidRPr="00780527">
        <w:t>Les assurés et les employeurs doivent collaborer gratuitement à l’exécution des différentes lois sur les assurances sociales.</w:t>
      </w:r>
    </w:p>
    <w:p w14:paraId="0326197A" w14:textId="77777777" w:rsidR="0031313B" w:rsidRPr="00780527" w:rsidRDefault="0031313B" w:rsidP="008355AE">
      <w:pPr>
        <w:pStyle w:val="Paragraphedeliste"/>
        <w:numPr>
          <w:ilvl w:val="0"/>
          <w:numId w:val="14"/>
        </w:numPr>
      </w:pPr>
      <w:r w:rsidRPr="00780527">
        <w:t xml:space="preserve">Quiconque fait valoir son droit à des prestations doit fournir gratuitement tous les renseignements nécessaires pour établir ce droit, fixer les prestations dues et faire valoir les prétentions récursoires. </w:t>
      </w:r>
    </w:p>
    <w:p w14:paraId="0326197B" w14:textId="77777777" w:rsidR="0031313B" w:rsidRPr="00780527" w:rsidRDefault="0031313B" w:rsidP="008355AE">
      <w:pPr>
        <w:pStyle w:val="Paragraphedeliste"/>
        <w:numPr>
          <w:ilvl w:val="0"/>
          <w:numId w:val="14"/>
        </w:numPr>
      </w:pPr>
      <w:r w:rsidRPr="00780527">
        <w:t>Le requérant est tenu d’autoriser dans le cas d’espèce les personnes et institutions concernées, notamment les employeurs, les médecins, les assurances et les organes officiels, à fournir les renseignements nécessaires pour établir le droit aux prestations et faire valoir les prétentions récursoires. Ces personnes et institutions sont tenues de donner les renseignements requis.</w:t>
      </w:r>
    </w:p>
    <w:p w14:paraId="0326197D" w14:textId="517F3F6C" w:rsidR="0031313B" w:rsidRPr="00780527" w:rsidRDefault="0031313B" w:rsidP="003E7189">
      <w:r w:rsidRPr="00780527">
        <w:t>Ne pas donner les informations peut entraîner comme conséquence une « non-entrée en matière » au sens de l‘</w:t>
      </w:r>
      <w:hyperlink r:id="rId61" w:anchor="art_43" w:history="1">
        <w:r w:rsidRPr="001F3BFB">
          <w:rPr>
            <w:rStyle w:val="Lienhypertexte"/>
          </w:rPr>
          <w:t>art. 43 al. 3 LPGA </w:t>
        </w:r>
      </w:hyperlink>
      <w:r w:rsidRPr="00780527">
        <w:t>: « </w:t>
      </w:r>
      <w:r w:rsidRPr="00780527">
        <w:rPr>
          <w:i/>
          <w:iCs/>
        </w:rPr>
        <w:t>Si l’assuré ou d’autres requérants refusent de manière inexcusable de se conformer à leur obligation de renseigner ou de collaborer à l’instruction, l’assureur peut se prononcer en l’état du dossier ou clore l’instruction et</w:t>
      </w:r>
      <w:hyperlink r:id="rId62" w:anchor="fn-#a43-1" w:history="1">
        <w:r w:rsidRPr="00780527">
          <w:rPr>
            <w:rStyle w:val="Lienhypertexte"/>
            <w:i/>
            <w:iCs/>
            <w:sz w:val="22"/>
            <w:szCs w:val="22"/>
            <w:vertAlign w:val="superscript"/>
          </w:rPr>
          <w:t>1</w:t>
        </w:r>
      </w:hyperlink>
      <w:r w:rsidRPr="00780527">
        <w:rPr>
          <w:i/>
          <w:iCs/>
        </w:rPr>
        <w:t xml:space="preserve"> décider de ne pas entrer en matière. Il doit leur avoir adressé une mise en demeure écrite les avertissant des conséquences juridiques et leur impartissant un délai de réflexion convenable</w:t>
      </w:r>
      <w:r w:rsidRPr="00780527">
        <w:t> ».</w:t>
      </w:r>
    </w:p>
    <w:p w14:paraId="0326197F" w14:textId="79B86CA5" w:rsidR="0031313B" w:rsidRPr="00780527" w:rsidRDefault="0031313B" w:rsidP="003E7189">
      <w:r w:rsidRPr="00780527">
        <w:t xml:space="preserve">Toutefois, des réserves sont prévues dans des lois spéciales (lex specialis derogat generali), dont notamment la </w:t>
      </w:r>
      <w:hyperlink r:id="rId63" w:history="1">
        <w:r w:rsidRPr="004D3ADD">
          <w:rPr>
            <w:rStyle w:val="Lienhypertexte"/>
          </w:rPr>
          <w:t>LAMal</w:t>
        </w:r>
      </w:hyperlink>
      <w:r w:rsidRPr="00780527">
        <w:t xml:space="preserve">. </w:t>
      </w:r>
    </w:p>
    <w:p w14:paraId="03261986" w14:textId="0420EA3B" w:rsidR="0010583A" w:rsidRPr="00780527" w:rsidRDefault="0010583A" w:rsidP="003E7189">
      <w:r w:rsidRPr="00780527">
        <w:br w:type="page"/>
      </w:r>
    </w:p>
    <w:p w14:paraId="03261987" w14:textId="77777777" w:rsidR="00644637" w:rsidRPr="00D83B63" w:rsidRDefault="00644637" w:rsidP="008355AE">
      <w:pPr>
        <w:pStyle w:val="Titre3"/>
        <w:numPr>
          <w:ilvl w:val="0"/>
          <w:numId w:val="31"/>
        </w:numPr>
        <w:ind w:left="993"/>
      </w:pPr>
      <w:bookmarkStart w:id="12" w:name="_Toc130054167"/>
      <w:r w:rsidRPr="00D83B63">
        <w:lastRenderedPageBreak/>
        <w:t>LAMal</w:t>
      </w:r>
      <w:bookmarkEnd w:id="12"/>
      <w:r w:rsidRPr="00D83B63">
        <w:t xml:space="preserve"> </w:t>
      </w:r>
    </w:p>
    <w:p w14:paraId="03261989" w14:textId="77777777" w:rsidR="002B1F9D" w:rsidRPr="00780527" w:rsidRDefault="002B1F9D" w:rsidP="003E7189">
      <w:r w:rsidRPr="00780527">
        <w:t>Un ménage à trois</w:t>
      </w:r>
    </w:p>
    <w:p w14:paraId="0326198B" w14:textId="77777777" w:rsidR="002B1F9D" w:rsidRPr="008F723D" w:rsidRDefault="002B1F9D" w:rsidP="008F723D">
      <w:pPr>
        <w:pStyle w:val="Titre4"/>
        <w:ind w:left="993"/>
      </w:pPr>
      <w:bookmarkStart w:id="13" w:name="_Toc130054168"/>
      <w:r w:rsidRPr="008F723D">
        <w:t>Patient – hôpital</w:t>
      </w:r>
      <w:bookmarkEnd w:id="13"/>
      <w:r w:rsidRPr="008F723D">
        <w:t xml:space="preserve"> </w:t>
      </w:r>
    </w:p>
    <w:p w14:paraId="0326198C" w14:textId="3001F0EA" w:rsidR="002B1F9D" w:rsidRPr="00780527" w:rsidRDefault="0031313B" w:rsidP="003E7189">
      <w:r w:rsidRPr="00780527">
        <w:t>Le patient et l’hôpital sont liés par le secret professionnel au sens de l’</w:t>
      </w:r>
      <w:hyperlink r:id="rId64" w:anchor="art_321" w:history="1">
        <w:r w:rsidRPr="000C68F0">
          <w:rPr>
            <w:rStyle w:val="Lienhypertexte"/>
          </w:rPr>
          <w:t>art. 321 CP</w:t>
        </w:r>
      </w:hyperlink>
      <w:r w:rsidRPr="00780527">
        <w:t xml:space="preserve">. </w:t>
      </w:r>
    </w:p>
    <w:p w14:paraId="0326198F" w14:textId="77777777" w:rsidR="002B1F9D" w:rsidRPr="008F723D" w:rsidRDefault="002B1F9D" w:rsidP="008F723D">
      <w:pPr>
        <w:pStyle w:val="Titre4"/>
        <w:ind w:left="993"/>
      </w:pPr>
      <w:bookmarkStart w:id="14" w:name="_Toc130054169"/>
      <w:r w:rsidRPr="00780527">
        <w:t>Patient – caisse-maladie</w:t>
      </w:r>
      <w:bookmarkEnd w:id="14"/>
      <w:r w:rsidRPr="00780527">
        <w:t xml:space="preserve"> </w:t>
      </w:r>
    </w:p>
    <w:p w14:paraId="03261990" w14:textId="3FA292EE" w:rsidR="0031313B" w:rsidRPr="00780527" w:rsidRDefault="0031313B" w:rsidP="003E7189">
      <w:r w:rsidRPr="00780527">
        <w:t>La caisse-maladie et le patient sont liés par un contrat, lequel impose à l’assureur de garder secret les données concernant son client en vertu de l’</w:t>
      </w:r>
      <w:hyperlink r:id="rId65" w:anchor="art_84_b" w:history="1">
        <w:r w:rsidRPr="00ED0288">
          <w:rPr>
            <w:rStyle w:val="Lienhypertexte"/>
          </w:rPr>
          <w:t>art. 84b LAMal </w:t>
        </w:r>
      </w:hyperlink>
      <w:r w:rsidRPr="00780527">
        <w:t>: « </w:t>
      </w:r>
      <w:r w:rsidRPr="00780527">
        <w:rPr>
          <w:b/>
          <w:bCs/>
        </w:rPr>
        <w:t xml:space="preserve">Les assureurs prennent les mesures techniques et organisationnelles nécessaires pour garantir la protection des </w:t>
      </w:r>
      <w:r w:rsidR="0010583A" w:rsidRPr="00780527">
        <w:rPr>
          <w:b/>
          <w:bCs/>
        </w:rPr>
        <w:t>données</w:t>
      </w:r>
      <w:r w:rsidR="0010583A" w:rsidRPr="00780527">
        <w:t xml:space="preserve"> ;</w:t>
      </w:r>
      <w:r w:rsidRPr="00780527">
        <w:t xml:space="preserve"> ils établissent en particulier les règlements de traitement des données nécessaires conformément à l’ordonnance du 14 juin 1993 relative à la loi fédérale sur la protection des données (…) ». </w:t>
      </w:r>
    </w:p>
    <w:p w14:paraId="03261992" w14:textId="408E93FF" w:rsidR="0031313B" w:rsidRPr="00780527" w:rsidRDefault="002B1F9D" w:rsidP="003E7189">
      <w:r w:rsidRPr="00780527">
        <w:t>En outre, l’</w:t>
      </w:r>
      <w:hyperlink r:id="rId66" w:anchor="art_33" w:history="1">
        <w:r w:rsidRPr="00066A77">
          <w:rPr>
            <w:rStyle w:val="Lienhypertexte"/>
          </w:rPr>
          <w:t>art. 33 LPGA</w:t>
        </w:r>
      </w:hyperlink>
      <w:r w:rsidRPr="00780527">
        <w:t xml:space="preserve"> prévoit également, de façon générale pour les assurances sociales, une obligation de secret : « Les personnes qui participent à l’application des lois sur les assurances sociales ainsi qu’à son contrôle ou à sa surveillance sont </w:t>
      </w:r>
      <w:r w:rsidRPr="00780527">
        <w:rPr>
          <w:b/>
          <w:bCs/>
        </w:rPr>
        <w:t>tenues de garder le secret à l’égard des tiers</w:t>
      </w:r>
      <w:r w:rsidRPr="00780527">
        <w:t xml:space="preserve"> ». </w:t>
      </w:r>
    </w:p>
    <w:p w14:paraId="03261995" w14:textId="77777777" w:rsidR="002B1F9D" w:rsidRPr="005144AE" w:rsidRDefault="002B1F9D" w:rsidP="005144AE">
      <w:pPr>
        <w:pStyle w:val="Titre4"/>
        <w:ind w:left="993"/>
      </w:pPr>
      <w:bookmarkStart w:id="15" w:name="_Toc130054170"/>
      <w:r w:rsidRPr="00780527">
        <w:t>Caisse-maladie – hôpital</w:t>
      </w:r>
      <w:bookmarkEnd w:id="15"/>
      <w:r w:rsidRPr="00780527">
        <w:t xml:space="preserve"> </w:t>
      </w:r>
    </w:p>
    <w:p w14:paraId="03261996" w14:textId="5420F231" w:rsidR="002B1F9D" w:rsidRPr="00780527" w:rsidRDefault="002B1F9D" w:rsidP="003E7189">
      <w:r w:rsidRPr="00780527">
        <w:t xml:space="preserve">Le remboursement des prestations fournies par l’hôpital est réglé par les </w:t>
      </w:r>
      <w:hyperlink r:id="rId67" w:anchor="art_42" w:history="1">
        <w:r w:rsidRPr="00A1309B">
          <w:rPr>
            <w:rStyle w:val="Lienhypertexte"/>
          </w:rPr>
          <w:t xml:space="preserve">art. 42 </w:t>
        </w:r>
        <w:r w:rsidR="00E60F51" w:rsidRPr="00A1309B">
          <w:rPr>
            <w:rStyle w:val="Lienhypertexte"/>
          </w:rPr>
          <w:t>LAMal</w:t>
        </w:r>
      </w:hyperlink>
      <w:r w:rsidRPr="00780527">
        <w:t xml:space="preserve"> et </w:t>
      </w:r>
      <w:r w:rsidR="00D61E5E">
        <w:br/>
      </w:r>
      <w:hyperlink r:id="rId68" w:anchor="art_59" w:history="1">
        <w:r w:rsidRPr="00D61E5E">
          <w:rPr>
            <w:rStyle w:val="Lienhypertexte"/>
          </w:rPr>
          <w:t>59 OAMal</w:t>
        </w:r>
      </w:hyperlink>
      <w:r w:rsidRPr="00780527">
        <w:t xml:space="preserve">. </w:t>
      </w:r>
    </w:p>
    <w:p w14:paraId="03261997" w14:textId="77777777" w:rsidR="00A04106" w:rsidRPr="00780527" w:rsidRDefault="002B1F9D" w:rsidP="008355AE">
      <w:pPr>
        <w:pStyle w:val="NormalWeb"/>
        <w:numPr>
          <w:ilvl w:val="0"/>
          <w:numId w:val="15"/>
        </w:numPr>
      </w:pPr>
      <w:r w:rsidRPr="00780527">
        <w:t xml:space="preserve">Sauf convention contraire entre les assureurs et les fournisseurs de prestations, </w:t>
      </w:r>
      <w:r w:rsidRPr="00780527">
        <w:rPr>
          <w:b/>
          <w:bCs/>
        </w:rPr>
        <w:t>l’assuré est le débiteur de la rémunération</w:t>
      </w:r>
      <w:r w:rsidRPr="00780527">
        <w:t xml:space="preserve"> envers le fournisseur de prestations. L’assuré a, dans ce cas, le droit d’être remboursé par son assureur (système du </w:t>
      </w:r>
      <w:r w:rsidRPr="00780527">
        <w:rPr>
          <w:b/>
          <w:bCs/>
        </w:rPr>
        <w:t>tiers garant</w:t>
      </w:r>
      <w:r w:rsidRPr="00780527">
        <w:t xml:space="preserve">) (…). </w:t>
      </w:r>
    </w:p>
    <w:p w14:paraId="03261998" w14:textId="77777777" w:rsidR="002B1F9D" w:rsidRPr="00780527" w:rsidRDefault="002B1F9D" w:rsidP="008355AE">
      <w:pPr>
        <w:pStyle w:val="NormalWeb"/>
        <w:numPr>
          <w:ilvl w:val="0"/>
          <w:numId w:val="15"/>
        </w:numPr>
        <w:rPr>
          <w:i/>
          <w:iCs/>
        </w:rPr>
      </w:pPr>
      <w:r w:rsidRPr="00780527">
        <w:t xml:space="preserve">Assureurs et fournisseurs de prestations peuvent convenir que </w:t>
      </w:r>
      <w:r w:rsidRPr="00780527">
        <w:rPr>
          <w:b/>
          <w:bCs/>
        </w:rPr>
        <w:t>l’assureur est le débiteur de la rémunération</w:t>
      </w:r>
      <w:r w:rsidRPr="00780527">
        <w:t xml:space="preserve"> (système du </w:t>
      </w:r>
      <w:r w:rsidRPr="00780527">
        <w:rPr>
          <w:b/>
          <w:bCs/>
        </w:rPr>
        <w:t>tiers payant</w:t>
      </w:r>
      <w:r w:rsidRPr="00780527">
        <w:t xml:space="preserve">). En cas de </w:t>
      </w:r>
      <w:r w:rsidRPr="00780527">
        <w:rPr>
          <w:b/>
          <w:bCs/>
        </w:rPr>
        <w:t>traitement hospitalier</w:t>
      </w:r>
      <w:r w:rsidRPr="00780527">
        <w:t xml:space="preserve">, l’assureur, en dérogation à l’al. 1, est le débiteur de sa part de rémunération. </w:t>
      </w:r>
    </w:p>
    <w:p w14:paraId="03261999" w14:textId="77777777" w:rsidR="002B1F9D" w:rsidRPr="00780527" w:rsidRDefault="002B1F9D" w:rsidP="008355AE">
      <w:pPr>
        <w:pStyle w:val="NormalWeb"/>
        <w:numPr>
          <w:ilvl w:val="0"/>
          <w:numId w:val="15"/>
        </w:numPr>
        <w:rPr>
          <w:i/>
          <w:iCs/>
        </w:rPr>
      </w:pPr>
      <w:r w:rsidRPr="00780527">
        <w:t xml:space="preserve">Le fournisseur de prestations doit remettre au débiteur de la rémunération </w:t>
      </w:r>
      <w:r w:rsidRPr="00780527">
        <w:rPr>
          <w:b/>
          <w:bCs/>
        </w:rPr>
        <w:t>une facture détaillée et compréhensible</w:t>
      </w:r>
      <w:r w:rsidRPr="00780527">
        <w:t xml:space="preserve">. Il doit aussi lui transmettre toutes les indications nécessaires lui permettant de vérifier le calcul de la rémunération et le caractère économique de la prestation. Dans le système du tiers payant, l’assuré reçoit une copie de la facture qui a été adressée à l’assureur. </w:t>
      </w:r>
      <w:bookmarkStart w:id="16" w:name="3bis"/>
      <w:r w:rsidRPr="00780527">
        <w:t xml:space="preserve">(…) </w:t>
      </w:r>
    </w:p>
    <w:p w14:paraId="0326199A" w14:textId="38A3DFD5" w:rsidR="002B1F9D" w:rsidRPr="00780527" w:rsidRDefault="002B1F9D" w:rsidP="003E7189">
      <w:pPr>
        <w:pStyle w:val="NormalWeb"/>
      </w:pPr>
      <w:r w:rsidRPr="00780527">
        <w:rPr>
          <w:vertAlign w:val="superscript"/>
        </w:rPr>
        <w:t>3bis</w:t>
      </w:r>
      <w:bookmarkEnd w:id="16"/>
      <w:r w:rsidRPr="00780527">
        <w:t xml:space="preserve"> Les fournisseurs de prestations doivent faire figurer dans la facture au sens de l’al. 3 les </w:t>
      </w:r>
      <w:r w:rsidRPr="00780527">
        <w:rPr>
          <w:b/>
          <w:bCs/>
        </w:rPr>
        <w:t>diagnostics et les procédures sous forme</w:t>
      </w:r>
      <w:r w:rsidRPr="00780527">
        <w:t xml:space="preserve"> codée, conformément aux classifications contenues dans l’édition suisse correspondante publiée par le département compétent. Le Conseil fédéral édicte des dispositions détaillées sur la collecte, le traitement et la transmission des données, </w:t>
      </w:r>
      <w:r w:rsidRPr="00780527">
        <w:rPr>
          <w:b/>
          <w:bCs/>
        </w:rPr>
        <w:t>dans le respect du principe de la proportionnalité</w:t>
      </w:r>
      <w:r w:rsidRPr="00780527">
        <w:t>.</w:t>
      </w:r>
      <w:r w:rsidR="00E60F51" w:rsidRPr="00780527">
        <w:t xml:space="preserve"> (</w:t>
      </w:r>
      <w:hyperlink r:id="rId69" w:anchor="art_59" w:history="1">
        <w:r w:rsidR="0010583A" w:rsidRPr="00CD689B">
          <w:rPr>
            <w:rStyle w:val="Lienhypertexte"/>
            <w:b/>
            <w:bCs/>
          </w:rPr>
          <w:t>Art.</w:t>
        </w:r>
        <w:r w:rsidR="00E60F51" w:rsidRPr="00CD689B">
          <w:rPr>
            <w:rStyle w:val="Lienhypertexte"/>
            <w:b/>
            <w:bCs/>
          </w:rPr>
          <w:t xml:space="preserve"> 59a OAMal</w:t>
        </w:r>
      </w:hyperlink>
      <w:r w:rsidR="00E60F51" w:rsidRPr="00780527">
        <w:t>, pour les modalités de rémunération basées sur le DRG, diagnosis related groups, imposant notamment un codage spécifique)</w:t>
      </w:r>
      <w:r w:rsidRPr="00780527">
        <w:t xml:space="preserve"> </w:t>
      </w:r>
    </w:p>
    <w:p w14:paraId="0326199B" w14:textId="77777777" w:rsidR="002B1F9D" w:rsidRPr="00780527" w:rsidRDefault="002B1F9D" w:rsidP="008355AE">
      <w:pPr>
        <w:pStyle w:val="NormalWeb"/>
        <w:numPr>
          <w:ilvl w:val="0"/>
          <w:numId w:val="15"/>
        </w:numPr>
      </w:pPr>
      <w:r w:rsidRPr="00780527">
        <w:t xml:space="preserve">L’assureur peut exiger des renseignements supplémentaires d’ordre médical. </w:t>
      </w:r>
    </w:p>
    <w:p w14:paraId="0326199C" w14:textId="77777777" w:rsidR="00A04106" w:rsidRPr="00780527" w:rsidRDefault="00A04106" w:rsidP="008355AE">
      <w:pPr>
        <w:pStyle w:val="Paragraphedeliste"/>
        <w:numPr>
          <w:ilvl w:val="0"/>
          <w:numId w:val="15"/>
        </w:numPr>
      </w:pPr>
      <w:r w:rsidRPr="00780527">
        <w:t xml:space="preserve">Le fournisseur de prestations est fondé lorsque les circonstances l’exigent, ou astreint dans tous les cas, </w:t>
      </w:r>
      <w:r w:rsidRPr="00780527">
        <w:rPr>
          <w:b/>
          <w:bCs/>
        </w:rPr>
        <w:t>si l’assuré le demande</w:t>
      </w:r>
      <w:r w:rsidRPr="00780527">
        <w:t xml:space="preserve">, à ne fournir les indications d’ordre médical </w:t>
      </w:r>
      <w:r w:rsidRPr="00780527">
        <w:rPr>
          <w:b/>
          <w:bCs/>
        </w:rPr>
        <w:t>qu’au médecin-conseil de l’assureur</w:t>
      </w:r>
      <w:r w:rsidRPr="00780527">
        <w:t xml:space="preserve"> (…). </w:t>
      </w:r>
    </w:p>
    <w:p w14:paraId="0326199E" w14:textId="24C2E310" w:rsidR="002B1F9D" w:rsidRPr="00780527" w:rsidRDefault="002B1F9D" w:rsidP="003E7189">
      <w:r w:rsidRPr="00780527">
        <w:lastRenderedPageBreak/>
        <w:t>Selon l’</w:t>
      </w:r>
      <w:hyperlink r:id="rId70" w:anchor="art_59" w:history="1">
        <w:r w:rsidRPr="00A20E1D">
          <w:rPr>
            <w:rStyle w:val="Lienhypertexte"/>
          </w:rPr>
          <w:t>art. 59 OAMal</w:t>
        </w:r>
      </w:hyperlink>
      <w:r w:rsidRPr="00780527">
        <w:t xml:space="preserve">, les fournisseurs de prestations doivent inscrire sur leurs factures notamment les prestations fournies et les diagnostics. </w:t>
      </w:r>
    </w:p>
    <w:p w14:paraId="032619A0" w14:textId="1E9BA84A" w:rsidR="0031313B" w:rsidRPr="00780527" w:rsidRDefault="00A04106" w:rsidP="003E7189">
      <w:r w:rsidRPr="00780527">
        <w:t xml:space="preserve">Les deux seules cautèles à ces demandes de la part de l’assureur à l’encontre du créancier sont d’une part </w:t>
      </w:r>
      <w:r w:rsidRPr="00780527">
        <w:rPr>
          <w:b/>
          <w:bCs/>
        </w:rPr>
        <w:t>le principe de proportionnalité</w:t>
      </w:r>
      <w:r w:rsidRPr="00780527">
        <w:t xml:space="preserve">, d’autre part </w:t>
      </w:r>
      <w:r w:rsidRPr="00780527">
        <w:rPr>
          <w:b/>
          <w:bCs/>
        </w:rPr>
        <w:t>le principe de finalité</w:t>
      </w:r>
      <w:r w:rsidRPr="00780527">
        <w:t xml:space="preserve"> et le fournisseur de prestations doit limiter sa communication aux seules informations nécessaires. Toutefois, </w:t>
      </w:r>
      <w:r w:rsidRPr="00780527">
        <w:rPr>
          <w:b/>
          <w:bCs/>
        </w:rPr>
        <w:t>le TF</w:t>
      </w:r>
      <w:r w:rsidRPr="00780527">
        <w:t xml:space="preserve"> (</w:t>
      </w:r>
      <w:hyperlink r:id="rId71" w:history="1">
        <w:r w:rsidRPr="00B524BB">
          <w:rPr>
            <w:rStyle w:val="Lienhypertexte"/>
          </w:rPr>
          <w:t>ATF 133 V 359, c. 6.5</w:t>
        </w:r>
      </w:hyperlink>
      <w:r w:rsidRPr="00780527">
        <w:t xml:space="preserve">) </w:t>
      </w:r>
      <w:r w:rsidRPr="00780527">
        <w:rPr>
          <w:b/>
          <w:bCs/>
        </w:rPr>
        <w:t>a jugé qu’il appartient à l’assureur de déterminer les informations dont il a besoin</w:t>
      </w:r>
      <w:r w:rsidRPr="00780527">
        <w:t xml:space="preserve">, posture très favorable aux assureurs. </w:t>
      </w:r>
    </w:p>
    <w:p w14:paraId="032619A3" w14:textId="77777777" w:rsidR="00A04106" w:rsidRPr="00780527" w:rsidRDefault="00A04106" w:rsidP="003E7189">
      <w:r w:rsidRPr="00780527">
        <w:t xml:space="preserve">Dans cette affaire, le TF a reconnu à un assureur LAMal un large droit d’accès aux rapports de soins d’un EMS sans avoir à justifier sa demande dans chaque cas particulier, le TF estimant également que l’’assureur peut procéder à des contrôles aléatoires du caractère économique des prestations fournies. </w:t>
      </w:r>
    </w:p>
    <w:p w14:paraId="032619A5" w14:textId="79666BB7" w:rsidR="00A04106" w:rsidRPr="00780527" w:rsidRDefault="00A04106" w:rsidP="003E7189">
      <w:r w:rsidRPr="00780527">
        <w:t xml:space="preserve">Une cautèle s’ouvre au patient qui peut </w:t>
      </w:r>
      <w:r w:rsidR="00F92656" w:rsidRPr="00780527">
        <w:t>demander</w:t>
      </w:r>
      <w:r w:rsidRPr="00780527">
        <w:t xml:space="preserve"> que les informations ne soient transmises qu’au </w:t>
      </w:r>
      <w:r w:rsidRPr="00780527">
        <w:rPr>
          <w:b/>
          <w:bCs/>
        </w:rPr>
        <w:t>médecin-conseil</w:t>
      </w:r>
      <w:r w:rsidRPr="00780527">
        <w:t xml:space="preserve"> de l’assureur et non directement à l’assureur en vertu de </w:t>
      </w:r>
      <w:r w:rsidR="003E5F94">
        <w:br/>
      </w:r>
      <w:r w:rsidRPr="00780527">
        <w:t>l’</w:t>
      </w:r>
      <w:hyperlink r:id="rId72" w:anchor="art_42" w:history="1">
        <w:r w:rsidRPr="003E5F94">
          <w:rPr>
            <w:rStyle w:val="Lienhypertexte"/>
          </w:rPr>
          <w:t>art. 42 al. 5 LAMal</w:t>
        </w:r>
      </w:hyperlink>
      <w:r w:rsidRPr="00780527">
        <w:t xml:space="preserve"> (voir ci-dessus). Le médecin-conseil pourrait examin</w:t>
      </w:r>
      <w:r w:rsidR="00F92656" w:rsidRPr="00780527">
        <w:t>er</w:t>
      </w:r>
      <w:r w:rsidRPr="00780527">
        <w:t xml:space="preserve"> lui-même le patient et doit agir en toute indépendance face à l’assureur (</w:t>
      </w:r>
      <w:hyperlink r:id="rId73" w:anchor="art_57" w:history="1">
        <w:r w:rsidRPr="005A349A">
          <w:rPr>
            <w:rStyle w:val="Lienhypertexte"/>
          </w:rPr>
          <w:t>art. 57 LAMal</w:t>
        </w:r>
      </w:hyperlink>
      <w:r w:rsidRPr="00780527">
        <w:t xml:space="preserve">), lequel ne peut lui donner aucune instruction. </w:t>
      </w:r>
    </w:p>
    <w:p w14:paraId="032619A7" w14:textId="35EF30A0" w:rsidR="00E60F51" w:rsidRPr="00780527" w:rsidRDefault="00A04106" w:rsidP="003E7189">
      <w:r w:rsidRPr="00780527">
        <w:t>Le médecin-conseil peut communiquer des données à des tiers pour recourir à leurs expertises (</w:t>
      </w:r>
      <w:hyperlink r:id="rId74" w:anchor="art_84" w:history="1">
        <w:r w:rsidRPr="003C2790">
          <w:rPr>
            <w:rStyle w:val="Lienhypertexte"/>
          </w:rPr>
          <w:t>art. 84 LAMal</w:t>
        </w:r>
      </w:hyperlink>
      <w:r w:rsidRPr="00780527">
        <w:t xml:space="preserve">), toutefois sous respect du </w:t>
      </w:r>
      <w:r w:rsidRPr="00780527">
        <w:rPr>
          <w:b/>
          <w:bCs/>
        </w:rPr>
        <w:t>principe de proportionnalité</w:t>
      </w:r>
      <w:r w:rsidRPr="00780527">
        <w:t>, le médecin-conseil et ses auxiliaires étant soumis à l’art. 321 CP</w:t>
      </w:r>
      <w:r w:rsidR="00E60F51" w:rsidRPr="00780527">
        <w:t xml:space="preserve"> (</w:t>
      </w:r>
      <w:hyperlink r:id="rId75" w:history="1">
        <w:r w:rsidR="00E60F51" w:rsidRPr="002E49C6">
          <w:rPr>
            <w:rStyle w:val="Lienhypertexte"/>
          </w:rPr>
          <w:t>arrêt 1C_44/2008 du 30 juin 2008</w:t>
        </w:r>
      </w:hyperlink>
      <w:r w:rsidR="00E60F51" w:rsidRPr="00780527">
        <w:t>)</w:t>
      </w:r>
      <w:r w:rsidRPr="00780527">
        <w:t>.</w:t>
      </w:r>
    </w:p>
    <w:p w14:paraId="032619AA" w14:textId="17BBAF4E" w:rsidR="00E60F51" w:rsidRPr="00780527" w:rsidRDefault="00E60F51" w:rsidP="003E7189">
      <w:r w:rsidRPr="00780527">
        <w:t>Selon le TF, l’</w:t>
      </w:r>
      <w:hyperlink r:id="rId76" w:anchor="art_42" w:history="1">
        <w:r w:rsidRPr="003E5F94">
          <w:rPr>
            <w:rStyle w:val="Lienhypertexte"/>
          </w:rPr>
          <w:t>art. 42 LAMal</w:t>
        </w:r>
      </w:hyperlink>
      <w:r w:rsidRPr="00780527">
        <w:t xml:space="preserve"> constitue une base légale permettant de déroger au secret professionnel au sens de l’art. 321 CP, ce qui est controversé en doctrine puisque le patient peut demander à ce que ses données ne soient transmises qu’au médecin-conseil. </w:t>
      </w:r>
    </w:p>
    <w:p w14:paraId="032619AC" w14:textId="5785DF4F" w:rsidR="00E60F51" w:rsidRPr="00780527" w:rsidRDefault="00E60F51" w:rsidP="003E7189">
      <w:r w:rsidRPr="00780527">
        <w:t xml:space="preserve">Lorsque la même assurance pratique l’AOS et les complémentaires au sens de la </w:t>
      </w:r>
      <w:hyperlink r:id="rId77" w:history="1">
        <w:r w:rsidRPr="00883C01">
          <w:rPr>
            <w:rStyle w:val="Lienhypertexte"/>
          </w:rPr>
          <w:t>LCA</w:t>
        </w:r>
      </w:hyperlink>
      <w:r w:rsidRPr="00780527">
        <w:t>, la protection des données vaut pour chaque type d’assurance, donc entre chaque assurance (</w:t>
      </w:r>
      <w:hyperlink r:id="rId78" w:history="1">
        <w:r w:rsidRPr="002B58F4">
          <w:rPr>
            <w:rStyle w:val="Lienhypertexte"/>
          </w:rPr>
          <w:t>arrêt 4A_294/2014 du 30 octobre 2014</w:t>
        </w:r>
      </w:hyperlink>
      <w:r w:rsidRPr="00780527">
        <w:t xml:space="preserve">). </w:t>
      </w:r>
    </w:p>
    <w:p w14:paraId="032619AE" w14:textId="77777777" w:rsidR="00E60F51" w:rsidRPr="00780527" w:rsidRDefault="006C308A" w:rsidP="003E7189">
      <w:r w:rsidRPr="00780527">
        <w:t xml:space="preserve">Helsana avait mis en place, par le téléchargement d’une app, une levée du secret professionnel pour utiliser les données AOS en assurance complémentaire. Le TF a estimé que </w:t>
      </w:r>
    </w:p>
    <w:p w14:paraId="032619AF" w14:textId="60634C59" w:rsidR="006C308A" w:rsidRPr="00780527" w:rsidRDefault="00F76BA8" w:rsidP="003E7189">
      <w:pPr>
        <w:pStyle w:val="Paragraphedeliste"/>
        <w:numPr>
          <w:ilvl w:val="0"/>
          <w:numId w:val="2"/>
        </w:numPr>
      </w:pPr>
      <w:r w:rsidRPr="00780527">
        <w:t>L</w:t>
      </w:r>
      <w:r w:rsidR="006C308A" w:rsidRPr="00780527">
        <w:t xml:space="preserve">es assureurs obligatoires doivent être considérés comme des </w:t>
      </w:r>
      <w:r w:rsidR="006C308A" w:rsidRPr="00780527">
        <w:rPr>
          <w:b/>
          <w:bCs/>
        </w:rPr>
        <w:t>organes fédéraux</w:t>
      </w:r>
    </w:p>
    <w:p w14:paraId="032619B1" w14:textId="0B58BCAA" w:rsidR="00644637" w:rsidRPr="00780527" w:rsidRDefault="00F76BA8" w:rsidP="003E7189">
      <w:pPr>
        <w:pStyle w:val="Paragraphedeliste"/>
        <w:numPr>
          <w:ilvl w:val="0"/>
          <w:numId w:val="2"/>
        </w:numPr>
      </w:pPr>
      <w:r w:rsidRPr="00780527">
        <w:rPr>
          <w:b/>
          <w:bCs/>
        </w:rPr>
        <w:t>L</w:t>
      </w:r>
      <w:r w:rsidR="006C308A" w:rsidRPr="00780527">
        <w:rPr>
          <w:b/>
          <w:bCs/>
        </w:rPr>
        <w:t>es assurés peuvent consentir</w:t>
      </w:r>
      <w:r w:rsidR="006C308A" w:rsidRPr="00780527">
        <w:t xml:space="preserve"> à ce que les assurances obligatoires communiquent des données à l’assurance complémentaire</w:t>
      </w:r>
    </w:p>
    <w:p w14:paraId="032619B3" w14:textId="4CC65A83" w:rsidR="00644637" w:rsidRPr="00780527" w:rsidRDefault="00F76BA8" w:rsidP="003E7189">
      <w:pPr>
        <w:pStyle w:val="Paragraphedeliste"/>
        <w:numPr>
          <w:ilvl w:val="0"/>
          <w:numId w:val="2"/>
        </w:numPr>
      </w:pPr>
      <w:r w:rsidRPr="00780527">
        <w:t>L</w:t>
      </w:r>
      <w:r w:rsidR="006C308A" w:rsidRPr="00780527">
        <w:t xml:space="preserve">e consentement doit </w:t>
      </w:r>
      <w:r w:rsidRPr="00780527">
        <w:rPr>
          <w:b/>
          <w:bCs/>
        </w:rPr>
        <w:t>remplir les conditions de l’</w:t>
      </w:r>
      <w:hyperlink r:id="rId79" w:anchor="art_19" w:history="1">
        <w:r w:rsidRPr="004C003D">
          <w:rPr>
            <w:rStyle w:val="Lienhypertexte"/>
            <w:b/>
            <w:bCs/>
          </w:rPr>
          <w:t>art. 19 al. 1 LPD</w:t>
        </w:r>
      </w:hyperlink>
      <w:r w:rsidR="006C308A" w:rsidRPr="00780527">
        <w:t xml:space="preserve"> </w:t>
      </w:r>
      <w:r w:rsidR="00644637" w:rsidRPr="00780527">
        <w:t>(« les organes fédéraux ne sont en droit de communiquer des données personnelles que s’il existe une base légale au sens de l’</w:t>
      </w:r>
      <w:hyperlink r:id="rId80" w:anchor="art_17" w:history="1">
        <w:r w:rsidR="00644637" w:rsidRPr="00847722">
          <w:rPr>
            <w:rStyle w:val="Lienhypertexte"/>
          </w:rPr>
          <w:t>art. 17</w:t>
        </w:r>
      </w:hyperlink>
      <w:r w:rsidR="00644637" w:rsidRPr="00780527">
        <w:t xml:space="preserve"> ou à l’une des conditions </w:t>
      </w:r>
      <w:r w:rsidRPr="00780527">
        <w:t>suivantes :</w:t>
      </w:r>
      <w:r w:rsidR="00644637" w:rsidRPr="00780527">
        <w:t xml:space="preserve"> </w:t>
      </w:r>
    </w:p>
    <w:p w14:paraId="032619B4" w14:textId="7DDCDBAE" w:rsidR="00644637" w:rsidRPr="00780527" w:rsidRDefault="00F76BA8" w:rsidP="003E7189">
      <w:r w:rsidRPr="00780527">
        <w:t xml:space="preserve">A. Le destinataire a, en l’espèce, absolument besoin de ces données pour accomplir sa tâche </w:t>
      </w:r>
      <w:r w:rsidR="006D55B6" w:rsidRPr="00780527">
        <w:t>légale ;</w:t>
      </w:r>
    </w:p>
    <w:p w14:paraId="032619B5" w14:textId="77777777" w:rsidR="00644637" w:rsidRPr="00780527" w:rsidRDefault="00644637" w:rsidP="003E7189">
      <w:r w:rsidRPr="00780527">
        <w:t xml:space="preserve">b. la personne concernée y a, en l’espèce, consenti (…) » </w:t>
      </w:r>
    </w:p>
    <w:p w14:paraId="6E7E6C83" w14:textId="77777777" w:rsidR="00EB4001" w:rsidRDefault="00EB4001" w:rsidP="00EB4001">
      <w:pPr>
        <w:pStyle w:val="NormalWeb"/>
        <w:sectPr w:rsidR="00EB4001" w:rsidSect="00564804">
          <w:headerReference w:type="even" r:id="rId81"/>
          <w:headerReference w:type="default" r:id="rId82"/>
          <w:footerReference w:type="even" r:id="rId83"/>
          <w:footerReference w:type="default" r:id="rId84"/>
          <w:headerReference w:type="first" r:id="rId85"/>
          <w:footerReference w:type="first" r:id="rId86"/>
          <w:pgSz w:w="11900" w:h="16840"/>
          <w:pgMar w:top="1417" w:right="1127" w:bottom="1417" w:left="1417" w:header="708" w:footer="708" w:gutter="0"/>
          <w:cols w:space="708"/>
          <w:titlePg/>
          <w:docGrid w:linePitch="360"/>
        </w:sectPr>
      </w:pPr>
    </w:p>
    <w:p w14:paraId="032619B6" w14:textId="3B904DD4" w:rsidR="00644637" w:rsidRPr="00780527" w:rsidRDefault="006C308A" w:rsidP="00EB4001">
      <w:pPr>
        <w:pStyle w:val="NormalWeb"/>
      </w:pPr>
      <w:r w:rsidRPr="00780527">
        <w:lastRenderedPageBreak/>
        <w:t xml:space="preserve">et de </w:t>
      </w:r>
      <w:r w:rsidRPr="00780527">
        <w:rPr>
          <w:b/>
          <w:bCs/>
        </w:rPr>
        <w:t>l’</w:t>
      </w:r>
      <w:hyperlink r:id="rId87" w:anchor="art_84_a" w:history="1">
        <w:r w:rsidRPr="00B53028">
          <w:rPr>
            <w:rStyle w:val="Lienhypertexte"/>
            <w:b/>
            <w:bCs/>
          </w:rPr>
          <w:t>art. 84a al. 5 let b</w:t>
        </w:r>
      </w:hyperlink>
      <w:r w:rsidRPr="00780527">
        <w:rPr>
          <w:b/>
          <w:bCs/>
        </w:rPr>
        <w:t xml:space="preserve"> LAMal </w:t>
      </w:r>
      <w:r w:rsidR="00644637" w:rsidRPr="00780527">
        <w:t xml:space="preserve">(« des données peuvent être communiquées à des tiers, en dérogation à l’art. 33 </w:t>
      </w:r>
      <w:r w:rsidR="00F76BA8" w:rsidRPr="00780527">
        <w:t>LPGA :</w:t>
      </w:r>
      <w:r w:rsidR="00644637" w:rsidRPr="00780527">
        <w:t xml:space="preserve"> </w:t>
      </w:r>
    </w:p>
    <w:p w14:paraId="032619B7" w14:textId="009910A7" w:rsidR="00644637" w:rsidRPr="00780527" w:rsidRDefault="00644637" w:rsidP="003E7189">
      <w:r w:rsidRPr="00780527">
        <w:t xml:space="preserve">a. s’agissant de données non personnelles, lorsqu’un intérêt prépondérant le </w:t>
      </w:r>
      <w:r w:rsidR="00E54E64" w:rsidRPr="00780527">
        <w:t>justifie ;</w:t>
      </w:r>
    </w:p>
    <w:p w14:paraId="032619B8" w14:textId="77777777" w:rsidR="00644637" w:rsidRPr="00780527" w:rsidRDefault="00644637" w:rsidP="003E7189">
      <w:r w:rsidRPr="00780527">
        <w:t>b. s’agissant de données personnelles, lorsque la personne concernée y a, en l’espèce, consenti par écrit ou, s’il n’est pas possible d’obtenir son consentement, lorsque les circonstances permettent de présumer qu’il en va de l’intérêt de l’assuré.</w:t>
      </w:r>
    </w:p>
    <w:p w14:paraId="032619BA" w14:textId="4BAA3B3B" w:rsidR="006C308A" w:rsidRPr="00780527" w:rsidRDefault="00E54E64" w:rsidP="003E7189">
      <w:pPr>
        <w:pStyle w:val="Paragraphedeliste"/>
        <w:numPr>
          <w:ilvl w:val="0"/>
          <w:numId w:val="2"/>
        </w:numPr>
      </w:pPr>
      <w:r w:rsidRPr="00780527">
        <w:t>Le</w:t>
      </w:r>
      <w:r w:rsidR="006C308A" w:rsidRPr="00780527">
        <w:t xml:space="preserve"> consentement doit ainsi être donné par écrit, dans chaque cas particulier</w:t>
      </w:r>
      <w:r w:rsidR="003C5B75" w:rsidRPr="00780527">
        <w:t>, ce qui n’est pas le cas par le téléchargement d’une application</w:t>
      </w:r>
    </w:p>
    <w:p w14:paraId="032619BC" w14:textId="47C61476" w:rsidR="003C5B75" w:rsidRPr="00780527" w:rsidRDefault="00E54E64" w:rsidP="003E7189">
      <w:pPr>
        <w:pStyle w:val="Paragraphedeliste"/>
        <w:numPr>
          <w:ilvl w:val="0"/>
          <w:numId w:val="2"/>
        </w:numPr>
      </w:pPr>
      <w:r w:rsidRPr="00780527">
        <w:t>En</w:t>
      </w:r>
      <w:r w:rsidR="003C5B75" w:rsidRPr="00780527">
        <w:t xml:space="preserve"> outre, le consentement n’était pas totalement éclairé parce que les informations étaient disséminées dans différentes clauses de l’application.</w:t>
      </w:r>
    </w:p>
    <w:p w14:paraId="032619BF" w14:textId="77777777" w:rsidR="003C5B75" w:rsidRPr="00E54E64" w:rsidRDefault="00644637" w:rsidP="008355AE">
      <w:pPr>
        <w:pStyle w:val="Titre3"/>
        <w:numPr>
          <w:ilvl w:val="0"/>
          <w:numId w:val="31"/>
        </w:numPr>
        <w:ind w:left="993"/>
      </w:pPr>
      <w:bookmarkStart w:id="17" w:name="_Toc130054171"/>
      <w:r w:rsidRPr="00780527">
        <w:t>LAA</w:t>
      </w:r>
      <w:bookmarkEnd w:id="17"/>
      <w:r w:rsidRPr="00780527">
        <w:t xml:space="preserve"> </w:t>
      </w:r>
    </w:p>
    <w:p w14:paraId="032619C1" w14:textId="55AA00C7" w:rsidR="00644637" w:rsidRPr="00780527" w:rsidRDefault="00644637" w:rsidP="003E7189">
      <w:r w:rsidRPr="00780527">
        <w:t xml:space="preserve">La particularité de cette assurance provient de ce qu’elle doit fournir des prestations médicales au sens des </w:t>
      </w:r>
      <w:hyperlink r:id="rId88" w:anchor="art_10" w:history="1">
        <w:r w:rsidRPr="002C69AF">
          <w:rPr>
            <w:rStyle w:val="Lienhypertexte"/>
          </w:rPr>
          <w:t>art. 10ss LAA</w:t>
        </w:r>
      </w:hyperlink>
      <w:r w:rsidRPr="00780527">
        <w:t xml:space="preserve"> : l’assureur dispose ainsi d’un grand pouvoir de contrôle sur les prestations fournies. </w:t>
      </w:r>
    </w:p>
    <w:p w14:paraId="032619C3" w14:textId="4AA4B62A" w:rsidR="00644637" w:rsidRPr="00780527" w:rsidRDefault="00644637" w:rsidP="003E7189">
      <w:r w:rsidRPr="00780527">
        <w:t>L’</w:t>
      </w:r>
      <w:hyperlink r:id="rId89" w:anchor="art_54" w:history="1">
        <w:r w:rsidRPr="000E588C">
          <w:rPr>
            <w:rStyle w:val="Lienhypertexte"/>
          </w:rPr>
          <w:t>art. 54a LAA</w:t>
        </w:r>
      </w:hyperlink>
      <w:r w:rsidRPr="00780527">
        <w:t xml:space="preserve"> prévoit l’obligation de remise d’une facture détaillée à l’assureur : « Le </w:t>
      </w:r>
      <w:r w:rsidRPr="00780527">
        <w:rPr>
          <w:b/>
          <w:bCs/>
        </w:rPr>
        <w:t>fournisseur</w:t>
      </w:r>
      <w:r w:rsidRPr="00780527">
        <w:t xml:space="preserve"> de prestations </w:t>
      </w:r>
      <w:r w:rsidRPr="00780527">
        <w:rPr>
          <w:b/>
          <w:bCs/>
        </w:rPr>
        <w:t>remet à l’assureur une facture détaillée</w:t>
      </w:r>
      <w:r w:rsidRPr="00780527">
        <w:t xml:space="preserve"> et compréhensible. Il lui transmet également toutes les indications nécessaires pour qu’il puisse se prononcer sur le droit à prestations et vérifier le calcul de la rémunération et le </w:t>
      </w:r>
      <w:r w:rsidRPr="00780527">
        <w:rPr>
          <w:b/>
          <w:bCs/>
        </w:rPr>
        <w:t>caractère économique</w:t>
      </w:r>
      <w:r w:rsidRPr="00780527">
        <w:t xml:space="preserve"> de la prestation ». </w:t>
      </w:r>
    </w:p>
    <w:p w14:paraId="032619C5" w14:textId="77777777" w:rsidR="00644637" w:rsidRPr="00780527" w:rsidRDefault="00644637" w:rsidP="003E7189">
      <w:r w:rsidRPr="00780527">
        <w:t xml:space="preserve">Il en découle une obligation pour le fournisseur de prestations de collaborer, faute de quoi sa prétention sera rejetée. </w:t>
      </w:r>
    </w:p>
    <w:p w14:paraId="032619C8" w14:textId="77777777" w:rsidR="00644637" w:rsidRPr="00E54E64" w:rsidRDefault="00644637" w:rsidP="008355AE">
      <w:pPr>
        <w:pStyle w:val="Titre3"/>
        <w:numPr>
          <w:ilvl w:val="0"/>
          <w:numId w:val="31"/>
        </w:numPr>
        <w:ind w:left="993"/>
      </w:pPr>
      <w:bookmarkStart w:id="18" w:name="_Toc130054172"/>
      <w:r w:rsidRPr="00780527">
        <w:t>LAI</w:t>
      </w:r>
      <w:bookmarkEnd w:id="18"/>
      <w:r w:rsidRPr="00780527">
        <w:t xml:space="preserve"> </w:t>
      </w:r>
    </w:p>
    <w:p w14:paraId="032619CA" w14:textId="01422F52" w:rsidR="00644637" w:rsidRPr="00780527" w:rsidRDefault="007B2A77" w:rsidP="003E7189">
      <w:r w:rsidRPr="00780527">
        <w:t>Il s’agit d’un régime particulier puisqu’en vertu de l’</w:t>
      </w:r>
      <w:hyperlink r:id="rId90" w:anchor="art_6_a" w:history="1">
        <w:r w:rsidRPr="00882FA4">
          <w:rPr>
            <w:rStyle w:val="Lienhypertexte"/>
          </w:rPr>
          <w:t>art. 6a al. 1 LAI</w:t>
        </w:r>
      </w:hyperlink>
      <w:r w:rsidRPr="00780527">
        <w:t xml:space="preserve">, l’assuré n’a d’autre choix que de permettre la communication : </w:t>
      </w:r>
    </w:p>
    <w:p w14:paraId="032619CC" w14:textId="4D86BC08" w:rsidR="007B2A77" w:rsidRPr="00780527" w:rsidRDefault="007B2A77" w:rsidP="003E7189">
      <w:r w:rsidRPr="00780527">
        <w:t xml:space="preserve">« En faisant valoir son droit aux prestations, l’assuré, </w:t>
      </w:r>
      <w:r w:rsidRPr="00E864C9">
        <w:t>en dérogation à l’</w:t>
      </w:r>
      <w:hyperlink r:id="rId91" w:anchor="art_28" w:history="1">
        <w:r w:rsidRPr="00E864C9">
          <w:rPr>
            <w:rStyle w:val="Lienhypertexte"/>
          </w:rPr>
          <w:t>art. 28, al. 3, LPGA</w:t>
        </w:r>
      </w:hyperlink>
      <w:r w:rsidRPr="00780527">
        <w:t>, autorise les personnes et les instances mentionnées dans sa demande à fournir aux organes de l’AI tous les renseignements et les documents nécessaires pour établir ce droit et le bien-fondé de prétentions récursoires. Ces personnes et ces instances sont tenues de fournir les renseignements requis ».</w:t>
      </w:r>
    </w:p>
    <w:p w14:paraId="032619CE" w14:textId="45EC889C" w:rsidR="0029184C" w:rsidRPr="00780527" w:rsidRDefault="0029184C" w:rsidP="003E7189">
      <w:r w:rsidRPr="00780527">
        <w:t>La LAI autorise dès lors les fournisseurs de prestations (médecins, hôpitaux) à fournir les renseignements nécessaires (</w:t>
      </w:r>
      <w:hyperlink r:id="rId92" w:anchor="art_6_a" w:history="1">
        <w:r w:rsidRPr="008D5D7E">
          <w:rPr>
            <w:rStyle w:val="Lienhypertexte"/>
          </w:rPr>
          <w:t>art. 6a al. 2 LAI</w:t>
        </w:r>
      </w:hyperlink>
      <w:r w:rsidRPr="00780527">
        <w:t xml:space="preserve">). </w:t>
      </w:r>
    </w:p>
    <w:p w14:paraId="032619D0" w14:textId="77777777" w:rsidR="007B2A77" w:rsidRPr="00780527" w:rsidRDefault="007B2A77" w:rsidP="003E7189">
      <w:r w:rsidRPr="00780527">
        <w:t xml:space="preserve">L’art. 28 al. 3 LPGA prévoit en effet que l’assuré doit préalablement consentir à cette levée du secret : « le requérant est tenu d’autoriser dans le cas d’espèce les personnes et institutions concernées, notamment les employeurs, les médecins, les assurances et les organes officiels, à fournir les renseignements nécessaires pour établir le droit aux prestations (…) ». </w:t>
      </w:r>
    </w:p>
    <w:p w14:paraId="032619D2" w14:textId="276240F8" w:rsidR="00EB3D85" w:rsidRPr="00780527" w:rsidRDefault="00EB3D85" w:rsidP="003E7189">
      <w:r w:rsidRPr="00780527">
        <w:t>Le TF a jugé cette autorisation générale de l’</w:t>
      </w:r>
      <w:hyperlink r:id="rId93" w:anchor="art_6_a" w:history="1">
        <w:r w:rsidRPr="008D5D7E">
          <w:rPr>
            <w:rStyle w:val="Lienhypertexte"/>
          </w:rPr>
          <w:t>art. 6a al 1 LAI</w:t>
        </w:r>
      </w:hyperlink>
      <w:r w:rsidRPr="00780527">
        <w:t xml:space="preserve"> conforme au droit (</w:t>
      </w:r>
      <w:hyperlink r:id="rId94" w:history="1">
        <w:r w:rsidRPr="009D26B3">
          <w:rPr>
            <w:rStyle w:val="Lienhypertexte"/>
          </w:rPr>
          <w:t>arrêt 9C_250/2009 du 29 septembre 2009, c. 3.4</w:t>
        </w:r>
      </w:hyperlink>
      <w:r w:rsidRPr="00780527">
        <w:t>).</w:t>
      </w:r>
    </w:p>
    <w:p w14:paraId="032619D4" w14:textId="69C9EE17" w:rsidR="00EB3D85" w:rsidRPr="00780527" w:rsidRDefault="000028EE" w:rsidP="003E7189">
      <w:r w:rsidRPr="00780527">
        <w:t xml:space="preserve">La </w:t>
      </w:r>
      <w:r w:rsidRPr="00780527">
        <w:rPr>
          <w:b/>
          <w:bCs/>
        </w:rPr>
        <w:t>détection précoce</w:t>
      </w:r>
      <w:r w:rsidRPr="00780527">
        <w:t xml:space="preserve"> est ouverte à une série de personnes exhaustivement listées par </w:t>
      </w:r>
      <w:r w:rsidR="00F83876">
        <w:br/>
      </w:r>
      <w:r w:rsidRPr="00780527">
        <w:t>l’</w:t>
      </w:r>
      <w:hyperlink r:id="rId95" w:anchor="art_3_b" w:history="1">
        <w:r w:rsidRPr="00F83876">
          <w:rPr>
            <w:rStyle w:val="Lienhypertexte"/>
          </w:rPr>
          <w:t>art. 3b LAI</w:t>
        </w:r>
      </w:hyperlink>
      <w:r w:rsidRPr="00780527">
        <w:t xml:space="preserve">, dont le médecin qui est délié du secret selon l’art. 321 CP par la LAI (lex specialis derogat generali). </w:t>
      </w:r>
    </w:p>
    <w:p w14:paraId="032619D6" w14:textId="36BD310B" w:rsidR="000028EE" w:rsidRPr="00780527" w:rsidRDefault="000028EE" w:rsidP="003E7189">
      <w:r w:rsidRPr="00780527">
        <w:lastRenderedPageBreak/>
        <w:t>Une fois la procédure ouverte, l’assuré est « invité » à autoriser les fournisseurs de prestations à fournir les renseignements nécessaires et à lever du secret au sens de la LPD son employeur</w:t>
      </w:r>
      <w:r w:rsidR="00392E02" w:rsidRPr="00780527">
        <w:t xml:space="preserve"> (</w:t>
      </w:r>
      <w:hyperlink r:id="rId96" w:anchor="art_3_c" w:history="1">
        <w:r w:rsidR="00392E02" w:rsidRPr="00C9181B">
          <w:rPr>
            <w:rStyle w:val="Lienhypertexte"/>
          </w:rPr>
          <w:t>art. 3c al. 3 LAI</w:t>
        </w:r>
      </w:hyperlink>
      <w:r w:rsidR="00392E02" w:rsidRPr="00780527">
        <w:t xml:space="preserve">). </w:t>
      </w:r>
    </w:p>
    <w:p w14:paraId="032619D8" w14:textId="08975E4A" w:rsidR="00392E02" w:rsidRPr="00780527" w:rsidRDefault="00392E02" w:rsidP="003E7189">
      <w:r w:rsidRPr="00780527">
        <w:t>En cas de refus de l’assuré, le médecin d’un centre régional AI s’adresse directement aux médecins de l’assuré, lesquels médecins sont déliés du secret de l’art. 321 CP par l’</w:t>
      </w:r>
      <w:hyperlink r:id="rId97" w:anchor="art_3_c" w:history="1">
        <w:r w:rsidRPr="000320A1">
          <w:rPr>
            <w:rStyle w:val="Lienhypertexte"/>
          </w:rPr>
          <w:t>art. 3c al. 4 LAI</w:t>
        </w:r>
      </w:hyperlink>
      <w:r w:rsidRPr="00780527">
        <w:t xml:space="preserve">, ceci dans le but de déterminer si des mesures d’intervention précoce sont possibles et indiquées. </w:t>
      </w:r>
    </w:p>
    <w:p w14:paraId="032619DA" w14:textId="2B2528C7" w:rsidR="00392E02" w:rsidRPr="00780527" w:rsidRDefault="00392E02" w:rsidP="003E7189">
      <w:r w:rsidRPr="00780527">
        <w:t>La CrEDH ayant jugé que la Suisse ne disposait pas d’une base légale suffisante pour procéder à la surveillance des assurés (C</w:t>
      </w:r>
      <w:r w:rsidR="00F373BE">
        <w:t>r</w:t>
      </w:r>
      <w:r w:rsidRPr="00780527">
        <w:t xml:space="preserve">EDH du 18 octobre 2016, </w:t>
      </w:r>
      <w:hyperlink r:id="rId98" w:history="1">
        <w:r w:rsidRPr="00914390">
          <w:rPr>
            <w:rStyle w:val="Lienhypertexte"/>
          </w:rPr>
          <w:t>Vukota-Bojic c/la Suisse, no 61 838/10</w:t>
        </w:r>
      </w:hyperlink>
      <w:r w:rsidRPr="00780527">
        <w:t xml:space="preserve">, la LPGA a été modifiée malgré un référendum : ont été introduit les art. 43a LPGA et les </w:t>
      </w:r>
      <w:hyperlink r:id="rId99" w:anchor="art_7_a" w:history="1">
        <w:r w:rsidR="009E5F3B" w:rsidRPr="00EE083B">
          <w:rPr>
            <w:rStyle w:val="Lienhypertexte"/>
          </w:rPr>
          <w:t>art. 7a ss OPGA</w:t>
        </w:r>
      </w:hyperlink>
      <w:r w:rsidRPr="00780527">
        <w:t>, entrés en vigueur le 1</w:t>
      </w:r>
      <w:r w:rsidRPr="00780527">
        <w:rPr>
          <w:vertAlign w:val="superscript"/>
        </w:rPr>
        <w:t>er</w:t>
      </w:r>
      <w:r w:rsidRPr="00780527">
        <w:t xml:space="preserve"> octobre 2019. </w:t>
      </w:r>
    </w:p>
    <w:p w14:paraId="032619DB" w14:textId="77777777" w:rsidR="00844AD1" w:rsidRPr="00780527" w:rsidRDefault="00844AD1" w:rsidP="008355AE">
      <w:pPr>
        <w:pStyle w:val="Paragraphedeliste"/>
        <w:numPr>
          <w:ilvl w:val="0"/>
          <w:numId w:val="16"/>
        </w:numPr>
      </w:pPr>
      <w:r w:rsidRPr="00780527">
        <w:t>L’assureur peut observer secrètement un assuré et, à cette fin, effectuer des enregistrements visuels et sonores ou utiliser des instruments techniques visant à le localiser aux conditions suivantes :</w:t>
      </w:r>
    </w:p>
    <w:p w14:paraId="032619DC" w14:textId="0F24B63C" w:rsidR="00844AD1" w:rsidRPr="00780527" w:rsidRDefault="006023CC" w:rsidP="008355AE">
      <w:pPr>
        <w:pStyle w:val="Paragraphedeliste"/>
        <w:numPr>
          <w:ilvl w:val="0"/>
          <w:numId w:val="17"/>
        </w:numPr>
      </w:pPr>
      <w:r w:rsidRPr="00780527">
        <w:t xml:space="preserve">Il dispose d’indices concrets laissant présumer qu’un assuré perçoit ou tente de </w:t>
      </w:r>
      <w:r w:rsidR="00844AD1" w:rsidRPr="00780527">
        <w:t xml:space="preserve">percevoir indûment des </w:t>
      </w:r>
      <w:r w:rsidRPr="00780527">
        <w:t>prestations ;</w:t>
      </w:r>
    </w:p>
    <w:p w14:paraId="032619DD" w14:textId="0EE913D5" w:rsidR="00844AD1" w:rsidRPr="00780527" w:rsidRDefault="006023CC" w:rsidP="008355AE">
      <w:pPr>
        <w:pStyle w:val="Paragraphedeliste"/>
        <w:numPr>
          <w:ilvl w:val="0"/>
          <w:numId w:val="17"/>
        </w:numPr>
      </w:pPr>
      <w:r w:rsidRPr="00780527">
        <w:t xml:space="preserve">Sans </w:t>
      </w:r>
      <w:r w:rsidR="00844AD1" w:rsidRPr="00780527">
        <w:t>mesure d’observation, les mesures d’instruction n’auraient aucune chance d’aboutir ou seraient excessivement difficiles.</w:t>
      </w:r>
    </w:p>
    <w:p w14:paraId="032619DE" w14:textId="77777777" w:rsidR="00844AD1" w:rsidRPr="00780527" w:rsidRDefault="00844AD1" w:rsidP="008355AE">
      <w:pPr>
        <w:pStyle w:val="Paragraphedeliste"/>
        <w:numPr>
          <w:ilvl w:val="0"/>
          <w:numId w:val="16"/>
        </w:numPr>
      </w:pPr>
      <w:r w:rsidRPr="00780527">
        <w:t>Une personne assumant une fonction de direction, dans le domaine dont relève le cas à traiter ou dans le domaine des prestations de l’assureur, a la compétence d’ordonner l’observation.</w:t>
      </w:r>
    </w:p>
    <w:p w14:paraId="032619DF" w14:textId="77777777" w:rsidR="00844AD1" w:rsidRPr="00780527" w:rsidRDefault="00844AD1" w:rsidP="008355AE">
      <w:pPr>
        <w:pStyle w:val="Paragraphedeliste"/>
        <w:numPr>
          <w:ilvl w:val="0"/>
          <w:numId w:val="16"/>
        </w:numPr>
      </w:pPr>
      <w:r w:rsidRPr="00780527">
        <w:t>Le recours à des instruments techniques visant à localiser un assuré est soumis à autorisation.</w:t>
      </w:r>
    </w:p>
    <w:p w14:paraId="032619E0" w14:textId="2E7CB799" w:rsidR="00844AD1" w:rsidRPr="00780527" w:rsidRDefault="00844AD1" w:rsidP="008355AE">
      <w:pPr>
        <w:pStyle w:val="Paragraphedeliste"/>
        <w:numPr>
          <w:ilvl w:val="0"/>
          <w:numId w:val="16"/>
        </w:numPr>
      </w:pPr>
      <w:r w:rsidRPr="00780527">
        <w:t xml:space="preserve">L’assuré ne peut être observé que dans les cas </w:t>
      </w:r>
      <w:r w:rsidR="006023CC" w:rsidRPr="00780527">
        <w:t>suivants :</w:t>
      </w:r>
    </w:p>
    <w:p w14:paraId="032619E1" w14:textId="60C450E4" w:rsidR="00844AD1" w:rsidRPr="00780527" w:rsidRDefault="006023CC" w:rsidP="008355AE">
      <w:pPr>
        <w:pStyle w:val="Paragraphedeliste"/>
        <w:numPr>
          <w:ilvl w:val="0"/>
          <w:numId w:val="18"/>
        </w:numPr>
        <w:ind w:left="1134"/>
      </w:pPr>
      <w:r w:rsidRPr="00780527">
        <w:t xml:space="preserve">Il se trouve dans un lieu accessible </w:t>
      </w:r>
      <w:r w:rsidR="00844AD1" w:rsidRPr="00780527">
        <w:t>au public, ou</w:t>
      </w:r>
    </w:p>
    <w:p w14:paraId="032619E2" w14:textId="1075B0B5" w:rsidR="00844AD1" w:rsidRPr="00780527" w:rsidRDefault="006023CC" w:rsidP="008355AE">
      <w:pPr>
        <w:pStyle w:val="Paragraphedeliste"/>
        <w:numPr>
          <w:ilvl w:val="0"/>
          <w:numId w:val="18"/>
        </w:numPr>
        <w:ind w:left="1134"/>
      </w:pPr>
      <w:r w:rsidRPr="00780527">
        <w:t>Il se trouve dans un lieu qui est librement visible depuis un lieu accessible au public.</w:t>
      </w:r>
    </w:p>
    <w:p w14:paraId="032619E3" w14:textId="77777777" w:rsidR="00844AD1" w:rsidRPr="00780527" w:rsidRDefault="00844AD1" w:rsidP="008355AE">
      <w:pPr>
        <w:pStyle w:val="Paragraphedeliste"/>
        <w:numPr>
          <w:ilvl w:val="0"/>
          <w:numId w:val="16"/>
        </w:numPr>
      </w:pPr>
      <w:r w:rsidRPr="00780527">
        <w:t>(…).</w:t>
      </w:r>
    </w:p>
    <w:p w14:paraId="032619E4" w14:textId="77777777" w:rsidR="00844AD1" w:rsidRPr="00780527" w:rsidRDefault="00844AD1" w:rsidP="008355AE">
      <w:pPr>
        <w:pStyle w:val="Paragraphedeliste"/>
        <w:numPr>
          <w:ilvl w:val="0"/>
          <w:numId w:val="16"/>
        </w:numPr>
      </w:pPr>
      <w:r w:rsidRPr="00780527">
        <w:t xml:space="preserve">L’assureur peut confier l’observation à des spécialistes externes. Ces derniers sont soumis au devoir de garder le secret (…). </w:t>
      </w:r>
    </w:p>
    <w:p w14:paraId="032619E7" w14:textId="4C90C947" w:rsidR="00392E02" w:rsidRPr="00780527" w:rsidRDefault="00CE1CD5" w:rsidP="003E7189">
      <w:r w:rsidRPr="00780527">
        <w:t xml:space="preserve">Les </w:t>
      </w:r>
      <w:hyperlink r:id="rId100" w:anchor="art_7_a" w:history="1">
        <w:r w:rsidRPr="00EE083B">
          <w:rPr>
            <w:rStyle w:val="Lienhypertexte"/>
          </w:rPr>
          <w:t>art. 7a ss OPGA</w:t>
        </w:r>
      </w:hyperlink>
      <w:r w:rsidRPr="00780527">
        <w:t xml:space="preserve"> règlent les conditions de pratique des spécialistes procédant à des observations au sens de l’</w:t>
      </w:r>
      <w:hyperlink r:id="rId101" w:anchor="art_43" w:history="1">
        <w:r w:rsidRPr="00B369C5">
          <w:rPr>
            <w:rStyle w:val="Lienhypertexte"/>
          </w:rPr>
          <w:t>art. 43a LPGA</w:t>
        </w:r>
      </w:hyperlink>
      <w:r w:rsidRPr="00780527">
        <w:t xml:space="preserve">. </w:t>
      </w:r>
    </w:p>
    <w:p w14:paraId="032619EA" w14:textId="77777777" w:rsidR="00CE1CD5" w:rsidRPr="00E54E64" w:rsidRDefault="00CE1CD5" w:rsidP="008355AE">
      <w:pPr>
        <w:pStyle w:val="Titre3"/>
        <w:numPr>
          <w:ilvl w:val="0"/>
          <w:numId w:val="31"/>
        </w:numPr>
        <w:ind w:left="993"/>
      </w:pPr>
      <w:bookmarkStart w:id="19" w:name="_Toc130054173"/>
      <w:r w:rsidRPr="00780527">
        <w:t>Entre assureurs</w:t>
      </w:r>
      <w:bookmarkEnd w:id="19"/>
      <w:r w:rsidRPr="00780527">
        <w:t xml:space="preserve"> </w:t>
      </w:r>
    </w:p>
    <w:p w14:paraId="032619EC" w14:textId="2469A0FA" w:rsidR="00392E02" w:rsidRPr="00780527" w:rsidRDefault="00CE1CD5" w:rsidP="003E7189">
      <w:r w:rsidRPr="00780527">
        <w:t>L’</w:t>
      </w:r>
      <w:hyperlink r:id="rId102" w:anchor="art_32" w:history="1">
        <w:r w:rsidRPr="009653D6">
          <w:rPr>
            <w:rStyle w:val="Lienhypertexte"/>
          </w:rPr>
          <w:t>art. 32 LPGA</w:t>
        </w:r>
      </w:hyperlink>
      <w:r w:rsidRPr="00780527">
        <w:t xml:space="preserve"> prévoit une entraide entre assureurs, basée sur le modèle d’entraide d’autres organes et autorités à l’encontre des assureurs : </w:t>
      </w:r>
    </w:p>
    <w:p w14:paraId="032619ED" w14:textId="18FD9990" w:rsidR="00CE1CD5" w:rsidRPr="00780527" w:rsidRDefault="00CE1CD5" w:rsidP="008355AE">
      <w:pPr>
        <w:pStyle w:val="Paragraphedeliste"/>
        <w:numPr>
          <w:ilvl w:val="0"/>
          <w:numId w:val="19"/>
        </w:numPr>
        <w:ind w:left="709"/>
      </w:pPr>
      <w:r w:rsidRPr="00780527">
        <w:t xml:space="preserve">Les autorités administratives et judiciaires de la Confédération, des cantons, des districts, des circonscriptions et des communes fournissent gratuitement aux organes des assurances sociales, dans des cas particuliers et sur demande écrite et motivée, les données qui leur sont nécessaires </w:t>
      </w:r>
      <w:r w:rsidR="006023CC" w:rsidRPr="00780527">
        <w:t>pour :</w:t>
      </w:r>
    </w:p>
    <w:p w14:paraId="032619EE" w14:textId="37A92E56" w:rsidR="00CE1CD5" w:rsidRPr="00780527" w:rsidRDefault="00CE1CD5" w:rsidP="000B46D0">
      <w:pPr>
        <w:ind w:left="709"/>
      </w:pPr>
      <w:r w:rsidRPr="00780527">
        <w:t xml:space="preserve">a. fixer ou modifier des prestations, ou encore en réclamer la </w:t>
      </w:r>
      <w:r w:rsidR="006023CC" w:rsidRPr="00780527">
        <w:t>restitution ;</w:t>
      </w:r>
    </w:p>
    <w:p w14:paraId="032619EF" w14:textId="5006C6B0" w:rsidR="00CE1CD5" w:rsidRPr="00780527" w:rsidRDefault="00CE1CD5" w:rsidP="000B46D0">
      <w:pPr>
        <w:ind w:left="709"/>
      </w:pPr>
      <w:r w:rsidRPr="00780527">
        <w:t xml:space="preserve">b. prévenir des versements </w:t>
      </w:r>
      <w:r w:rsidR="006023CC" w:rsidRPr="00780527">
        <w:t>indus ;</w:t>
      </w:r>
    </w:p>
    <w:p w14:paraId="032619F0" w14:textId="5DFEAFA9" w:rsidR="00CE1CD5" w:rsidRPr="00780527" w:rsidRDefault="00CE1CD5" w:rsidP="000B46D0">
      <w:pPr>
        <w:ind w:left="709"/>
      </w:pPr>
      <w:r w:rsidRPr="00780527">
        <w:t xml:space="preserve">c. fixer et percevoir les </w:t>
      </w:r>
      <w:r w:rsidR="006023CC" w:rsidRPr="00780527">
        <w:t>cotisations ;</w:t>
      </w:r>
    </w:p>
    <w:p w14:paraId="032619F1" w14:textId="77777777" w:rsidR="00CE1CD5" w:rsidRPr="00780527" w:rsidRDefault="00CE1CD5" w:rsidP="000B46D0">
      <w:pPr>
        <w:ind w:left="709"/>
      </w:pPr>
      <w:r w:rsidRPr="00780527">
        <w:t>d. faire valoir une prétention récursoire contre le tiers responsable.</w:t>
      </w:r>
    </w:p>
    <w:p w14:paraId="05FB2B89" w14:textId="19747E9F" w:rsidR="006023CC" w:rsidRPr="00780527" w:rsidRDefault="00CE1CD5" w:rsidP="008355AE">
      <w:pPr>
        <w:pStyle w:val="Paragraphedeliste"/>
        <w:numPr>
          <w:ilvl w:val="0"/>
          <w:numId w:val="19"/>
        </w:numPr>
        <w:ind w:left="709"/>
      </w:pPr>
      <w:r w:rsidRPr="00780527">
        <w:t>Les organes des assurances sociales se prêtent mutuellement assistance aux mêmes conditions.</w:t>
      </w:r>
      <w:r w:rsidR="00300149" w:rsidRPr="00780527">
        <w:t xml:space="preserve"> (…). </w:t>
      </w:r>
      <w:r w:rsidR="006023CC" w:rsidRPr="00780527">
        <w:br w:type="page"/>
      </w:r>
    </w:p>
    <w:p w14:paraId="032619F6" w14:textId="547196E9" w:rsidR="00BA5F72" w:rsidRPr="00780527" w:rsidRDefault="00E140D4" w:rsidP="00522205">
      <w:pPr>
        <w:pStyle w:val="Titre1"/>
      </w:pPr>
      <w:bookmarkStart w:id="20" w:name="_Toc130054174"/>
      <w:r w:rsidRPr="00780527">
        <w:lastRenderedPageBreak/>
        <w:t>Résumé</w:t>
      </w:r>
      <w:r w:rsidR="00BA5F72" w:rsidRPr="00780527">
        <w:t>́ des slides e-health, télémédecine</w:t>
      </w:r>
      <w:bookmarkEnd w:id="20"/>
    </w:p>
    <w:p w14:paraId="032619F8" w14:textId="77777777" w:rsidR="00883825" w:rsidRPr="00780527" w:rsidRDefault="00883825" w:rsidP="003E7189">
      <w:pPr>
        <w:pStyle w:val="Paragraphedeliste"/>
      </w:pPr>
      <w:r w:rsidRPr="00780527">
        <w:t>Il serait judicieux que même les petits cabinets informent les patients que leurs données sont stockées dans un cloud</w:t>
      </w:r>
      <w:r w:rsidR="00865F6A" w:rsidRPr="00780527">
        <w:t xml:space="preserve"> : le patient doit être conscient comment ses données sont traitées. </w:t>
      </w:r>
    </w:p>
    <w:p w14:paraId="032619FB" w14:textId="77777777" w:rsidR="00E760B7" w:rsidRPr="00780527" w:rsidRDefault="00E760B7" w:rsidP="008355AE">
      <w:pPr>
        <w:pStyle w:val="Titre2"/>
        <w:numPr>
          <w:ilvl w:val="0"/>
          <w:numId w:val="33"/>
        </w:numPr>
        <w:ind w:left="709"/>
      </w:pPr>
      <w:bookmarkStart w:id="21" w:name="_Toc130054175"/>
      <w:r w:rsidRPr="00780527">
        <w:t>Actualités</w:t>
      </w:r>
      <w:bookmarkEnd w:id="21"/>
      <w:r w:rsidRPr="00780527">
        <w:t xml:space="preserve"> </w:t>
      </w:r>
    </w:p>
    <w:p w14:paraId="032619FD" w14:textId="2AA7A595" w:rsidR="00E760B7" w:rsidRPr="00780527" w:rsidRDefault="00E760B7" w:rsidP="003E7189">
      <w:pPr>
        <w:pStyle w:val="Paragraphedeliste"/>
      </w:pPr>
      <w:r w:rsidRPr="00780527">
        <w:t>L’</w:t>
      </w:r>
      <w:hyperlink r:id="rId103" w:anchor="art_6" w:history="1">
        <w:r w:rsidRPr="00755CB1">
          <w:rPr>
            <w:rStyle w:val="Lienhypertexte"/>
          </w:rPr>
          <w:t>art. 6 LEp</w:t>
        </w:r>
      </w:hyperlink>
      <w:r w:rsidRPr="00780527">
        <w:t xml:space="preserve"> (loi sur les épidémies, </w:t>
      </w:r>
      <w:hyperlink r:id="rId104" w:history="1">
        <w:r w:rsidRPr="00AE7460">
          <w:rPr>
            <w:rStyle w:val="Lienhypertexte"/>
          </w:rPr>
          <w:t>RS 818.101</w:t>
        </w:r>
      </w:hyperlink>
      <w:r w:rsidRPr="00780527">
        <w:t xml:space="preserve">) prévoit que </w:t>
      </w:r>
    </w:p>
    <w:p w14:paraId="032619FE" w14:textId="2DC529AE" w:rsidR="00E760B7" w:rsidRPr="00780527" w:rsidRDefault="00E760B7" w:rsidP="00B35F79">
      <w:pPr>
        <w:ind w:left="426"/>
      </w:pPr>
      <w:r w:rsidRPr="00780527">
        <w:t xml:space="preserve">1. Il y a situation particulière dans les cas </w:t>
      </w:r>
      <w:r w:rsidR="006023CC" w:rsidRPr="00780527">
        <w:t>suivants :</w:t>
      </w:r>
    </w:p>
    <w:p w14:paraId="032619FF" w14:textId="55EA7AC5" w:rsidR="00E760B7" w:rsidRPr="00780527" w:rsidRDefault="00E760B7" w:rsidP="00201AA3">
      <w:pPr>
        <w:ind w:left="993" w:hanging="284"/>
      </w:pPr>
      <w:r w:rsidRPr="00780527">
        <w:t xml:space="preserve">a. les organes d’exécution ordinaires ne sont pas en mesure de prévenir et de combattre l’apparition et la propagation d’une maladie transmissible et qu’il existe l’un des risques </w:t>
      </w:r>
      <w:r w:rsidR="001C4713" w:rsidRPr="00780527">
        <w:t>suivants :</w:t>
      </w:r>
      <w:r w:rsidRPr="00780527">
        <w:t xml:space="preserve"> </w:t>
      </w:r>
    </w:p>
    <w:p w14:paraId="03261A00" w14:textId="77777777" w:rsidR="00E760B7" w:rsidRPr="00780527" w:rsidRDefault="00E760B7" w:rsidP="00201AA3">
      <w:pPr>
        <w:ind w:left="993"/>
      </w:pPr>
      <w:r w:rsidRPr="00780527">
        <w:t>1. un risque élevé d’infection et de propagation,</w:t>
      </w:r>
    </w:p>
    <w:p w14:paraId="03261A01" w14:textId="77777777" w:rsidR="00E760B7" w:rsidRPr="00780527" w:rsidRDefault="00E760B7" w:rsidP="00201AA3">
      <w:pPr>
        <w:ind w:left="993"/>
      </w:pPr>
      <w:r w:rsidRPr="00780527">
        <w:t>2. un risque spécifique pour la santé publique,</w:t>
      </w:r>
    </w:p>
    <w:p w14:paraId="03261A02" w14:textId="3C404D8A" w:rsidR="00E760B7" w:rsidRPr="00780527" w:rsidRDefault="00E760B7" w:rsidP="00201AA3">
      <w:pPr>
        <w:ind w:left="993"/>
      </w:pPr>
      <w:r w:rsidRPr="00780527">
        <w:t xml:space="preserve">3. un risque de graves répercussions sur l’économie ou sur d’autres secteurs </w:t>
      </w:r>
      <w:r w:rsidR="006023CC" w:rsidRPr="00780527">
        <w:t>vitaux ;</w:t>
      </w:r>
    </w:p>
    <w:p w14:paraId="03261A03" w14:textId="77777777" w:rsidR="00E760B7" w:rsidRPr="00780527" w:rsidRDefault="00E760B7" w:rsidP="00201AA3">
      <w:pPr>
        <w:ind w:left="993" w:hanging="284"/>
      </w:pPr>
      <w:r w:rsidRPr="00780527">
        <w:t>b. l’Organisation mondiale de la santé (OMS) a constaté la présence d’une urgence sanitaire de portée internationale menaçant la santé de la population en Suisse.</w:t>
      </w:r>
    </w:p>
    <w:p w14:paraId="03261A04" w14:textId="04AAB91F" w:rsidR="00E760B7" w:rsidRPr="00780527" w:rsidRDefault="00E760B7" w:rsidP="003E7189">
      <w:r w:rsidRPr="00780527">
        <w:rPr>
          <w:vertAlign w:val="superscript"/>
        </w:rPr>
        <w:t>2</w:t>
      </w:r>
      <w:r w:rsidRPr="00780527">
        <w:t> </w:t>
      </w:r>
      <w:r w:rsidRPr="00780527">
        <w:rPr>
          <w:b/>
          <w:bCs/>
        </w:rPr>
        <w:t xml:space="preserve">Le Conseil fédéral </w:t>
      </w:r>
      <w:r w:rsidRPr="00780527">
        <w:rPr>
          <w:b/>
          <w:bCs/>
          <w:u w:val="single"/>
        </w:rPr>
        <w:t>peut</w:t>
      </w:r>
      <w:r w:rsidRPr="00780527">
        <w:t xml:space="preserve">, après avoir consulté les </w:t>
      </w:r>
      <w:r w:rsidR="006023CC" w:rsidRPr="00780527">
        <w:t>cantons :</w:t>
      </w:r>
    </w:p>
    <w:p w14:paraId="03261A05" w14:textId="1C0CDCE7" w:rsidR="00E760B7" w:rsidRPr="00780527" w:rsidRDefault="00E760B7" w:rsidP="00932256">
      <w:pPr>
        <w:ind w:left="993" w:hanging="284"/>
      </w:pPr>
      <w:r w:rsidRPr="00780527">
        <w:t xml:space="preserve">a. ordonner des mesures visant des </w:t>
      </w:r>
      <w:r w:rsidR="006023CC" w:rsidRPr="00780527">
        <w:t>individus ;</w:t>
      </w:r>
    </w:p>
    <w:p w14:paraId="03261A06" w14:textId="4223E142" w:rsidR="00E760B7" w:rsidRPr="00780527" w:rsidRDefault="00E760B7" w:rsidP="00932256">
      <w:pPr>
        <w:ind w:left="993" w:hanging="284"/>
      </w:pPr>
      <w:r w:rsidRPr="00780527">
        <w:t xml:space="preserve">b. ordonner des mesures visant la </w:t>
      </w:r>
      <w:r w:rsidR="006023CC" w:rsidRPr="00780527">
        <w:t>population ;</w:t>
      </w:r>
    </w:p>
    <w:p w14:paraId="03261A07" w14:textId="28B32E53" w:rsidR="00E760B7" w:rsidRPr="00780527" w:rsidRDefault="00E760B7" w:rsidP="00932256">
      <w:pPr>
        <w:ind w:left="993" w:hanging="284"/>
      </w:pPr>
      <w:r w:rsidRPr="00780527">
        <w:t xml:space="preserve">c. astreindre les médecins et d’autres professionnels de la santé à participer à la lutte contre les maladies </w:t>
      </w:r>
      <w:r w:rsidR="006023CC" w:rsidRPr="00780527">
        <w:t>transmissibles ;</w:t>
      </w:r>
    </w:p>
    <w:p w14:paraId="03261A08" w14:textId="77777777" w:rsidR="00E760B7" w:rsidRPr="00780527" w:rsidRDefault="00E760B7" w:rsidP="00932256">
      <w:pPr>
        <w:ind w:left="993" w:hanging="284"/>
      </w:pPr>
      <w:r w:rsidRPr="00780527">
        <w:t>d. déclarer obligatoires des vaccinations pour les groupes de population en danger, les personnes particulièrement exposées et les personnes exerçant certaines activités.</w:t>
      </w:r>
    </w:p>
    <w:p w14:paraId="03261A0A" w14:textId="77777777" w:rsidR="00E760B7" w:rsidRPr="00780527" w:rsidRDefault="00E760B7" w:rsidP="003E7189">
      <w:r w:rsidRPr="00780527">
        <w:t xml:space="preserve">En juin 2020 fut introduite la base légale nécessaire à l’instauration d’un système de traçage, réglé par l’art. 60a LEp : </w:t>
      </w:r>
    </w:p>
    <w:p w14:paraId="03261A0B" w14:textId="37514BF2" w:rsidR="00E760B7" w:rsidRPr="00780527" w:rsidRDefault="00E760B7" w:rsidP="008355AE">
      <w:pPr>
        <w:pStyle w:val="Paragraphedeliste"/>
        <w:numPr>
          <w:ilvl w:val="0"/>
          <w:numId w:val="20"/>
        </w:numPr>
      </w:pPr>
      <w:r w:rsidRPr="00780527">
        <w:t xml:space="preserve">(…) </w:t>
      </w:r>
      <w:r w:rsidRPr="00780527">
        <w:rPr>
          <w:b/>
          <w:bCs/>
        </w:rPr>
        <w:t>l’OFSP exploite un</w:t>
      </w:r>
      <w:r w:rsidRPr="00780527">
        <w:t xml:space="preserve"> </w:t>
      </w:r>
      <w:r w:rsidRPr="00780527">
        <w:rPr>
          <w:b/>
          <w:bCs/>
        </w:rPr>
        <w:t>système de traçage</w:t>
      </w:r>
      <w:r w:rsidRPr="00780527">
        <w:t xml:space="preserve"> de proximité pour le coronavirus </w:t>
      </w:r>
      <w:r w:rsidR="00B46B1E">
        <w:br/>
      </w:r>
      <w:r w:rsidRPr="00780527">
        <w:t>SARS-CoV-2 (système TP). Le système TP enregistre les rapprochements entre les téléphones portables de personnes qui participent au système et les informe si elles ont été potentiellement exposées au coronavirus.</w:t>
      </w:r>
    </w:p>
    <w:p w14:paraId="03261A0C" w14:textId="4263BD11" w:rsidR="00E760B7" w:rsidRPr="00780527" w:rsidRDefault="00E760B7" w:rsidP="008355AE">
      <w:pPr>
        <w:pStyle w:val="Paragraphedeliste"/>
        <w:numPr>
          <w:ilvl w:val="0"/>
          <w:numId w:val="20"/>
        </w:numPr>
        <w:rPr>
          <w:b/>
          <w:bCs/>
        </w:rPr>
      </w:pPr>
      <w:r w:rsidRPr="00780527">
        <w:t xml:space="preserve">Le système TP et les données qu’il traite servent à informer les personnes visées à l’al. 1 et à établir des statistiques concernant le système. Le système TP et les données ne peuvent pas être utilisés à d’autres </w:t>
      </w:r>
      <w:r w:rsidR="006023CC" w:rsidRPr="00780527">
        <w:t>fins ;</w:t>
      </w:r>
      <w:r w:rsidRPr="00780527">
        <w:t xml:space="preserve"> </w:t>
      </w:r>
      <w:r w:rsidRPr="00780527">
        <w:rPr>
          <w:b/>
          <w:bCs/>
        </w:rPr>
        <w:t xml:space="preserve">ils ne peuvent pas en particulier servir aux autorités cantonales à ordonner ou à mettre en </w:t>
      </w:r>
      <w:r w:rsidR="006023CC" w:rsidRPr="00780527">
        <w:rPr>
          <w:b/>
          <w:bCs/>
        </w:rPr>
        <w:t>œuvre</w:t>
      </w:r>
      <w:r w:rsidRPr="00780527">
        <w:rPr>
          <w:b/>
          <w:bCs/>
        </w:rPr>
        <w:t xml:space="preserve"> des mesures au sens des art. </w:t>
      </w:r>
      <w:hyperlink r:id="rId105" w:anchor="art_33" w:history="1">
        <w:r w:rsidRPr="00061EF1">
          <w:rPr>
            <w:rStyle w:val="Lienhypertexte"/>
            <w:b/>
            <w:bCs/>
          </w:rPr>
          <w:t>33</w:t>
        </w:r>
      </w:hyperlink>
      <w:r w:rsidRPr="00780527">
        <w:rPr>
          <w:b/>
          <w:bCs/>
        </w:rPr>
        <w:t xml:space="preserve"> à </w:t>
      </w:r>
      <w:hyperlink r:id="rId106" w:anchor="art_38" w:history="1">
        <w:r w:rsidRPr="00F809CA">
          <w:rPr>
            <w:rStyle w:val="Lienhypertexte"/>
            <w:b/>
            <w:bCs/>
          </w:rPr>
          <w:t>38</w:t>
        </w:r>
      </w:hyperlink>
      <w:r w:rsidRPr="00780527">
        <w:rPr>
          <w:b/>
          <w:bCs/>
        </w:rPr>
        <w:t>, ni à la police, aux autorités pénales ou aux services de renseignement.</w:t>
      </w:r>
    </w:p>
    <w:p w14:paraId="03261A0D" w14:textId="77777777" w:rsidR="00E760B7" w:rsidRPr="00780527" w:rsidRDefault="00E760B7" w:rsidP="008355AE">
      <w:pPr>
        <w:pStyle w:val="Paragraphedeliste"/>
        <w:numPr>
          <w:ilvl w:val="0"/>
          <w:numId w:val="20"/>
        </w:numPr>
      </w:pPr>
      <w:r w:rsidRPr="00780527">
        <w:t xml:space="preserve">La participation au système TP est </w:t>
      </w:r>
      <w:r w:rsidRPr="00780527">
        <w:rPr>
          <w:b/>
          <w:bCs/>
        </w:rPr>
        <w:t>volontaire</w:t>
      </w:r>
      <w:r w:rsidRPr="00780527">
        <w:t xml:space="preserve"> pour tous.</w:t>
      </w:r>
    </w:p>
    <w:p w14:paraId="03261A0E" w14:textId="77777777" w:rsidR="00514BFB" w:rsidRPr="00780527" w:rsidRDefault="00514BFB" w:rsidP="003E7189">
      <w:r w:rsidRPr="00780527">
        <w:t xml:space="preserve">Cette disposition a fait l’objet d’une tentative de référendum, qui n’a pas abouti. </w:t>
      </w:r>
    </w:p>
    <w:p w14:paraId="03261A10" w14:textId="77777777" w:rsidR="00E760B7" w:rsidRPr="00780527" w:rsidRDefault="00E760B7" w:rsidP="003E7189">
      <w:r w:rsidRPr="00780527">
        <w:t xml:space="preserve">En cas d’infection constatée, le soignant génère un code que le patient peut saisir dans l’application afin d’informer les personnes avec lesquelles il a été en contact. </w:t>
      </w:r>
    </w:p>
    <w:p w14:paraId="03261A12" w14:textId="22950F1F" w:rsidR="00E760B7" w:rsidRPr="00780527" w:rsidRDefault="00E760B7" w:rsidP="003E7189">
      <w:r w:rsidRPr="00780527">
        <w:t>La mise en œuvre est réglée par l’ordonnance sur le système de traçage de proximité pour le coronavirus SARS-CoV-2 (</w:t>
      </w:r>
      <w:hyperlink r:id="rId107" w:history="1">
        <w:r w:rsidRPr="006961C3">
          <w:rPr>
            <w:rStyle w:val="Lienhypertexte"/>
          </w:rPr>
          <w:t>RS 818.101.25</w:t>
        </w:r>
      </w:hyperlink>
      <w:r w:rsidRPr="00780527">
        <w:t xml:space="preserve">). </w:t>
      </w:r>
    </w:p>
    <w:p w14:paraId="0093623B" w14:textId="77777777" w:rsidR="006023CC" w:rsidRPr="00780527" w:rsidRDefault="006023CC" w:rsidP="003E7189">
      <w:r w:rsidRPr="00780527">
        <w:br w:type="page"/>
      </w:r>
    </w:p>
    <w:p w14:paraId="03261A15" w14:textId="536C660A" w:rsidR="0031313B" w:rsidRPr="00780527" w:rsidRDefault="00D975EA" w:rsidP="001E2C2E">
      <w:pPr>
        <w:pStyle w:val="Titre2"/>
      </w:pPr>
      <w:bookmarkStart w:id="22" w:name="_Toc130054176"/>
      <w:r w:rsidRPr="00780527">
        <w:lastRenderedPageBreak/>
        <w:t>Santé 2030</w:t>
      </w:r>
      <w:bookmarkEnd w:id="22"/>
      <w:r w:rsidRPr="00780527">
        <w:t xml:space="preserve"> </w:t>
      </w:r>
    </w:p>
    <w:p w14:paraId="03261A17" w14:textId="77777777" w:rsidR="0030634C" w:rsidRPr="00780527" w:rsidRDefault="0030634C" w:rsidP="003E7189">
      <w:r w:rsidRPr="00780527">
        <w:t xml:space="preserve">Le Conseil fédéral a adopté un plan stratégique en matière de santé, avec un focus particulier sur la question de la transformation technologique et numérique, dont les axes principaux sont les suivants : </w:t>
      </w:r>
    </w:p>
    <w:p w14:paraId="03261A19" w14:textId="77777777" w:rsidR="0030634C" w:rsidRPr="00780527" w:rsidRDefault="0030634C" w:rsidP="008355AE">
      <w:pPr>
        <w:pStyle w:val="Paragraphedeliste"/>
        <w:numPr>
          <w:ilvl w:val="0"/>
          <w:numId w:val="21"/>
        </w:numPr>
      </w:pPr>
      <w:r w:rsidRPr="00780527">
        <w:t xml:space="preserve">Autodétermination informationnelle avec les données de santé </w:t>
      </w:r>
    </w:p>
    <w:p w14:paraId="03261A1A" w14:textId="77777777" w:rsidR="0030634C" w:rsidRPr="00780527" w:rsidRDefault="0030634C" w:rsidP="008355AE">
      <w:pPr>
        <w:pStyle w:val="Paragraphedeliste"/>
        <w:numPr>
          <w:ilvl w:val="0"/>
          <w:numId w:val="21"/>
        </w:numPr>
      </w:pPr>
      <w:r w:rsidRPr="00780527">
        <w:t xml:space="preserve">Exploitation du potentiel des données de santé </w:t>
      </w:r>
    </w:p>
    <w:p w14:paraId="03261A1B" w14:textId="4AB524DA" w:rsidR="0030634C" w:rsidRPr="00780527" w:rsidRDefault="0030634C" w:rsidP="008355AE">
      <w:pPr>
        <w:pStyle w:val="Paragraphedeliste"/>
        <w:numPr>
          <w:ilvl w:val="0"/>
          <w:numId w:val="21"/>
        </w:numPr>
      </w:pPr>
      <w:r w:rsidRPr="00780527">
        <w:rPr>
          <w:b/>
          <w:bCs/>
        </w:rPr>
        <w:t>Coordination</w:t>
      </w:r>
      <w:r w:rsidRPr="00780527">
        <w:t xml:space="preserve"> de la numérisation du système sanitaire (</w:t>
      </w:r>
      <w:hyperlink r:id="rId108" w:history="1">
        <w:r w:rsidRPr="003264B0">
          <w:rPr>
            <w:rStyle w:val="Lienhypertexte"/>
          </w:rPr>
          <w:t>DEP notamment</w:t>
        </w:r>
      </w:hyperlink>
      <w:r w:rsidRPr="00780527">
        <w:t xml:space="preserve">) </w:t>
      </w:r>
    </w:p>
    <w:p w14:paraId="03261A1C" w14:textId="77777777" w:rsidR="0030634C" w:rsidRPr="00780527" w:rsidRDefault="0030634C" w:rsidP="008355AE">
      <w:pPr>
        <w:pStyle w:val="Paragraphedeliste"/>
        <w:numPr>
          <w:ilvl w:val="0"/>
          <w:numId w:val="21"/>
        </w:numPr>
      </w:pPr>
      <w:r w:rsidRPr="00780527">
        <w:t xml:space="preserve">Mettre en place des </w:t>
      </w:r>
      <w:r w:rsidRPr="00780527">
        <w:rPr>
          <w:b/>
          <w:bCs/>
        </w:rPr>
        <w:t>conditions-cadre</w:t>
      </w:r>
    </w:p>
    <w:p w14:paraId="03261A1D" w14:textId="77777777" w:rsidR="0030634C" w:rsidRPr="00780527" w:rsidRDefault="0030634C" w:rsidP="008355AE">
      <w:pPr>
        <w:pStyle w:val="Paragraphedeliste"/>
        <w:numPr>
          <w:ilvl w:val="0"/>
          <w:numId w:val="21"/>
        </w:numPr>
      </w:pPr>
      <w:r w:rsidRPr="00780527">
        <w:rPr>
          <w:b/>
          <w:bCs/>
        </w:rPr>
        <w:t>Renforcer la confiance</w:t>
      </w:r>
      <w:r w:rsidRPr="00780527">
        <w:t xml:space="preserve"> de la population vu les craintes existantes face à ces outils technologiques de traitement des données de santé</w:t>
      </w:r>
    </w:p>
    <w:p w14:paraId="03261A1E" w14:textId="77777777" w:rsidR="0030634C" w:rsidRPr="00780527" w:rsidRDefault="0030634C" w:rsidP="008355AE">
      <w:pPr>
        <w:pStyle w:val="Paragraphedeliste"/>
        <w:numPr>
          <w:ilvl w:val="0"/>
          <w:numId w:val="21"/>
        </w:numPr>
      </w:pPr>
      <w:r w:rsidRPr="00780527">
        <w:t xml:space="preserve">Mettre des donnes à disposition de la </w:t>
      </w:r>
      <w:r w:rsidRPr="00780527">
        <w:rPr>
          <w:b/>
          <w:bCs/>
        </w:rPr>
        <w:t>recherche</w:t>
      </w:r>
      <w:r w:rsidRPr="00780527">
        <w:t xml:space="preserve"> </w:t>
      </w:r>
    </w:p>
    <w:p w14:paraId="03261A22" w14:textId="77777777" w:rsidR="00523C0D" w:rsidRPr="00780527" w:rsidRDefault="00D5042B" w:rsidP="001E2C2E">
      <w:pPr>
        <w:pStyle w:val="Titre2"/>
      </w:pPr>
      <w:bookmarkStart w:id="23" w:name="_Toc130054177"/>
      <w:r w:rsidRPr="00780527">
        <w:t>Cybersanté</w:t>
      </w:r>
      <w:bookmarkEnd w:id="23"/>
      <w:r w:rsidRPr="00780527">
        <w:t xml:space="preserve"> </w:t>
      </w:r>
    </w:p>
    <w:p w14:paraId="03261A24" w14:textId="5313082A" w:rsidR="00D5042B" w:rsidRPr="00780527" w:rsidRDefault="0006096E" w:rsidP="003E7189">
      <w:r w:rsidRPr="00780527">
        <w:t>Les cantons de Genève (</w:t>
      </w:r>
      <w:hyperlink r:id="rId109" w:history="1">
        <w:r w:rsidRPr="00687357">
          <w:rPr>
            <w:rStyle w:val="Lienhypertexte"/>
          </w:rPr>
          <w:t>mondossiermedical.ch</w:t>
        </w:r>
      </w:hyperlink>
      <w:r w:rsidRPr="00780527">
        <w:t>) et du Valais (</w:t>
      </w:r>
      <w:hyperlink r:id="rId110" w:history="1">
        <w:r w:rsidRPr="005516EE">
          <w:rPr>
            <w:rStyle w:val="Lienhypertexte"/>
          </w:rPr>
          <w:t>INFOMED</w:t>
        </w:r>
      </w:hyperlink>
      <w:r w:rsidRPr="00780527">
        <w:t xml:space="preserve">) ont été les pionniers avec des dossiers électroniques en 2000 environ. </w:t>
      </w:r>
    </w:p>
    <w:p w14:paraId="03261A26" w14:textId="77777777" w:rsidR="0006096E" w:rsidRPr="00780527" w:rsidRDefault="0006096E" w:rsidP="003E7189">
      <w:r w:rsidRPr="00780527">
        <w:t>A l’échelon national, on a constaté qu’il fallait faire collaborer les cantons et la Confédération car compétences concurrentes entre ces deux « étages »</w:t>
      </w:r>
      <w:r w:rsidR="00847FC8" w:rsidRPr="00780527">
        <w:t xml:space="preserve">, même si les compétences des cantons diminuent. </w:t>
      </w:r>
    </w:p>
    <w:p w14:paraId="03261A28" w14:textId="4656B797" w:rsidR="000C3F69" w:rsidRPr="00780527" w:rsidRDefault="00847FC8" w:rsidP="003E7189">
      <w:r w:rsidRPr="00780527">
        <w:t xml:space="preserve">Ce constat a débouché sur une </w:t>
      </w:r>
      <w:r w:rsidRPr="00780527">
        <w:rPr>
          <w:b/>
          <w:bCs/>
        </w:rPr>
        <w:t>première convention-cadre entre le DFI et la Conférence suisse des directeurs cantonaux de la santé</w:t>
      </w:r>
      <w:r w:rsidRPr="00780527">
        <w:t xml:space="preserve"> (</w:t>
      </w:r>
      <w:hyperlink r:id="rId111" w:history="1">
        <w:r w:rsidRPr="004D1A79">
          <w:rPr>
            <w:rStyle w:val="Lienhypertexte"/>
          </w:rPr>
          <w:t>CDS</w:t>
        </w:r>
      </w:hyperlink>
      <w:r w:rsidRPr="00780527">
        <w:t xml:space="preserve">), par une « stratégie </w:t>
      </w:r>
      <w:r w:rsidR="00073FA2" w:rsidRPr="00780527">
        <w:t>cyber santé</w:t>
      </w:r>
      <w:r w:rsidRPr="00780527">
        <w:t xml:space="preserve"> suisse, aujourd’hui à l’état « convention 2.0, 2018 – 2022</w:t>
      </w:r>
      <w:r w:rsidR="000C3F69" w:rsidRPr="00780527">
        <w:t xml:space="preserve">, dans le but de développer la </w:t>
      </w:r>
      <w:r w:rsidR="00073FA2" w:rsidRPr="00780527">
        <w:t>cyber santé</w:t>
      </w:r>
      <w:r w:rsidR="000C3F69" w:rsidRPr="00780527">
        <w:t>, notamment par le développement</w:t>
      </w:r>
      <w:r w:rsidR="00BC749F" w:rsidRPr="00780527">
        <w:t xml:space="preserve"> et la mise en place</w:t>
      </w:r>
      <w:r w:rsidR="000C3F69" w:rsidRPr="00780527">
        <w:t xml:space="preserve"> d’un dossier électronique du patient (DEP). </w:t>
      </w:r>
    </w:p>
    <w:p w14:paraId="03261A2A" w14:textId="78612C77" w:rsidR="00BC749F" w:rsidRPr="00780527" w:rsidRDefault="00BC749F" w:rsidP="003E7189">
      <w:r w:rsidRPr="00780527">
        <w:t xml:space="preserve">Cette convention a permis de mettre en place d’une collaboration entre la Confédération et les cantons, par le biais </w:t>
      </w:r>
      <w:r w:rsidRPr="00780527">
        <w:rPr>
          <w:b/>
          <w:bCs/>
        </w:rPr>
        <w:t>d’un e-health suisse</w:t>
      </w:r>
      <w:r w:rsidRPr="00780527">
        <w:t xml:space="preserve">. Elle pilote la stratégie au niveau national de la </w:t>
      </w:r>
      <w:r w:rsidR="00073FA2" w:rsidRPr="00780527">
        <w:t>cyber santé</w:t>
      </w:r>
      <w:r w:rsidRPr="00780527">
        <w:t xml:space="preserve">. </w:t>
      </w:r>
    </w:p>
    <w:p w14:paraId="03261A2D" w14:textId="77777777" w:rsidR="0041293C" w:rsidRPr="00780527" w:rsidRDefault="0041293C" w:rsidP="008355AE">
      <w:pPr>
        <w:pStyle w:val="Titre3"/>
        <w:numPr>
          <w:ilvl w:val="0"/>
          <w:numId w:val="34"/>
        </w:numPr>
        <w:ind w:left="1134"/>
      </w:pPr>
      <w:bookmarkStart w:id="24" w:name="_Toc130054178"/>
      <w:r w:rsidRPr="00780527">
        <w:t>Dossier électronique du dossier (DEP)</w:t>
      </w:r>
      <w:bookmarkEnd w:id="24"/>
      <w:r w:rsidRPr="00780527">
        <w:t xml:space="preserve"> </w:t>
      </w:r>
    </w:p>
    <w:p w14:paraId="03261A2F" w14:textId="1F96BBAC" w:rsidR="00BC749F" w:rsidRPr="00780527" w:rsidRDefault="0041293C" w:rsidP="001F691E">
      <w:pPr>
        <w:ind w:left="1134"/>
      </w:pPr>
      <w:r w:rsidRPr="00780527">
        <w:t>Il est basé sur la LDEP (</w:t>
      </w:r>
      <w:hyperlink r:id="rId112" w:history="1">
        <w:r w:rsidRPr="00F215AE">
          <w:rPr>
            <w:rStyle w:val="Lienhypertexte"/>
          </w:rPr>
          <w:t>RS 816.1</w:t>
        </w:r>
      </w:hyperlink>
      <w:r w:rsidRPr="00780527">
        <w:t>), entrée en vigueur en 2017, prévoyant une application du DEP en 2020, application qui a pris du retard</w:t>
      </w:r>
      <w:r w:rsidR="000A63FA" w:rsidRPr="00780527">
        <w:t xml:space="preserve">, on vise maintenant le printemps 2021. </w:t>
      </w:r>
    </w:p>
    <w:p w14:paraId="03261A31" w14:textId="2BF64351" w:rsidR="0041293C" w:rsidRPr="00780527" w:rsidRDefault="0041293C" w:rsidP="001F691E">
      <w:pPr>
        <w:ind w:left="1134"/>
      </w:pPr>
      <w:r w:rsidRPr="00780527">
        <w:t>La loi-cadre règle les conditions de traitement des données du DEP, lequel est défini comme suit à l’</w:t>
      </w:r>
      <w:hyperlink r:id="rId113" w:anchor="art_2" w:history="1">
        <w:r w:rsidRPr="00B44951">
          <w:rPr>
            <w:rStyle w:val="Lienhypertexte"/>
          </w:rPr>
          <w:t>art. 2 let a LDEP </w:t>
        </w:r>
      </w:hyperlink>
      <w:r w:rsidRPr="00780527">
        <w:t xml:space="preserve">: </w:t>
      </w:r>
    </w:p>
    <w:p w14:paraId="03261A33" w14:textId="7CA98F48" w:rsidR="000C3F69" w:rsidRPr="001F691E" w:rsidRDefault="0041293C" w:rsidP="001F691E">
      <w:pPr>
        <w:ind w:left="1134"/>
      </w:pPr>
      <w:r w:rsidRPr="001F691E">
        <w:t>« </w:t>
      </w:r>
      <w:r w:rsidR="00C254A0" w:rsidRPr="001F691E">
        <w:rPr>
          <w:rStyle w:val="Accentuation"/>
        </w:rPr>
        <w:t>Dossier</w:t>
      </w:r>
      <w:r w:rsidRPr="001F691E">
        <w:rPr>
          <w:rStyle w:val="Accentuation"/>
        </w:rPr>
        <w:t xml:space="preserve"> électronique du patient (dossier électronique</w:t>
      </w:r>
      <w:r w:rsidR="00073FA2" w:rsidRPr="001F691E">
        <w:rPr>
          <w:rStyle w:val="Accentuation"/>
        </w:rPr>
        <w:t>) :</w:t>
      </w:r>
      <w:r w:rsidRPr="001F691E">
        <w:t xml:space="preserve"> dossier virtuel permettant de rendre accessibles en ligne, en cas de traitement concret, des données pertinentes pour ce traitement qui sont tirées du dossier médical d’un patient et enregistrées de manière décentralisée ou des données saisies par le patient lui-même »</w:t>
      </w:r>
      <w:r w:rsidR="006576B0" w:rsidRPr="001F691E">
        <w:t xml:space="preserve">, </w:t>
      </w:r>
    </w:p>
    <w:p w14:paraId="03261A35" w14:textId="373A0D8F" w:rsidR="006576B0" w:rsidRPr="001F691E" w:rsidRDefault="00C254A0" w:rsidP="001F691E">
      <w:pPr>
        <w:ind w:left="1134"/>
      </w:pPr>
      <w:r w:rsidRPr="001F691E">
        <w:t>Sachant</w:t>
      </w:r>
      <w:r w:rsidR="006576B0" w:rsidRPr="001F691E">
        <w:t xml:space="preserve"> que ce DEP est </w:t>
      </w:r>
      <w:r w:rsidR="006576B0" w:rsidRPr="001F691E">
        <w:rPr>
          <w:b/>
          <w:bCs/>
        </w:rPr>
        <w:t>facultatif</w:t>
      </w:r>
      <w:r w:rsidR="006576B0" w:rsidRPr="001F691E">
        <w:t xml:space="preserve"> pour le patient (</w:t>
      </w:r>
      <w:hyperlink r:id="rId114" w:anchor="art_3" w:history="1">
        <w:r w:rsidR="006576B0" w:rsidRPr="005A12BE">
          <w:rPr>
            <w:rStyle w:val="Lienhypertexte"/>
          </w:rPr>
          <w:t>art. 3 al. 1 LDEP</w:t>
        </w:r>
      </w:hyperlink>
      <w:r w:rsidR="006576B0" w:rsidRPr="001F691E">
        <w:t>)</w:t>
      </w:r>
      <w:r w:rsidR="003D2DB2" w:rsidRPr="001F691E">
        <w:t xml:space="preserve"> et est vu comme l’ensemble des </w:t>
      </w:r>
      <w:r w:rsidRPr="001F691E">
        <w:t>données pertinentes</w:t>
      </w:r>
      <w:r w:rsidR="003D2DB2" w:rsidRPr="001F691E">
        <w:t xml:space="preserve"> pour le traitement</w:t>
      </w:r>
      <w:r w:rsidR="006576B0" w:rsidRPr="001F691E">
        <w:t xml:space="preserve"> : il en découle que les professionnels de la santé restent libres de le proposer, avec une exception de taille, à savoir les établissements stationnaires (hôpitaux, EMS, maisons de naissance) qui doivent le proposer. </w:t>
      </w:r>
    </w:p>
    <w:p w14:paraId="03261A37" w14:textId="77777777" w:rsidR="003D2DB2" w:rsidRPr="001F691E" w:rsidRDefault="003D2DB2" w:rsidP="001F691E">
      <w:pPr>
        <w:ind w:left="1134"/>
      </w:pPr>
      <w:r w:rsidRPr="001F691E">
        <w:t xml:space="preserve">Le patient qui le refuse ne doit pas subir de désavantages légaux, par exemple au niveau des primes, même s’il existe un risque de prise en charge de moins bonne qualité qu’avec un tel dossier électronique. </w:t>
      </w:r>
    </w:p>
    <w:p w14:paraId="5189F618" w14:textId="77777777" w:rsidR="001F691E" w:rsidRDefault="001F691E" w:rsidP="00FF5834">
      <w:pPr>
        <w:spacing w:before="0" w:after="0" w:line="240" w:lineRule="auto"/>
        <w:ind w:left="426"/>
        <w:jc w:val="left"/>
      </w:pPr>
      <w:r>
        <w:br w:type="page"/>
      </w:r>
    </w:p>
    <w:p w14:paraId="03261A3A" w14:textId="0AA40614" w:rsidR="003D2DB2" w:rsidRPr="00780527" w:rsidRDefault="003D2DB2" w:rsidP="003E7189">
      <w:r w:rsidRPr="00780527">
        <w:lastRenderedPageBreak/>
        <w:t xml:space="preserve">On distingue dès lors le </w:t>
      </w:r>
    </w:p>
    <w:p w14:paraId="03261A3B" w14:textId="77AAB8CD" w:rsidR="003D2DB2" w:rsidRPr="00780527" w:rsidRDefault="00C254A0" w:rsidP="003E7189">
      <w:pPr>
        <w:pStyle w:val="Paragraphedeliste"/>
        <w:numPr>
          <w:ilvl w:val="0"/>
          <w:numId w:val="2"/>
        </w:numPr>
      </w:pPr>
      <w:r w:rsidRPr="00780527">
        <w:rPr>
          <w:b/>
          <w:bCs/>
        </w:rPr>
        <w:t>Système</w:t>
      </w:r>
      <w:r w:rsidR="003D2DB2" w:rsidRPr="00780527">
        <w:rPr>
          <w:b/>
          <w:bCs/>
        </w:rPr>
        <w:t xml:space="preserve"> primaire</w:t>
      </w:r>
      <w:r w:rsidR="003D2DB2" w:rsidRPr="00780527">
        <w:t>, à savoir le dossier médical classique (potentiellement informatisé)</w:t>
      </w:r>
    </w:p>
    <w:p w14:paraId="03261A3C" w14:textId="3A69BA91" w:rsidR="003D2DB2" w:rsidRPr="00780527" w:rsidRDefault="00C254A0" w:rsidP="003E7189">
      <w:pPr>
        <w:pStyle w:val="Paragraphedeliste"/>
        <w:numPr>
          <w:ilvl w:val="0"/>
          <w:numId w:val="2"/>
        </w:numPr>
      </w:pPr>
      <w:r w:rsidRPr="00780527">
        <w:rPr>
          <w:b/>
          <w:bCs/>
        </w:rPr>
        <w:t>Système</w:t>
      </w:r>
      <w:r w:rsidR="003D2DB2" w:rsidRPr="00780527">
        <w:rPr>
          <w:b/>
          <w:bCs/>
        </w:rPr>
        <w:t xml:space="preserve"> secondaire</w:t>
      </w:r>
      <w:r w:rsidR="003D2DB2" w:rsidRPr="00780527">
        <w:t xml:space="preserve">, contenant les informations enregistrées par le professionnel de la santé et/ou le patient lui-même, en vue d’un partage d’informations, le DEP ne remplaçant pas le dossier médical en tant que tel. </w:t>
      </w:r>
    </w:p>
    <w:p w14:paraId="03261A3E" w14:textId="77777777" w:rsidR="00745E39" w:rsidRPr="00780527" w:rsidRDefault="00745E39" w:rsidP="003E7189">
      <w:r w:rsidRPr="00780527">
        <w:t xml:space="preserve">Le site </w:t>
      </w:r>
      <w:hyperlink r:id="rId115" w:history="1">
        <w:r w:rsidRPr="00780527">
          <w:rPr>
            <w:rStyle w:val="Lienhypertexte"/>
            <w:sz w:val="22"/>
            <w:szCs w:val="22"/>
          </w:rPr>
          <w:t>https://www.dossierpatient.ch/fr</w:t>
        </w:r>
      </w:hyperlink>
      <w:r w:rsidRPr="00780527">
        <w:t xml:space="preserve"> fournit de nombreuses informations supplémentaires en la matière, notamment quant au contenu possible de ce dossier, comme des informations concernant la médication, les allergies, </w:t>
      </w:r>
      <w:r w:rsidR="00CC3A80" w:rsidRPr="00780527">
        <w:t xml:space="preserve">les rapports d’opération, </w:t>
      </w:r>
      <w:r w:rsidRPr="00780527">
        <w:t xml:space="preserve">les diagnostics, les anamnèses, les prescriptions de physiothérapie par exemple, les résultats (de test notamment) etc. </w:t>
      </w:r>
    </w:p>
    <w:p w14:paraId="03261A40" w14:textId="50A29B32" w:rsidR="00BA0249" w:rsidRPr="00780527" w:rsidRDefault="00CC3A80" w:rsidP="003E7189">
      <w:r w:rsidRPr="00780527">
        <w:t xml:space="preserve">Le patient peut déposer le carnet de vaccination et ses éventuelles directives anticipées </w:t>
      </w:r>
      <w:r w:rsidR="000B0A51">
        <w:br/>
      </w:r>
      <w:r w:rsidRPr="00780527">
        <w:t>(</w:t>
      </w:r>
      <w:hyperlink r:id="rId116" w:anchor="art_360" w:history="1">
        <w:r w:rsidRPr="00946F14">
          <w:rPr>
            <w:rStyle w:val="Lienhypertexte"/>
          </w:rPr>
          <w:t>art. 360ss CC</w:t>
        </w:r>
      </w:hyperlink>
      <w:r w:rsidRPr="00780527">
        <w:t>)</w:t>
      </w:r>
      <w:r w:rsidR="00BA0249" w:rsidRPr="00780527">
        <w:t xml:space="preserve"> (aide-mémoire eHealth Suisse, septembre 2019), alimentant par lui-même aussi ce DEP et déterminant les </w:t>
      </w:r>
      <w:r w:rsidR="00BA0249" w:rsidRPr="00780527">
        <w:rPr>
          <w:b/>
          <w:bCs/>
        </w:rPr>
        <w:t>droits d’accès des différents professionnels de la santé</w:t>
      </w:r>
      <w:r w:rsidR="00BA0249" w:rsidRPr="00780527">
        <w:t xml:space="preserve">. </w:t>
      </w:r>
    </w:p>
    <w:p w14:paraId="03261A43" w14:textId="77777777" w:rsidR="00BA0249" w:rsidRPr="000C1BF3" w:rsidRDefault="002C4957" w:rsidP="008355AE">
      <w:pPr>
        <w:pStyle w:val="Titre3"/>
        <w:numPr>
          <w:ilvl w:val="0"/>
          <w:numId w:val="34"/>
        </w:numPr>
        <w:ind w:left="1134"/>
      </w:pPr>
      <w:bookmarkStart w:id="25" w:name="_Toc130054179"/>
      <w:r w:rsidRPr="00780527">
        <w:t>Communautés</w:t>
      </w:r>
      <w:bookmarkEnd w:id="25"/>
      <w:r w:rsidRPr="00780527">
        <w:t xml:space="preserve"> </w:t>
      </w:r>
    </w:p>
    <w:p w14:paraId="03261A45" w14:textId="77777777" w:rsidR="002C4957" w:rsidRPr="005A12BE" w:rsidRDefault="002C4957" w:rsidP="00FF5834">
      <w:pPr>
        <w:ind w:left="1134"/>
        <w:rPr>
          <w:i/>
          <w:iCs/>
        </w:rPr>
      </w:pPr>
      <w:r w:rsidRPr="005A12BE">
        <w:rPr>
          <w:i/>
          <w:iCs/>
        </w:rPr>
        <w:t>Deux communautés</w:t>
      </w:r>
      <w:r w:rsidR="00301309" w:rsidRPr="005A12BE">
        <w:rPr>
          <w:i/>
          <w:iCs/>
        </w:rPr>
        <w:t xml:space="preserve"> </w:t>
      </w:r>
    </w:p>
    <w:p w14:paraId="03261A46" w14:textId="77777777" w:rsidR="002C4957" w:rsidRPr="00780527" w:rsidRDefault="002C4957" w:rsidP="008355AE">
      <w:pPr>
        <w:pStyle w:val="Paragraphedeliste"/>
        <w:numPr>
          <w:ilvl w:val="0"/>
          <w:numId w:val="22"/>
        </w:numPr>
        <w:ind w:left="1560"/>
      </w:pPr>
      <w:r w:rsidRPr="00780527">
        <w:rPr>
          <w:b/>
          <w:bCs/>
        </w:rPr>
        <w:t>Cara</w:t>
      </w:r>
      <w:r w:rsidRPr="00780527">
        <w:t>, une association entre Genève, Valais Vaud, Fribourg et le Jura</w:t>
      </w:r>
    </w:p>
    <w:p w14:paraId="03261A47" w14:textId="77777777" w:rsidR="002C4957" w:rsidRPr="00780527" w:rsidRDefault="002C4957" w:rsidP="008355AE">
      <w:pPr>
        <w:pStyle w:val="Paragraphedeliste"/>
        <w:numPr>
          <w:ilvl w:val="0"/>
          <w:numId w:val="22"/>
        </w:numPr>
        <w:ind w:left="1560"/>
      </w:pPr>
      <w:r w:rsidRPr="00780527">
        <w:rPr>
          <w:b/>
          <w:bCs/>
        </w:rPr>
        <w:t>Mon dossier santé</w:t>
      </w:r>
      <w:r w:rsidRPr="00780527">
        <w:t xml:space="preserve">, pour Neuchâtel. </w:t>
      </w:r>
    </w:p>
    <w:p w14:paraId="03261A49" w14:textId="77777777" w:rsidR="00301309" w:rsidRPr="00780527" w:rsidRDefault="00723D92" w:rsidP="003E7189">
      <w:r w:rsidRPr="00780527">
        <w:t xml:space="preserve">Elles ont pour tâches </w:t>
      </w:r>
      <w:r w:rsidR="00301309" w:rsidRPr="00780527">
        <w:t xml:space="preserve">notamment de </w:t>
      </w:r>
    </w:p>
    <w:p w14:paraId="03261A4A" w14:textId="58311A92" w:rsidR="00301309" w:rsidRPr="00780527" w:rsidRDefault="001D2800" w:rsidP="008355AE">
      <w:pPr>
        <w:pStyle w:val="Paragraphedeliste"/>
        <w:numPr>
          <w:ilvl w:val="0"/>
          <w:numId w:val="23"/>
        </w:numPr>
      </w:pPr>
      <w:r w:rsidRPr="00780527">
        <w:t xml:space="preserve">Assurer </w:t>
      </w:r>
      <w:r w:rsidR="00723D92" w:rsidRPr="00780527">
        <w:t>l’accessibilité des données du DEP</w:t>
      </w:r>
      <w:r w:rsidR="00301309" w:rsidRPr="00780527">
        <w:t xml:space="preserve"> (mettre en place des portails)</w:t>
      </w:r>
      <w:r w:rsidR="00723D92" w:rsidRPr="00780527">
        <w:t xml:space="preserve">, </w:t>
      </w:r>
    </w:p>
    <w:p w14:paraId="03261A4B" w14:textId="03E25D02" w:rsidR="00301309" w:rsidRPr="00780527" w:rsidRDefault="001D2800" w:rsidP="008355AE">
      <w:pPr>
        <w:pStyle w:val="Paragraphedeliste"/>
        <w:numPr>
          <w:ilvl w:val="0"/>
          <w:numId w:val="23"/>
        </w:numPr>
      </w:pPr>
      <w:r w:rsidRPr="00780527">
        <w:t xml:space="preserve">Gérer </w:t>
      </w:r>
      <w:r w:rsidR="00723D92" w:rsidRPr="00780527">
        <w:t xml:space="preserve">les consentements des patients, </w:t>
      </w:r>
    </w:p>
    <w:p w14:paraId="03261A4C" w14:textId="6B3D210B" w:rsidR="00301309" w:rsidRPr="00780527" w:rsidRDefault="001D2800" w:rsidP="008355AE">
      <w:pPr>
        <w:pStyle w:val="Paragraphedeliste"/>
        <w:numPr>
          <w:ilvl w:val="0"/>
          <w:numId w:val="23"/>
        </w:numPr>
      </w:pPr>
      <w:r w:rsidRPr="00780527">
        <w:t xml:space="preserve">Assurer </w:t>
      </w:r>
      <w:r w:rsidR="00723D92" w:rsidRPr="00780527">
        <w:t>la gestion des autorisations d’accès par les patients</w:t>
      </w:r>
      <w:r w:rsidR="00301309" w:rsidRPr="00780527">
        <w:t xml:space="preserve">. </w:t>
      </w:r>
    </w:p>
    <w:p w14:paraId="03261A4E" w14:textId="77777777" w:rsidR="00301309" w:rsidRPr="00780527" w:rsidRDefault="00301309" w:rsidP="003E7189">
      <w:r w:rsidRPr="00780527">
        <w:t xml:space="preserve">Un patient qui aurait un DEP Cara et qui a un accident à St-Gall peut donner accès au médecin sur place à son DEP. </w:t>
      </w:r>
    </w:p>
    <w:p w14:paraId="03261A50" w14:textId="77777777" w:rsidR="00301309" w:rsidRPr="00780527" w:rsidRDefault="00301309" w:rsidP="003E7189">
      <w:r w:rsidRPr="00780527">
        <w:t>Les communautés de</w:t>
      </w:r>
      <w:r w:rsidRPr="00780527">
        <w:rPr>
          <w:b/>
          <w:bCs/>
        </w:rPr>
        <w:t xml:space="preserve"> référence</w:t>
      </w:r>
      <w:r w:rsidRPr="00780527">
        <w:t xml:space="preserve"> gèrent les patients (qui acceptent les patients), les communautés </w:t>
      </w:r>
      <w:r w:rsidRPr="00780527">
        <w:rPr>
          <w:b/>
          <w:bCs/>
        </w:rPr>
        <w:t>simples</w:t>
      </w:r>
      <w:r w:rsidRPr="00780527">
        <w:t xml:space="preserve"> sont composées uniquement de professionnels : les médecins sont en train de monter une communauté simple avec la FMH. </w:t>
      </w:r>
    </w:p>
    <w:p w14:paraId="03261A52" w14:textId="6931FEDF" w:rsidR="00301309" w:rsidRPr="00780527" w:rsidRDefault="00590FAE" w:rsidP="003E7189">
      <w:r w:rsidRPr="00780527">
        <w:t>La forme juridique des communautés n’est pas définie par la LDEP mais les ordonnances d’exécution sont très détaillées, à savoir l’ODEP (</w:t>
      </w:r>
      <w:hyperlink r:id="rId117" w:history="1">
        <w:r w:rsidR="000B0A51" w:rsidRPr="000B0A51">
          <w:rPr>
            <w:rStyle w:val="Lienhypertexte"/>
          </w:rPr>
          <w:t>RS 816</w:t>
        </w:r>
        <w:r w:rsidR="00A573EA">
          <w:rPr>
            <w:rStyle w:val="Lienhypertexte"/>
          </w:rPr>
          <w:t>.</w:t>
        </w:r>
        <w:r w:rsidRPr="000B0A51">
          <w:rPr>
            <w:rStyle w:val="Lienhypertexte"/>
          </w:rPr>
          <w:t>11</w:t>
        </w:r>
      </w:hyperlink>
      <w:r w:rsidRPr="00780527">
        <w:t>) et l’ODEP-DFI (</w:t>
      </w:r>
      <w:hyperlink r:id="rId118" w:history="1">
        <w:r w:rsidRPr="002F1155">
          <w:rPr>
            <w:rStyle w:val="Lienhypertexte"/>
          </w:rPr>
          <w:t>RS 816.111</w:t>
        </w:r>
      </w:hyperlink>
      <w:r w:rsidRPr="00780527">
        <w:t xml:space="preserve">). </w:t>
      </w:r>
    </w:p>
    <w:p w14:paraId="03261A54" w14:textId="6FFD0558" w:rsidR="00BC1226" w:rsidRPr="00780527" w:rsidRDefault="00590FAE" w:rsidP="003E7189">
      <w:r w:rsidRPr="00780527">
        <w:t xml:space="preserve">La consultation </w:t>
      </w:r>
      <w:r w:rsidR="00BC1226" w:rsidRPr="00780527">
        <w:t>des données du DEP</w:t>
      </w:r>
      <w:r w:rsidR="002F1155">
        <w:t xml:space="preserve"> </w:t>
      </w:r>
      <w:r w:rsidR="00BC1226" w:rsidRPr="00780527">
        <w:t>est prévue par l’</w:t>
      </w:r>
      <w:hyperlink r:id="rId119" w:anchor="art_9" w:history="1">
        <w:r w:rsidR="00BC1226" w:rsidRPr="004C140E">
          <w:rPr>
            <w:rStyle w:val="Lienhypertexte"/>
          </w:rPr>
          <w:t>art. 9 LDEP </w:t>
        </w:r>
      </w:hyperlink>
      <w:r w:rsidR="00BC1226" w:rsidRPr="00780527">
        <w:t xml:space="preserve">: </w:t>
      </w:r>
    </w:p>
    <w:p w14:paraId="03261A56" w14:textId="77777777" w:rsidR="00635602" w:rsidRPr="00780527" w:rsidRDefault="00635602" w:rsidP="003E7189">
      <w:pPr>
        <w:pStyle w:val="NormalWeb"/>
      </w:pPr>
      <w:bookmarkStart w:id="26" w:name="1"/>
      <w:r w:rsidRPr="00780527">
        <w:rPr>
          <w:vertAlign w:val="superscript"/>
        </w:rPr>
        <w:t>1</w:t>
      </w:r>
      <w:bookmarkEnd w:id="26"/>
      <w:r w:rsidRPr="00780527">
        <w:t> Les professionnels de la santé ne peuvent accéder aux données des patients que dans la mesure où ceux-ci leur ont accordé un droit d’accès.</w:t>
      </w:r>
    </w:p>
    <w:p w14:paraId="03261A57" w14:textId="77777777" w:rsidR="00635602" w:rsidRPr="00780527" w:rsidRDefault="00635602" w:rsidP="003E7189">
      <w:pPr>
        <w:pStyle w:val="NormalWeb"/>
      </w:pPr>
      <w:r w:rsidRPr="00780527">
        <w:rPr>
          <w:vertAlign w:val="superscript"/>
        </w:rPr>
        <w:t>2</w:t>
      </w:r>
      <w:r w:rsidRPr="00780527">
        <w:t> (…).</w:t>
      </w:r>
    </w:p>
    <w:p w14:paraId="03261A58" w14:textId="77777777" w:rsidR="00635602" w:rsidRPr="00780527" w:rsidRDefault="00635602" w:rsidP="003E7189">
      <w:pPr>
        <w:pStyle w:val="NormalWeb"/>
      </w:pPr>
      <w:r w:rsidRPr="00780527">
        <w:rPr>
          <w:vertAlign w:val="superscript"/>
        </w:rPr>
        <w:t>3</w:t>
      </w:r>
      <w:r w:rsidRPr="00780527">
        <w:t> </w:t>
      </w:r>
      <w:r w:rsidRPr="00780527">
        <w:rPr>
          <w:b/>
          <w:bCs/>
        </w:rPr>
        <w:t>Le patient peut accorder des droits d’accès à certains</w:t>
      </w:r>
      <w:r w:rsidRPr="00780527">
        <w:t xml:space="preserve"> professionnels ou groupes de professionnels de la santé ou </w:t>
      </w:r>
      <w:r w:rsidRPr="00780527">
        <w:rPr>
          <w:b/>
          <w:bCs/>
        </w:rPr>
        <w:t>exclure tout accès à certains</w:t>
      </w:r>
      <w:r w:rsidRPr="00780527">
        <w:t xml:space="preserve"> professionnels de la santé.</w:t>
      </w:r>
    </w:p>
    <w:p w14:paraId="03261A59" w14:textId="77777777" w:rsidR="00635602" w:rsidRPr="00780527" w:rsidRDefault="00635602" w:rsidP="003E7189">
      <w:pPr>
        <w:pStyle w:val="NormalWeb"/>
      </w:pPr>
      <w:r w:rsidRPr="00780527">
        <w:rPr>
          <w:vertAlign w:val="superscript"/>
        </w:rPr>
        <w:t>4</w:t>
      </w:r>
      <w:r w:rsidRPr="00780527">
        <w:t> Il peut adapter les niveaux de confidentialité de certaines données.</w:t>
      </w:r>
    </w:p>
    <w:p w14:paraId="03261A5A" w14:textId="40AED284" w:rsidR="00635602" w:rsidRPr="00780527" w:rsidRDefault="00635602" w:rsidP="003E7189">
      <w:pPr>
        <w:pStyle w:val="NormalWeb"/>
      </w:pPr>
      <w:r w:rsidRPr="00780527">
        <w:rPr>
          <w:vertAlign w:val="superscript"/>
        </w:rPr>
        <w:t>5</w:t>
      </w:r>
      <w:r w:rsidRPr="00780527">
        <w:t> En cas d’urgence médicale, les professionnels de la santé peuvent accéder aux données du dossier électronique même sans droit d’accès, à moins que le patient ait adapté la configuration de base et exclu cette possibilité. Le patient doit être informé d’un tel accès à ses données. (</w:t>
      </w:r>
      <w:hyperlink r:id="rId120" w:anchor="art_2" w:history="1">
        <w:r w:rsidR="001D2800" w:rsidRPr="00A27658">
          <w:rPr>
            <w:rStyle w:val="Lienhypertexte"/>
          </w:rPr>
          <w:t>Art.</w:t>
        </w:r>
        <w:r w:rsidRPr="00A27658">
          <w:rPr>
            <w:rStyle w:val="Lienhypertexte"/>
          </w:rPr>
          <w:t xml:space="preserve"> 2 al. 2 ODEP</w:t>
        </w:r>
      </w:hyperlink>
      <w:r w:rsidRPr="00780527">
        <w:t xml:space="preserve">). </w:t>
      </w:r>
    </w:p>
    <w:p w14:paraId="03261A5B" w14:textId="3E40CD57" w:rsidR="00BA0249" w:rsidRPr="00780527" w:rsidRDefault="00635602" w:rsidP="003E7189">
      <w:r w:rsidRPr="00780527">
        <w:lastRenderedPageBreak/>
        <w:t>La question des niveaux de confidentialité est réglée par l’</w:t>
      </w:r>
      <w:hyperlink r:id="rId121" w:anchor="art_1" w:history="1">
        <w:r w:rsidRPr="008741A5">
          <w:rPr>
            <w:rStyle w:val="Lienhypertexte"/>
          </w:rPr>
          <w:t>art. 1 al. 1 ODEP </w:t>
        </w:r>
      </w:hyperlink>
      <w:r w:rsidRPr="00780527">
        <w:t xml:space="preserve">: </w:t>
      </w:r>
    </w:p>
    <w:p w14:paraId="03261A5D" w14:textId="6E02390D" w:rsidR="0037110F" w:rsidRPr="00780527" w:rsidRDefault="0037110F" w:rsidP="003E7189">
      <w:pPr>
        <w:pStyle w:val="NormalWeb"/>
      </w:pPr>
      <w:r w:rsidRPr="00780527">
        <w:t xml:space="preserve">1. Le patient peut attribuer aux données médicales de son dossier électronique l’un des trois niveaux de confidentialité </w:t>
      </w:r>
      <w:r w:rsidR="001D2800" w:rsidRPr="00780527">
        <w:t>suivants :</w:t>
      </w:r>
    </w:p>
    <w:p w14:paraId="03261A5E" w14:textId="072A3F26" w:rsidR="0037110F" w:rsidRPr="00780527" w:rsidRDefault="0037110F" w:rsidP="00694385">
      <w:pPr>
        <w:ind w:left="1276"/>
      </w:pPr>
      <w:r w:rsidRPr="00780527">
        <w:t xml:space="preserve">a. </w:t>
      </w:r>
      <w:r w:rsidR="001D2800" w:rsidRPr="00780527">
        <w:t>normal ;</w:t>
      </w:r>
    </w:p>
    <w:p w14:paraId="03261A5F" w14:textId="381E4CD3" w:rsidR="0037110F" w:rsidRPr="00780527" w:rsidRDefault="0037110F" w:rsidP="00694385">
      <w:pPr>
        <w:ind w:left="1276"/>
      </w:pPr>
      <w:r w:rsidRPr="00780527">
        <w:t xml:space="preserve">b. </w:t>
      </w:r>
      <w:r w:rsidR="001D2800" w:rsidRPr="00780527">
        <w:t>restreint ;</w:t>
      </w:r>
    </w:p>
    <w:p w14:paraId="03261A60" w14:textId="77777777" w:rsidR="0037110F" w:rsidRPr="00780527" w:rsidRDefault="0037110F" w:rsidP="00694385">
      <w:pPr>
        <w:ind w:left="1276"/>
      </w:pPr>
      <w:r w:rsidRPr="00780527">
        <w:t>c. secret.</w:t>
      </w:r>
    </w:p>
    <w:p w14:paraId="03261A62" w14:textId="77601FE3" w:rsidR="0037110F" w:rsidRPr="00780527" w:rsidRDefault="0037110F" w:rsidP="003E7189">
      <w:pPr>
        <w:pStyle w:val="NormalWeb"/>
      </w:pPr>
      <w:r w:rsidRPr="00780527">
        <w:rPr>
          <w:vertAlign w:val="superscript"/>
        </w:rPr>
        <w:t>2</w:t>
      </w:r>
      <w:r w:rsidRPr="00780527">
        <w:t> À défaut, les nouvelles données enregistrées dans le dossier électronique du patient ont le niveau de confidentialité</w:t>
      </w:r>
      <w:r w:rsidR="001D2800" w:rsidRPr="00780527">
        <w:t xml:space="preserve"> «</w:t>
      </w:r>
      <w:r w:rsidR="001D2800" w:rsidRPr="00780527">
        <w:rPr>
          <w:b/>
          <w:bCs/>
        </w:rPr>
        <w:t xml:space="preserve"> </w:t>
      </w:r>
      <w:r w:rsidR="00526C86" w:rsidRPr="00780527">
        <w:rPr>
          <w:b/>
          <w:bCs/>
        </w:rPr>
        <w:t>normal</w:t>
      </w:r>
      <w:r w:rsidR="00526C86" w:rsidRPr="00780527">
        <w:t xml:space="preserve"> »</w:t>
      </w:r>
      <w:r w:rsidRPr="00780527">
        <w:t xml:space="preserve">, </w:t>
      </w:r>
      <w:r w:rsidRPr="00780527">
        <w:rPr>
          <w:b/>
          <w:bCs/>
        </w:rPr>
        <w:t>sauf si le professionnel de la santé</w:t>
      </w:r>
      <w:r w:rsidRPr="00780527">
        <w:t xml:space="preserve"> leur attribue le niveau de confidentialité «</w:t>
      </w:r>
      <w:r w:rsidR="00A0532E">
        <w:t xml:space="preserve"> </w:t>
      </w:r>
      <w:r w:rsidRPr="00780527">
        <w:t>restreint</w:t>
      </w:r>
      <w:r w:rsidR="00A0532E">
        <w:t xml:space="preserve"> </w:t>
      </w:r>
      <w:r w:rsidRPr="00780527">
        <w:t>».</w:t>
      </w:r>
    </w:p>
    <w:p w14:paraId="03261A65" w14:textId="77777777" w:rsidR="0037110F" w:rsidRPr="00780527" w:rsidRDefault="001F369B" w:rsidP="00526C86">
      <w:pPr>
        <w:pStyle w:val="Titre3"/>
        <w:ind w:left="1134"/>
      </w:pPr>
      <w:bookmarkStart w:id="27" w:name="_Toc130054180"/>
      <w:r w:rsidRPr="00780527">
        <w:t>Fonctionnement du DEP</w:t>
      </w:r>
      <w:bookmarkEnd w:id="27"/>
      <w:r w:rsidRPr="00780527">
        <w:t xml:space="preserve"> </w:t>
      </w:r>
    </w:p>
    <w:p w14:paraId="03261A67" w14:textId="1C91F589" w:rsidR="001F369B" w:rsidRPr="00780527" w:rsidRDefault="001F369B" w:rsidP="003E7189">
      <w:r w:rsidRPr="00780527">
        <w:t>Le soignant se connecte sur le dossier par le portail d’accès de sa communauté, par un numéro d’identification pour questionner l’ensemble des autres communautés (</w:t>
      </w:r>
      <w:hyperlink r:id="rId122" w:anchor="art_14" w:history="1">
        <w:r w:rsidRPr="006263CC">
          <w:rPr>
            <w:rStyle w:val="Lienhypertexte"/>
          </w:rPr>
          <w:t>art. 14 LDEP</w:t>
        </w:r>
      </w:hyperlink>
      <w:r w:rsidRPr="00780527">
        <w:t xml:space="preserve"> et </w:t>
      </w:r>
      <w:hyperlink r:id="rId123" w:anchor="art_39" w:history="1">
        <w:r w:rsidRPr="006C0202">
          <w:rPr>
            <w:rStyle w:val="Lienhypertexte"/>
          </w:rPr>
          <w:t>39ss ODEP</w:t>
        </w:r>
      </w:hyperlink>
      <w:r w:rsidRPr="00780527">
        <w:t xml:space="preserve">). </w:t>
      </w:r>
    </w:p>
    <w:p w14:paraId="03261A69" w14:textId="77777777" w:rsidR="001F369B" w:rsidRPr="00780527" w:rsidRDefault="001F369B" w:rsidP="003E7189">
      <w:r w:rsidRPr="00780527">
        <w:t xml:space="preserve">Il n’aura accès qu’aux documents pour lesquels il dispose d’un droit, le soignant pouvant consulter mais également télécharger. </w:t>
      </w:r>
    </w:p>
    <w:p w14:paraId="03261A6B" w14:textId="6AC8667A" w:rsidR="001F369B" w:rsidRPr="00780527" w:rsidRDefault="001F369B" w:rsidP="003E7189">
      <w:r w:rsidRPr="00780527">
        <w:t>Les médecins conseils, les assureurs</w:t>
      </w:r>
      <w:r w:rsidR="004E1BB2" w:rsidRPr="00780527">
        <w:t>, les organes étatiques par exemple</w:t>
      </w:r>
      <w:r w:rsidRPr="00780527">
        <w:t xml:space="preserve"> n’ont pas accès au DEP car ils n’ont pas le statut de professionnels de la santé, </w:t>
      </w:r>
      <w:r w:rsidR="00047454" w:rsidRPr="00780527">
        <w:t>cela étant</w:t>
      </w:r>
      <w:r w:rsidRPr="00780527">
        <w:t xml:space="preserve"> expressément prévu par la LDEP. </w:t>
      </w:r>
    </w:p>
    <w:p w14:paraId="03261A6E" w14:textId="77777777" w:rsidR="00745E39" w:rsidRPr="00047454" w:rsidRDefault="004E1BB2" w:rsidP="00047454">
      <w:pPr>
        <w:pStyle w:val="Titre3"/>
        <w:ind w:left="1134"/>
      </w:pPr>
      <w:bookmarkStart w:id="28" w:name="_Toc130054181"/>
      <w:r w:rsidRPr="00780527">
        <w:t>Télémédecine</w:t>
      </w:r>
      <w:bookmarkEnd w:id="28"/>
      <w:r w:rsidRPr="00780527">
        <w:t xml:space="preserve"> </w:t>
      </w:r>
    </w:p>
    <w:p w14:paraId="03261A70" w14:textId="77777777" w:rsidR="00637D0F" w:rsidRPr="00780527" w:rsidRDefault="004E1BB2" w:rsidP="003E7189">
      <w:r w:rsidRPr="00780527">
        <w:t>La télémédecine ouvre plusieurs champs d’application, notamment la téléconsultation ou le télémonitoring où le patient est « suivi » à distance et en direct pour certaines données physiologiques, ou encore des applications mobiles</w:t>
      </w:r>
      <w:r w:rsidR="00637D0F" w:rsidRPr="00780527">
        <w:t xml:space="preserve"> (thérapeutiques, le patient étant suivi par le professionnel particulier, ou de santé</w:t>
      </w:r>
      <w:r w:rsidR="00F50A82" w:rsidRPr="00780527">
        <w:t xml:space="preserve"> générale</w:t>
      </w:r>
      <w:r w:rsidR="00637D0F" w:rsidRPr="00780527">
        <w:t>), dont on ne sait pas où les données sont stockée</w:t>
      </w:r>
      <w:r w:rsidR="00F50A82" w:rsidRPr="00780527">
        <w:t xml:space="preserve">s, ces applications étant développées dans différents endroits du monde. </w:t>
      </w:r>
    </w:p>
    <w:p w14:paraId="03261A72" w14:textId="77777777" w:rsidR="00F50A82" w:rsidRPr="00780527" w:rsidRDefault="00C60FFA" w:rsidP="003E7189">
      <w:r w:rsidRPr="00780527">
        <w:t xml:space="preserve">La télémédecine suit les mêmes règles que la consultation « ordinaire », notamment en ce qui concerne la responsabilité du soignant, certains cantons exigeant par le biais de leur législation sanitaire que le professionnel obtienne une autorisation de pratique particulière (voir loi cantonale de Bâle-Ville). </w:t>
      </w:r>
    </w:p>
    <w:p w14:paraId="03261A74" w14:textId="77777777" w:rsidR="00C60FFA" w:rsidRPr="00780527" w:rsidRDefault="00C60FFA" w:rsidP="003E7189">
      <w:r w:rsidRPr="00780527">
        <w:t xml:space="preserve">Est essentiel également le fait que le patient doit savoir quel est le professionnel qui gère sa situation, certains modèles d’assurance LAMal encourageant la télémédecine. </w:t>
      </w:r>
    </w:p>
    <w:p w14:paraId="03261A76" w14:textId="77777777" w:rsidR="00C60FFA" w:rsidRPr="00780527" w:rsidRDefault="00C60FFA" w:rsidP="003E7189">
      <w:r w:rsidRPr="00780527">
        <w:t xml:space="preserve">Le préposé fédéral à la protection des données a émis des recommandations pour les cabinets médicaux, pour entretenir le parc informatique, tout comme la FMH. </w:t>
      </w:r>
    </w:p>
    <w:p w14:paraId="03261A78" w14:textId="4BC9A0F1" w:rsidR="00C60FFA" w:rsidRPr="00780527" w:rsidRDefault="00C60FFA" w:rsidP="003E7189">
      <w:r w:rsidRPr="00780527">
        <w:t>A signaler ici qu’il y a dans la télémédecine une augmentation du nombre d’acteurs pouvant potentiellement prendre connaissance des données médicales (call centers, hébergeurs etc)</w:t>
      </w:r>
      <w:r w:rsidR="0023531D" w:rsidRPr="00780527">
        <w:t xml:space="preserve"> </w:t>
      </w:r>
      <w:r w:rsidRPr="00780527">
        <w:t xml:space="preserve">avec la question qui en découle au niveau du statut de ces « personnes » : sont-elles des « auxiliaires » au sens de l’art. 321 CP ? </w:t>
      </w:r>
    </w:p>
    <w:p w14:paraId="03261A79" w14:textId="77777777" w:rsidR="00C60FFA" w:rsidRPr="00780527" w:rsidRDefault="00C60FFA" w:rsidP="003E7189"/>
    <w:p w14:paraId="7345545D" w14:textId="77777777" w:rsidR="00F1062C" w:rsidRDefault="00F1062C">
      <w:pPr>
        <w:spacing w:before="0" w:after="0" w:line="240" w:lineRule="auto"/>
        <w:jc w:val="left"/>
      </w:pPr>
      <w:r>
        <w:br w:type="page"/>
      </w:r>
    </w:p>
    <w:p w14:paraId="03261A7E" w14:textId="76ECBE16" w:rsidR="00C60FFA" w:rsidRPr="00F1062C" w:rsidRDefault="00C60FFA" w:rsidP="00F1062C">
      <w:pPr>
        <w:pStyle w:val="Titre3"/>
        <w:ind w:left="1134"/>
      </w:pPr>
      <w:bookmarkStart w:id="29" w:name="_Toc130054182"/>
      <w:r w:rsidRPr="00780527">
        <w:lastRenderedPageBreak/>
        <w:t>Nouveaux acteurs</w:t>
      </w:r>
      <w:bookmarkEnd w:id="29"/>
      <w:r w:rsidRPr="00780527">
        <w:t xml:space="preserve"> </w:t>
      </w:r>
    </w:p>
    <w:p w14:paraId="03261A80" w14:textId="77777777" w:rsidR="00C60FFA" w:rsidRPr="00780527" w:rsidRDefault="00C60FFA" w:rsidP="003E7189">
      <w:pPr>
        <w:rPr>
          <w:rStyle w:val="hgkelc"/>
          <w:sz w:val="22"/>
          <w:szCs w:val="22"/>
        </w:rPr>
      </w:pPr>
      <w:r w:rsidRPr="00780527">
        <w:t>Les données sont collectées non seulement au niveau du domaine médical mais également d’autres acteurs que l’on voit émerger, comme les GAFAM (</w:t>
      </w:r>
      <w:r w:rsidRPr="00780527">
        <w:rPr>
          <w:rStyle w:val="hgkelc"/>
          <w:sz w:val="22"/>
          <w:szCs w:val="22"/>
        </w:rPr>
        <w:t xml:space="preserve">Google, Apple, Facebook, Amazon et Microsoft), hors du système de santé, par le biais de comptes clients, d’applications mobiles et des réseaux sociaux. </w:t>
      </w:r>
    </w:p>
    <w:p w14:paraId="6E638C34" w14:textId="730E86E2" w:rsidR="0023531D" w:rsidRPr="00F1062C" w:rsidRDefault="00C60FFA" w:rsidP="003E7189">
      <w:pPr>
        <w:rPr>
          <w:rStyle w:val="hgkelc"/>
          <w:b/>
          <w:bCs/>
          <w:sz w:val="22"/>
          <w:szCs w:val="22"/>
        </w:rPr>
      </w:pPr>
      <w:r w:rsidRPr="00F1062C">
        <w:rPr>
          <w:rStyle w:val="hgkelc"/>
        </w:rPr>
        <w:t>Ces données ne sont pas forcément directement en lien avec la santé mais avec des habitudes de vie (« real world data), notamment en ce qui concerne les aliments achetés dans un supermarché</w:t>
      </w:r>
      <w:r w:rsidR="00381D59" w:rsidRPr="00F1062C">
        <w:rPr>
          <w:rStyle w:val="hgkelc"/>
        </w:rPr>
        <w:t xml:space="preserve">, avec la possibilité pour ces GAFAM de procéder à une analyse statistique, pour influer sur les comportements et prises de décisions des usagers. </w:t>
      </w:r>
      <w:r w:rsidR="0023531D" w:rsidRPr="00F1062C">
        <w:rPr>
          <w:rStyle w:val="hgkelc"/>
          <w:b/>
          <w:bCs/>
          <w:sz w:val="22"/>
          <w:szCs w:val="22"/>
        </w:rPr>
        <w:br w:type="page"/>
      </w:r>
    </w:p>
    <w:p w14:paraId="03261A85" w14:textId="36F19EBD" w:rsidR="00381D59" w:rsidRPr="007E0ADA" w:rsidRDefault="00381D59" w:rsidP="007E0ADA">
      <w:pPr>
        <w:pStyle w:val="Titre1"/>
        <w:rPr>
          <w:rStyle w:val="hgkelc"/>
        </w:rPr>
      </w:pPr>
      <w:bookmarkStart w:id="30" w:name="_Toc130054183"/>
      <w:r w:rsidRPr="007E0ADA">
        <w:rPr>
          <w:rStyle w:val="hgkelc"/>
        </w:rPr>
        <w:lastRenderedPageBreak/>
        <w:t>Big data et santé</w:t>
      </w:r>
      <w:bookmarkEnd w:id="30"/>
      <w:r w:rsidRPr="007E0ADA">
        <w:rPr>
          <w:rStyle w:val="hgkelc"/>
        </w:rPr>
        <w:t xml:space="preserve"> </w:t>
      </w:r>
    </w:p>
    <w:p w14:paraId="03261A87" w14:textId="77777777" w:rsidR="00381D59" w:rsidRPr="008000F7" w:rsidRDefault="00BC431A" w:rsidP="003E7189">
      <w:pPr>
        <w:rPr>
          <w:rStyle w:val="hgkelc"/>
        </w:rPr>
      </w:pPr>
      <w:r w:rsidRPr="008000F7">
        <w:rPr>
          <w:rStyle w:val="hgkelc"/>
        </w:rPr>
        <w:t xml:space="preserve">Le but est de tirer profit de ces larges quantités de données de santé aujourd’hui disponibles pour atteindre le « rêve » des 4P : une médecine </w:t>
      </w:r>
    </w:p>
    <w:p w14:paraId="03261A88" w14:textId="77777777" w:rsidR="00BC431A" w:rsidRPr="008000F7" w:rsidRDefault="00BC431A" w:rsidP="003E7189">
      <w:pPr>
        <w:pStyle w:val="Paragraphedeliste"/>
        <w:numPr>
          <w:ilvl w:val="0"/>
          <w:numId w:val="2"/>
        </w:numPr>
        <w:rPr>
          <w:rStyle w:val="hgkelc"/>
        </w:rPr>
      </w:pPr>
      <w:r w:rsidRPr="008000F7">
        <w:rPr>
          <w:rStyle w:val="hgkelc"/>
        </w:rPr>
        <w:t xml:space="preserve">Prédictive </w:t>
      </w:r>
    </w:p>
    <w:p w14:paraId="03261A89" w14:textId="77777777" w:rsidR="00BC431A" w:rsidRPr="008000F7" w:rsidRDefault="00BC431A" w:rsidP="003E7189">
      <w:pPr>
        <w:pStyle w:val="Paragraphedeliste"/>
        <w:numPr>
          <w:ilvl w:val="0"/>
          <w:numId w:val="2"/>
        </w:numPr>
        <w:rPr>
          <w:rStyle w:val="hgkelc"/>
        </w:rPr>
      </w:pPr>
      <w:r w:rsidRPr="008000F7">
        <w:rPr>
          <w:rStyle w:val="hgkelc"/>
        </w:rPr>
        <w:t>Préventive</w:t>
      </w:r>
    </w:p>
    <w:p w14:paraId="03261A8A" w14:textId="77777777" w:rsidR="00BC431A" w:rsidRPr="008000F7" w:rsidRDefault="00BC431A" w:rsidP="003E7189">
      <w:pPr>
        <w:pStyle w:val="Paragraphedeliste"/>
        <w:numPr>
          <w:ilvl w:val="0"/>
          <w:numId w:val="2"/>
        </w:numPr>
        <w:rPr>
          <w:rStyle w:val="hgkelc"/>
        </w:rPr>
      </w:pPr>
      <w:r w:rsidRPr="008000F7">
        <w:rPr>
          <w:rStyle w:val="hgkelc"/>
        </w:rPr>
        <w:t xml:space="preserve">Personnalisée </w:t>
      </w:r>
    </w:p>
    <w:p w14:paraId="03261A8B" w14:textId="77777777" w:rsidR="00BC431A" w:rsidRPr="008000F7" w:rsidRDefault="00BC431A" w:rsidP="003E7189">
      <w:pPr>
        <w:pStyle w:val="Paragraphedeliste"/>
        <w:numPr>
          <w:ilvl w:val="0"/>
          <w:numId w:val="2"/>
        </w:numPr>
        <w:rPr>
          <w:rStyle w:val="hgkelc"/>
        </w:rPr>
      </w:pPr>
      <w:r w:rsidRPr="008000F7">
        <w:rPr>
          <w:rStyle w:val="hgkelc"/>
        </w:rPr>
        <w:t>Participative</w:t>
      </w:r>
    </w:p>
    <w:p w14:paraId="03261A8D" w14:textId="77777777" w:rsidR="00BC431A" w:rsidRPr="008000F7" w:rsidRDefault="00BC431A" w:rsidP="003E7189">
      <w:pPr>
        <w:rPr>
          <w:rStyle w:val="hgkelc"/>
        </w:rPr>
      </w:pPr>
      <w:r w:rsidRPr="008000F7">
        <w:rPr>
          <w:rStyle w:val="hgkelc"/>
        </w:rPr>
        <w:t>Si l’assureur social ne peut pas imposer le recours à une telle application pour attester par exemple du nombre de pas faits quotidiennement (les modèles conduisant à une réduction des primes sont limités par la LAMal), on pourrait l’envisager pour les assurances privées.</w:t>
      </w:r>
    </w:p>
    <w:p w14:paraId="03261A90" w14:textId="77777777" w:rsidR="003A2CC7" w:rsidRPr="00DA3B02" w:rsidRDefault="003A2CC7" w:rsidP="008355AE">
      <w:pPr>
        <w:pStyle w:val="Titre2"/>
        <w:numPr>
          <w:ilvl w:val="0"/>
          <w:numId w:val="35"/>
        </w:numPr>
        <w:tabs>
          <w:tab w:val="clear" w:pos="359"/>
        </w:tabs>
        <w:ind w:left="709"/>
        <w:rPr>
          <w:rStyle w:val="hgkelc"/>
          <w:rFonts w:cs="Arial"/>
          <w:b w:val="0"/>
          <w:bCs w:val="0"/>
          <w:sz w:val="22"/>
          <w:szCs w:val="22"/>
        </w:rPr>
      </w:pPr>
      <w:bookmarkStart w:id="31" w:name="_Toc130054184"/>
      <w:r w:rsidRPr="00DA3B02">
        <w:rPr>
          <w:rStyle w:val="hgkelc"/>
          <w:rFonts w:cs="Arial"/>
          <w:sz w:val="22"/>
          <w:szCs w:val="22"/>
        </w:rPr>
        <w:t>Médecine personnalisée</w:t>
      </w:r>
      <w:bookmarkEnd w:id="31"/>
      <w:r w:rsidRPr="00DA3B02">
        <w:rPr>
          <w:rStyle w:val="hgkelc"/>
          <w:rFonts w:cs="Arial"/>
          <w:sz w:val="22"/>
          <w:szCs w:val="22"/>
        </w:rPr>
        <w:t xml:space="preserve"> </w:t>
      </w:r>
    </w:p>
    <w:p w14:paraId="03261A92" w14:textId="77777777" w:rsidR="003A2CC7" w:rsidRPr="00DA3B02" w:rsidRDefault="003A2CC7" w:rsidP="002F5538">
      <w:pPr>
        <w:ind w:left="709"/>
        <w:rPr>
          <w:rStyle w:val="hgkelc"/>
        </w:rPr>
      </w:pPr>
      <w:r w:rsidRPr="00DA3B02">
        <w:rPr>
          <w:rStyle w:val="hgkelc"/>
        </w:rPr>
        <w:t xml:space="preserve">La Confédération conduit un programme appelé SPHN, Swiss personalized health network, dans le but notamment de financer des projets pilote (oncologie notamment), ce qui implique de pouvoir disposer d’un grand nombre de données, provenant des hôpitaux universitaires principalement, d’où la nécessité proche d’avoir une base légale pour réglementer les échanges de données. </w:t>
      </w:r>
    </w:p>
    <w:p w14:paraId="03261A94" w14:textId="77777777" w:rsidR="003A2CC7" w:rsidRPr="00DA3B02" w:rsidRDefault="003A2CC7" w:rsidP="002F5538">
      <w:pPr>
        <w:ind w:left="709"/>
        <w:rPr>
          <w:rStyle w:val="hgkelc"/>
          <w:b/>
          <w:bCs/>
        </w:rPr>
      </w:pPr>
      <w:r w:rsidRPr="00DA3B02">
        <w:rPr>
          <w:rStyle w:val="hgkelc"/>
        </w:rPr>
        <w:t xml:space="preserve">A l’avenir se poseront avec plus d’acuité les questions du principe de </w:t>
      </w:r>
      <w:r w:rsidRPr="00DA3B02">
        <w:rPr>
          <w:rStyle w:val="hgkelc"/>
          <w:b/>
          <w:bCs/>
        </w:rPr>
        <w:t xml:space="preserve">proportionnalité et de finalité, de reconnaissabilité pour les traitements ultérieurs et du consentement. </w:t>
      </w:r>
    </w:p>
    <w:p w14:paraId="03261A96" w14:textId="77777777" w:rsidR="003A2CC7" w:rsidRPr="00DA3B02" w:rsidRDefault="003A2CC7" w:rsidP="002F5538">
      <w:pPr>
        <w:ind w:left="709"/>
        <w:rPr>
          <w:rStyle w:val="hgkelc"/>
        </w:rPr>
      </w:pPr>
      <w:r w:rsidRPr="00DA3B02">
        <w:rPr>
          <w:rStyle w:val="hgkelc"/>
        </w:rPr>
        <w:t xml:space="preserve">Il en découle que la protection des données est, à l’avenir, un défi double, où il s’agira de trouver des solutions tant légales (interprétation du droit existant, création de nouvelles bases légales, modifications de dispositions existantes) que technologiques (anonymisation, données cryptées etc). </w:t>
      </w:r>
    </w:p>
    <w:p w14:paraId="03261A98" w14:textId="77777777" w:rsidR="00C60FFA" w:rsidRPr="00DA3B02" w:rsidRDefault="00193E06" w:rsidP="002F5538">
      <w:pPr>
        <w:ind w:left="709"/>
        <w:rPr>
          <w:rStyle w:val="hgkelc"/>
        </w:rPr>
      </w:pPr>
      <w:r w:rsidRPr="00DA3B02">
        <w:rPr>
          <w:rStyle w:val="hgkelc"/>
        </w:rPr>
        <w:t xml:space="preserve">Un défi provient également du fait qu’on peut croiser des données, pas forcément sensibles au départ mais qui le deviennent par l’établissement d’un profil de personnalité par la superposition de ces données. </w:t>
      </w:r>
    </w:p>
    <w:p w14:paraId="03261A99" w14:textId="77777777" w:rsidR="00193E06" w:rsidRPr="00DA3B02" w:rsidRDefault="00193E06" w:rsidP="003E7189">
      <w:pPr>
        <w:rPr>
          <w:rStyle w:val="hgkelc"/>
        </w:rPr>
      </w:pPr>
    </w:p>
    <w:p w14:paraId="03261A9A" w14:textId="77777777" w:rsidR="006D3DAC" w:rsidRPr="00780527" w:rsidRDefault="006D3DAC" w:rsidP="003E7189">
      <w:pPr>
        <w:rPr>
          <w:rStyle w:val="hgkelc"/>
          <w:sz w:val="22"/>
          <w:szCs w:val="22"/>
        </w:rPr>
      </w:pPr>
      <w:r w:rsidRPr="00780527">
        <w:rPr>
          <w:rStyle w:val="hgkelc"/>
          <w:sz w:val="22"/>
          <w:szCs w:val="22"/>
        </w:rPr>
        <w:br w:type="page"/>
      </w:r>
    </w:p>
    <w:p w14:paraId="03261A9B" w14:textId="67948097" w:rsidR="00193E06" w:rsidRPr="00780527" w:rsidRDefault="00B00DDE" w:rsidP="00B00DDE">
      <w:pPr>
        <w:pStyle w:val="Titre1"/>
        <w:rPr>
          <w:rStyle w:val="hgkelc"/>
          <w:sz w:val="22"/>
          <w:szCs w:val="22"/>
        </w:rPr>
      </w:pPr>
      <w:bookmarkStart w:id="32" w:name="_Toc130054185"/>
      <w:r w:rsidRPr="00780527">
        <w:lastRenderedPageBreak/>
        <w:t>Résumé</w:t>
      </w:r>
      <w:r w:rsidR="006D3DAC" w:rsidRPr="00780527">
        <w:t>́ des slides procédure judiciaire</w:t>
      </w:r>
      <w:bookmarkEnd w:id="32"/>
      <w:r w:rsidR="006D3DAC" w:rsidRPr="00780527">
        <w:t xml:space="preserve"> </w:t>
      </w:r>
    </w:p>
    <w:p w14:paraId="03261A9D" w14:textId="77777777" w:rsidR="006D3DAC" w:rsidRPr="00780527" w:rsidRDefault="00B17AA1" w:rsidP="003E7189">
      <w:r w:rsidRPr="00780527">
        <w:t xml:space="preserve">Un soignant peut intervenir à plusieurs titres dans le contexte judiciaire, à savoir comme témoin, partie, plaignant / demandeur ou prévenu / défendeur, notamment parce que le patient a retrouvé une vraie place dans les procédures lorsqu’il estime être victime d’une erreur médicale. </w:t>
      </w:r>
    </w:p>
    <w:p w14:paraId="03261A9F" w14:textId="77777777" w:rsidR="00B17AA1" w:rsidRPr="00780527" w:rsidRDefault="00B17AA1" w:rsidP="003E7189">
      <w:r w:rsidRPr="00780527">
        <w:t xml:space="preserve">S’opposent alors deux intérêts : </w:t>
      </w:r>
    </w:p>
    <w:p w14:paraId="03261AA0" w14:textId="745178AC" w:rsidR="00B17AA1" w:rsidRPr="00780527" w:rsidRDefault="00B00DDE" w:rsidP="008355AE">
      <w:pPr>
        <w:pStyle w:val="Paragraphedeliste"/>
        <w:numPr>
          <w:ilvl w:val="0"/>
          <w:numId w:val="24"/>
        </w:numPr>
      </w:pPr>
      <w:r w:rsidRPr="00780527">
        <w:t>D’un</w:t>
      </w:r>
      <w:r w:rsidR="00B17AA1" w:rsidRPr="00780527">
        <w:t xml:space="preserve"> côté l’intérêt à l’administration d’une bonne justice et la recherche de la « vérité »</w:t>
      </w:r>
    </w:p>
    <w:p w14:paraId="03261AA1" w14:textId="38E8D1DD" w:rsidR="00B17AA1" w:rsidRPr="00780527" w:rsidRDefault="00B00DDE" w:rsidP="008355AE">
      <w:pPr>
        <w:pStyle w:val="Paragraphedeliste"/>
        <w:numPr>
          <w:ilvl w:val="0"/>
          <w:numId w:val="24"/>
        </w:numPr>
      </w:pPr>
      <w:r w:rsidRPr="00780527">
        <w:t>De</w:t>
      </w:r>
      <w:r w:rsidR="00B17AA1" w:rsidRPr="00780527">
        <w:t xml:space="preserve"> l’autre, le secret professionnel, au sens du CP ou des lois de santé cantonales. </w:t>
      </w:r>
    </w:p>
    <w:p w14:paraId="03261AA4" w14:textId="77777777" w:rsidR="00A423D9" w:rsidRPr="00780527" w:rsidRDefault="00A423D9" w:rsidP="00F71290">
      <w:pPr>
        <w:pStyle w:val="Titre2"/>
      </w:pPr>
      <w:bookmarkStart w:id="33" w:name="_Toc130054186"/>
      <w:r w:rsidRPr="00780527">
        <w:t>Témoignage du médecin</w:t>
      </w:r>
      <w:bookmarkEnd w:id="33"/>
      <w:r w:rsidRPr="00780527">
        <w:t xml:space="preserve"> </w:t>
      </w:r>
    </w:p>
    <w:p w14:paraId="03261AA6" w14:textId="71B806C0" w:rsidR="00462B31" w:rsidRPr="00780527" w:rsidRDefault="00462B31" w:rsidP="003E7189">
      <w:r w:rsidRPr="00780527">
        <w:t>La question fait l’objet de l’</w:t>
      </w:r>
      <w:hyperlink r:id="rId124" w:anchor="art_171" w:history="1">
        <w:r w:rsidRPr="004E05A7">
          <w:rPr>
            <w:rStyle w:val="Lienhypertexte"/>
          </w:rPr>
          <w:t>art. 171 CPP</w:t>
        </w:r>
      </w:hyperlink>
      <w:r w:rsidRPr="00780527">
        <w:t xml:space="preserve"> (</w:t>
      </w:r>
      <w:hyperlink r:id="rId125" w:history="1">
        <w:r w:rsidRPr="00F6568E">
          <w:rPr>
            <w:rStyle w:val="Lienhypertexte"/>
          </w:rPr>
          <w:t>RS 312.0</w:t>
        </w:r>
      </w:hyperlink>
      <w:r w:rsidRPr="00780527">
        <w:t xml:space="preserve">) qui a la teneur suivante : </w:t>
      </w:r>
    </w:p>
    <w:p w14:paraId="03261AA7" w14:textId="77777777" w:rsidR="00462B31" w:rsidRPr="00780527" w:rsidRDefault="00462B31" w:rsidP="008355AE">
      <w:pPr>
        <w:pStyle w:val="Paragraphedeliste"/>
        <w:numPr>
          <w:ilvl w:val="0"/>
          <w:numId w:val="25"/>
        </w:numPr>
      </w:pPr>
      <w:r w:rsidRPr="00780527">
        <w:t xml:space="preserve">Les ecclésiastiques, avocats, défenseurs, notaires, conseils en brevet, </w:t>
      </w:r>
      <w:r w:rsidRPr="00780527">
        <w:rPr>
          <w:b/>
          <w:bCs/>
        </w:rPr>
        <w:t>médecins</w:t>
      </w:r>
      <w:r w:rsidRPr="00780527">
        <w:t>, dentistes, chiropraticiens, pharmaciens, psychologues, ainsi que leurs auxiliaires, peuvent refuser de témoigner sur les secrets qui leur ont été confiés en vertu de leur profession ou dont ils ont eu connaissance dans l’exercice de celle-ci.</w:t>
      </w:r>
    </w:p>
    <w:p w14:paraId="03261AA8" w14:textId="77777777" w:rsidR="00462B31" w:rsidRPr="00780527" w:rsidRDefault="00462B31" w:rsidP="008355AE">
      <w:pPr>
        <w:pStyle w:val="Paragraphedeliste"/>
        <w:numPr>
          <w:ilvl w:val="0"/>
          <w:numId w:val="25"/>
        </w:numPr>
      </w:pPr>
      <w:r w:rsidRPr="00780527">
        <w:t>Ils doivent témoigner :</w:t>
      </w:r>
    </w:p>
    <w:p w14:paraId="03261AA9" w14:textId="568C4349" w:rsidR="00462B31" w:rsidRPr="00780527" w:rsidRDefault="00462B31" w:rsidP="0015119F">
      <w:pPr>
        <w:ind w:left="1134" w:hanging="283"/>
      </w:pPr>
      <w:r w:rsidRPr="00780527">
        <w:t xml:space="preserve">a. lorsqu’ils sont soumis à </w:t>
      </w:r>
      <w:r w:rsidRPr="0015119F">
        <w:rPr>
          <w:b/>
          <w:bCs/>
        </w:rPr>
        <w:t>l’obligation</w:t>
      </w:r>
      <w:r w:rsidRPr="00780527">
        <w:t xml:space="preserve"> de </w:t>
      </w:r>
      <w:r w:rsidR="008E2641" w:rsidRPr="00780527">
        <w:t>dénoncer ;</w:t>
      </w:r>
    </w:p>
    <w:p w14:paraId="03261AAA" w14:textId="77777777" w:rsidR="00462B31" w:rsidRPr="00780527" w:rsidRDefault="00462B31" w:rsidP="0015119F">
      <w:pPr>
        <w:ind w:left="1134" w:hanging="283"/>
      </w:pPr>
      <w:r w:rsidRPr="00780527">
        <w:t xml:space="preserve">b. lorsqu’ils sont déliés du secret, selon l’art. 321, ch. 2, CP, par le maître du secret ou, </w:t>
      </w:r>
      <w:r w:rsidRPr="0058446C">
        <w:rPr>
          <w:b/>
          <w:bCs/>
        </w:rPr>
        <w:t>en la forme écrite</w:t>
      </w:r>
      <w:r w:rsidRPr="00780527">
        <w:t>, par l’autorité compétente.</w:t>
      </w:r>
    </w:p>
    <w:p w14:paraId="03261AAC" w14:textId="77777777" w:rsidR="00462B31" w:rsidRPr="00780527" w:rsidRDefault="00462B31" w:rsidP="008355AE">
      <w:pPr>
        <w:pStyle w:val="Paragraphedeliste"/>
        <w:numPr>
          <w:ilvl w:val="0"/>
          <w:numId w:val="25"/>
        </w:numPr>
      </w:pPr>
      <w:r w:rsidRPr="00780527">
        <w:t>L’autorité pénale respecte le secret professionnel même si le détenteur en a été délié lorsque celui-ci rend vraisemblable que l’intérêt du maître au maintien du secret l’emporte sur l’intérêt à la manifestation de la vérité.</w:t>
      </w:r>
    </w:p>
    <w:p w14:paraId="03261AAE" w14:textId="54F18703" w:rsidR="001705FA" w:rsidRPr="00780527" w:rsidRDefault="00636FA9" w:rsidP="003E7189">
      <w:r w:rsidRPr="00780527">
        <w:t>En procédure civile, la question est réglée par l’</w:t>
      </w:r>
      <w:hyperlink r:id="rId126" w:anchor="art_166" w:history="1">
        <w:r w:rsidRPr="008E4E7E">
          <w:rPr>
            <w:rStyle w:val="Lienhypertexte"/>
          </w:rPr>
          <w:t>art. 166 al. 1 let c</w:t>
        </w:r>
      </w:hyperlink>
      <w:r w:rsidR="00621A6A">
        <w:t xml:space="preserve"> </w:t>
      </w:r>
      <w:r w:rsidRPr="00780527">
        <w:t>CPC</w:t>
      </w:r>
      <w:r w:rsidR="00165FF0">
        <w:t xml:space="preserve"> (</w:t>
      </w:r>
      <w:hyperlink r:id="rId127" w:history="1">
        <w:r w:rsidR="00165FF0" w:rsidRPr="00661ADC">
          <w:rPr>
            <w:rStyle w:val="Lienhypertexte"/>
          </w:rPr>
          <w:t>272</w:t>
        </w:r>
      </w:hyperlink>
      <w:r w:rsidR="00165FF0">
        <w:t>)</w:t>
      </w:r>
      <w:r w:rsidRPr="00780527">
        <w:t xml:space="preserve">. </w:t>
      </w:r>
    </w:p>
    <w:p w14:paraId="03261AB0" w14:textId="303348F1" w:rsidR="00636FA9" w:rsidRPr="00780527" w:rsidRDefault="00650877" w:rsidP="003E7189">
      <w:r w:rsidRPr="00780527">
        <w:t>Le droit de refuser de témoigner porte sur les secrets confiés uniquement, la levée du secret peut être le fait du soignant mais également de l’autorité de protection de l’adulte (</w:t>
      </w:r>
      <w:hyperlink r:id="rId128" w:anchor="art_314_e" w:history="1">
        <w:r w:rsidRPr="002248E4">
          <w:rPr>
            <w:rStyle w:val="Lienhypertexte"/>
          </w:rPr>
          <w:t>314e al. 3 CC</w:t>
        </w:r>
      </w:hyperlink>
      <w:r w:rsidRPr="00780527">
        <w:t xml:space="preserve"> et l’</w:t>
      </w:r>
      <w:hyperlink r:id="rId129" w:anchor="art_448" w:history="1">
        <w:r w:rsidRPr="009B1A6A">
          <w:rPr>
            <w:rStyle w:val="Lienhypertexte"/>
          </w:rPr>
          <w:t>art. 448 al. 2 CC</w:t>
        </w:r>
      </w:hyperlink>
      <w:r w:rsidRPr="00780527">
        <w:t xml:space="preserve">). </w:t>
      </w:r>
    </w:p>
    <w:p w14:paraId="03261AB2" w14:textId="77777777" w:rsidR="00637D0F" w:rsidRPr="00780527" w:rsidRDefault="00650877" w:rsidP="003E7189">
      <w:r w:rsidRPr="00780527">
        <w:t>Pour les obligations de dénoncer</w:t>
      </w:r>
      <w:r w:rsidR="00350364" w:rsidRPr="00780527">
        <w:t xml:space="preserve"> (lorsque le professionnel n’est pas en mesure de remédier à la situation)</w:t>
      </w:r>
      <w:r w:rsidRPr="00780527">
        <w:t xml:space="preserve">, on pensera principalement à la protection de l’enfant, à distinguer de la faculté, la possibilité de signaler une situation. </w:t>
      </w:r>
      <w:r w:rsidR="00350364" w:rsidRPr="00780527">
        <w:t xml:space="preserve">Est controversée la question de savoir si les cantons ont encore la faculté d’instaurer des obligations de signaler des infractions pénales étant donné l’existence du CPP. </w:t>
      </w:r>
    </w:p>
    <w:p w14:paraId="03261AB4" w14:textId="76B716C7" w:rsidR="00350364" w:rsidRPr="00780527" w:rsidRDefault="00350364" w:rsidP="003E7189">
      <w:r w:rsidRPr="00780527">
        <w:t>Dans tous les cas se pose, outre la question du secret professionnel au sens de l’art. 321 CP, celle du secret de fonction au sens de l’art. 320 CP</w:t>
      </w:r>
      <w:r w:rsidR="00D14C6F">
        <w:t xml:space="preserve"> </w:t>
      </w:r>
      <w:r w:rsidRPr="00780527">
        <w:t xml:space="preserve">: on pensera ici par exemple à l’expert mandaté par la justice, où il est à la fois médecin et auxiliaire de la justice. </w:t>
      </w:r>
    </w:p>
    <w:p w14:paraId="03261AB6" w14:textId="43904354" w:rsidR="00350364" w:rsidRPr="00780527" w:rsidRDefault="004A6963" w:rsidP="003E7189">
      <w:r w:rsidRPr="00780527">
        <w:t>Le refus de témoigner est limité aux médecins</w:t>
      </w:r>
      <w:r w:rsidR="00070CAD">
        <w:t>.</w:t>
      </w:r>
      <w:r w:rsidRPr="00780527">
        <w:t xml:space="preserve"> </w:t>
      </w:r>
      <w:r w:rsidR="00070CAD">
        <w:t>L</w:t>
      </w:r>
      <w:r w:rsidRPr="00780527">
        <w:t>a LPSan</w:t>
      </w:r>
      <w:r w:rsidR="00070CAD">
        <w:t xml:space="preserve"> (</w:t>
      </w:r>
      <w:hyperlink r:id="rId130" w:history="1">
        <w:r w:rsidR="00070CAD" w:rsidRPr="0021194F">
          <w:rPr>
            <w:rStyle w:val="Lienhypertexte"/>
          </w:rPr>
          <w:t>811.21</w:t>
        </w:r>
      </w:hyperlink>
      <w:r w:rsidR="00070CAD">
        <w:t>)</w:t>
      </w:r>
      <w:r w:rsidRPr="00780527">
        <w:t xml:space="preserve"> a modifié la donne puisque ces professions pouvaient refuser de témoigner mais elles sont maintenant soumises à un autre régime par le biais de la LPSan, bien qu’elles aient été ajoutées à la liste de l’art. 321 CP. Les sages-femmes étaient incluses dans le régime « possibilité de refuser de témoigner », incluses depuis « toujours » dans le CP, ont été placées après coup dans le régime moins protecteur en matière de refus de témoigner. </w:t>
      </w:r>
    </w:p>
    <w:p w14:paraId="27C5DE81" w14:textId="5A876D4E" w:rsidR="00621A6A" w:rsidRDefault="002674A8" w:rsidP="003E7189">
      <w:r w:rsidRPr="00780527">
        <w:t>En d’autres termes, plusieurs personnes sont soumises à l’art. 321 CP mais toutes ne sont pas soumises à la même possibilité de refuser de témoigner au sens du CPP.</w:t>
      </w:r>
    </w:p>
    <w:p w14:paraId="1879310A" w14:textId="77777777" w:rsidR="00621A6A" w:rsidRDefault="00621A6A">
      <w:pPr>
        <w:spacing w:before="0" w:after="0" w:line="240" w:lineRule="auto"/>
        <w:jc w:val="left"/>
      </w:pPr>
      <w:r>
        <w:br w:type="page"/>
      </w:r>
    </w:p>
    <w:p w14:paraId="03261ABA" w14:textId="77777777" w:rsidR="002674A8" w:rsidRPr="00780527" w:rsidRDefault="002674A8" w:rsidP="00013356">
      <w:pPr>
        <w:pStyle w:val="Titre2"/>
        <w:ind w:left="709"/>
      </w:pPr>
      <w:bookmarkStart w:id="34" w:name="_Toc130054187"/>
      <w:r w:rsidRPr="00780527">
        <w:lastRenderedPageBreak/>
        <w:t>Le soignant comme prévenu en procédure pénale</w:t>
      </w:r>
      <w:bookmarkEnd w:id="34"/>
      <w:r w:rsidRPr="00780527">
        <w:t xml:space="preserve"> </w:t>
      </w:r>
    </w:p>
    <w:p w14:paraId="03261ABC" w14:textId="77777777" w:rsidR="00670A53" w:rsidRPr="00780527" w:rsidRDefault="005C3F41" w:rsidP="00013356">
      <w:pPr>
        <w:ind w:left="709"/>
      </w:pPr>
      <w:r w:rsidRPr="00780527">
        <w:t>Le soignant, en sa qualité de prévenu, dispose des mêmes droits qu’un prévenu ordinaire</w:t>
      </w:r>
      <w:r w:rsidR="00670A53" w:rsidRPr="00780527">
        <w:t>, notamment parce qu’une opération a « mal tourné »</w:t>
      </w:r>
      <w:r w:rsidR="00C46D50" w:rsidRPr="00780527">
        <w:t xml:space="preserve">, il ne dispose pas de privilèges en raison de son statut de soignant. </w:t>
      </w:r>
    </w:p>
    <w:p w14:paraId="03261ABE" w14:textId="77777777" w:rsidR="00C46D50" w:rsidRPr="00780527" w:rsidRDefault="00C46D50" w:rsidP="00013356">
      <w:pPr>
        <w:ind w:left="709"/>
      </w:pPr>
      <w:r w:rsidRPr="00780527">
        <w:t xml:space="preserve">Séquestre pénal de dossiers médicaux : le prévenu va demander à ce que ses dossiers médicaux soient scellés, argumentant qu’il n’aurait de toute façon pas d’obligation de témoigner dans ces dossiers. </w:t>
      </w:r>
    </w:p>
    <w:p w14:paraId="03261AC0" w14:textId="77777777" w:rsidR="0089668B" w:rsidRPr="00780527" w:rsidRDefault="00C46D50" w:rsidP="00013356">
      <w:pPr>
        <w:ind w:left="709"/>
      </w:pPr>
      <w:r w:rsidRPr="00780527">
        <w:t xml:space="preserve">Le ministère public va demander la levée des scellés, laquelle sera </w:t>
      </w:r>
      <w:r w:rsidRPr="00780527">
        <w:rPr>
          <w:b/>
          <w:bCs/>
        </w:rPr>
        <w:t xml:space="preserve">octroyée </w:t>
      </w:r>
      <w:r w:rsidR="00E91264" w:rsidRPr="00780527">
        <w:rPr>
          <w:b/>
          <w:bCs/>
        </w:rPr>
        <w:t>par le tribunal des mesures de contrainte</w:t>
      </w:r>
      <w:r w:rsidR="00E91264" w:rsidRPr="00780527">
        <w:t xml:space="preserve"> </w:t>
      </w:r>
      <w:r w:rsidRPr="00780527">
        <w:t>uniquement dans la mesure où les dossiers sont dans un lien de connexité étroit avec l’affaire pénale en cours</w:t>
      </w:r>
      <w:r w:rsidR="00E91264" w:rsidRPr="00780527">
        <w:t xml:space="preserve"> ; </w:t>
      </w:r>
      <w:r w:rsidR="0089668B" w:rsidRPr="00780527">
        <w:t>le ministère public ne doit pas accéder librement aux dossiers tant que le soignant n’a pas été délié du secret</w:t>
      </w:r>
      <w:r w:rsidR="00730D8D" w:rsidRPr="00780527">
        <w:t xml:space="preserve"> parce qu’il s’agit de protéger les intérêts de tiers (à savoir d’autres patients). </w:t>
      </w:r>
    </w:p>
    <w:p w14:paraId="03261AC2" w14:textId="77777777" w:rsidR="00C46D50" w:rsidRPr="00780527" w:rsidRDefault="0089668B" w:rsidP="00013356">
      <w:pPr>
        <w:ind w:left="709"/>
      </w:pPr>
      <w:r w:rsidRPr="00780527">
        <w:t>I</w:t>
      </w:r>
      <w:r w:rsidR="00E91264" w:rsidRPr="00780527">
        <w:t xml:space="preserve">l s’agira d’anonymiser dans toute la mesure du possible les données qui seront transmises au ministère public. </w:t>
      </w:r>
    </w:p>
    <w:p w14:paraId="03261AC4" w14:textId="77777777" w:rsidR="00221375" w:rsidRPr="00780527" w:rsidRDefault="00221375" w:rsidP="00013356">
      <w:pPr>
        <w:ind w:left="709"/>
      </w:pPr>
      <w:r w:rsidRPr="00780527">
        <w:t xml:space="preserve">On recommande au soignant de se faire lever du secret lorsqu’un patient dépose plainte pénale contre lui : il peut être délicat de considérer que la plainte est un acte concluant levant le professionnel du secret médical, pour qu’il ne soit pas encore ensuite poursuivi pour violation du secret au sens de l’art. 321 CP. </w:t>
      </w:r>
    </w:p>
    <w:p w14:paraId="03261AC7" w14:textId="77777777" w:rsidR="005C3F41" w:rsidRPr="00013356" w:rsidRDefault="005C3F41" w:rsidP="00013356">
      <w:pPr>
        <w:pStyle w:val="Titre2"/>
        <w:ind w:left="709"/>
      </w:pPr>
      <w:bookmarkStart w:id="35" w:name="_Toc130054188"/>
      <w:r w:rsidRPr="00780527">
        <w:t>Le soignant partie à une procédure civile</w:t>
      </w:r>
      <w:bookmarkEnd w:id="35"/>
      <w:r w:rsidRPr="00780527">
        <w:t xml:space="preserve"> </w:t>
      </w:r>
    </w:p>
    <w:p w14:paraId="03261AC9" w14:textId="0A0F77E3" w:rsidR="00842F79" w:rsidRPr="00780527" w:rsidRDefault="00842F79" w:rsidP="00621A6A">
      <w:pPr>
        <w:ind w:left="709"/>
      </w:pPr>
      <w:r w:rsidRPr="00780527">
        <w:t>Le soignant soumis à l’art. 321 CP peut refuser de témoigner s’il est partie à la procédure civile en vertu de l’</w:t>
      </w:r>
      <w:hyperlink r:id="rId131" w:anchor="art_163" w:history="1">
        <w:r w:rsidRPr="00DB346D">
          <w:rPr>
            <w:rStyle w:val="Lienhypertexte"/>
          </w:rPr>
          <w:t>art. 163 al. 1 let b CPC</w:t>
        </w:r>
      </w:hyperlink>
      <w:r w:rsidRPr="00780527">
        <w:t xml:space="preserve">. </w:t>
      </w:r>
    </w:p>
    <w:p w14:paraId="03261ACB" w14:textId="77777777" w:rsidR="00842F79" w:rsidRPr="00780527" w:rsidRDefault="00842F79" w:rsidP="00621A6A">
      <w:pPr>
        <w:ind w:left="709"/>
      </w:pPr>
      <w:r w:rsidRPr="00780527">
        <w:t>Il se pose la question de savoir comment régler la question sous l’angle LP (poursuites et faillite</w:t>
      </w:r>
      <w:r w:rsidR="00201B39" w:rsidRPr="00780527">
        <w:t>, droit fédéral</w:t>
      </w:r>
      <w:r w:rsidRPr="00780527">
        <w:t xml:space="preserve">). </w:t>
      </w:r>
      <w:r w:rsidR="00201B39" w:rsidRPr="00780527">
        <w:t>La LP ne prévoit pas de disposition de levée du secret médical, certains cantons</w:t>
      </w:r>
      <w:r w:rsidR="00073D4F" w:rsidRPr="00780527">
        <w:t xml:space="preserve"> en particulier suisses allemands</w:t>
      </w:r>
      <w:r w:rsidR="00201B39" w:rsidRPr="00780527">
        <w:t xml:space="preserve"> prévoient une telle levée, ce qui est discutable sous l’angle du texte même de l’art. 321 CP (qui ne prévoit qu’une obligation de signaler). </w:t>
      </w:r>
    </w:p>
    <w:p w14:paraId="03261ACD" w14:textId="59465BC0" w:rsidR="00201B39" w:rsidRPr="00780527" w:rsidRDefault="00201B39" w:rsidP="00621A6A">
      <w:pPr>
        <w:ind w:left="709"/>
      </w:pPr>
      <w:r w:rsidRPr="00780527">
        <w:t>Les soignants font donc signer dès le départ un formulaire au patient au début de la relation</w:t>
      </w:r>
      <w:r w:rsidR="00FF113E" w:rsidRPr="00780527">
        <w:t xml:space="preserve"> </w:t>
      </w:r>
      <w:r w:rsidR="008E2641" w:rsidRPr="00780527">
        <w:t>médicale, prévoyant</w:t>
      </w:r>
      <w:r w:rsidRPr="00780527">
        <w:t xml:space="preserve"> </w:t>
      </w:r>
      <w:r w:rsidR="00FF113E" w:rsidRPr="00780527">
        <w:t>le droit pour le soignant de</w:t>
      </w:r>
      <w:r w:rsidR="00EE5054" w:rsidRPr="00780527">
        <w:t xml:space="preserve"> faire une mise aux poursuites en cas de non-paiement des honoraires</w:t>
      </w:r>
      <w:r w:rsidR="008C7C8D" w:rsidRPr="00780527">
        <w:t xml:space="preserve">, sachant que le principe même d’une relation médicale est soumis au secret médical. </w:t>
      </w:r>
    </w:p>
    <w:p w14:paraId="03261ACF" w14:textId="77777777" w:rsidR="008C7C8D" w:rsidRPr="00780527" w:rsidRDefault="008C7C8D" w:rsidP="00621A6A">
      <w:pPr>
        <w:ind w:left="709"/>
      </w:pPr>
      <w:r w:rsidRPr="00780527">
        <w:t xml:space="preserve">Le soignant défendeur en procédure civile doit pouvoir se défendre dans le cadre d’une procédure en responsabilité civile : il est ici peu probable que le patient délie du secret, le soignant devra dès lors requérir la levée du secret par l’autorité cantonale. </w:t>
      </w:r>
    </w:p>
    <w:p w14:paraId="03261AD2" w14:textId="77777777" w:rsidR="005C3F41" w:rsidRPr="00780527" w:rsidRDefault="005C3F41" w:rsidP="008355AE">
      <w:pPr>
        <w:pStyle w:val="Titre3"/>
        <w:numPr>
          <w:ilvl w:val="0"/>
          <w:numId w:val="36"/>
        </w:numPr>
      </w:pPr>
      <w:bookmarkStart w:id="36" w:name="_Toc130054189"/>
      <w:r w:rsidRPr="00780527">
        <w:t>Le patient décédé</w:t>
      </w:r>
      <w:bookmarkEnd w:id="36"/>
      <w:r w:rsidRPr="00780527">
        <w:t xml:space="preserve"> </w:t>
      </w:r>
    </w:p>
    <w:p w14:paraId="03261AD4" w14:textId="77777777" w:rsidR="005C3F41" w:rsidRPr="00780527" w:rsidRDefault="005C3F41" w:rsidP="00304867">
      <w:pPr>
        <w:ind w:left="1843"/>
      </w:pPr>
      <w:r w:rsidRPr="00780527">
        <w:t xml:space="preserve">Le secret médical perdure au-delà de la mort mais les situations où des données le concernant sont importantes au-delà du décès existent, notamment pour </w:t>
      </w:r>
      <w:r w:rsidRPr="00780527">
        <w:rPr>
          <w:b/>
          <w:bCs/>
        </w:rPr>
        <w:t>déterminer sa capacité de discernement au moment de la rédaction d’un testament</w:t>
      </w:r>
      <w:r w:rsidRPr="00780527">
        <w:t xml:space="preserve"> ou pour </w:t>
      </w:r>
      <w:r w:rsidRPr="00780527">
        <w:rPr>
          <w:b/>
          <w:bCs/>
        </w:rPr>
        <w:t>déterminer la responsabilité d’un soignant</w:t>
      </w:r>
      <w:r w:rsidRPr="00780527">
        <w:t xml:space="preserve"> lors d’un traitement qui pourrait avoir conduit au décès du patient, ou ne serait-ce que pour permettre un processus de deuil. </w:t>
      </w:r>
    </w:p>
    <w:p w14:paraId="03261AD8" w14:textId="77777777" w:rsidR="005C3F41" w:rsidRPr="00780527" w:rsidRDefault="005C3F41" w:rsidP="00304867">
      <w:pPr>
        <w:ind w:left="1843"/>
      </w:pPr>
      <w:r w:rsidRPr="00780527">
        <w:t xml:space="preserve">Il s’agit dès lors, en tant que soignant, de déterminer s’il existe </w:t>
      </w:r>
      <w:r w:rsidRPr="00780527">
        <w:rPr>
          <w:b/>
          <w:bCs/>
        </w:rPr>
        <w:t>un motif justificatif qui autoriserait la communication</w:t>
      </w:r>
      <w:r w:rsidRPr="00780527">
        <w:t xml:space="preserve"> de données relatives au patient décédé : on pourrait envisager que le patient, avant de mourir, ait </w:t>
      </w:r>
      <w:r w:rsidRPr="00780527">
        <w:rPr>
          <w:b/>
          <w:bCs/>
        </w:rPr>
        <w:t>autorisé cette transmission post-mortem</w:t>
      </w:r>
      <w:r w:rsidRPr="00780527">
        <w:t xml:space="preserve">. </w:t>
      </w:r>
    </w:p>
    <w:p w14:paraId="03261ADA" w14:textId="77777777" w:rsidR="005C3F41" w:rsidRPr="00780527" w:rsidRDefault="005C3F41" w:rsidP="00304867">
      <w:pPr>
        <w:ind w:left="1843"/>
      </w:pPr>
      <w:r w:rsidRPr="00780527">
        <w:lastRenderedPageBreak/>
        <w:t xml:space="preserve">Le soignant doit, en l’absence de motif justificatif, obtenir la levée du secret par l’autorité cantonale compétente, le TF se montrant assez restrictif quant à l’octroi de la levée dans les demandes post-mortem, accordant à plusieurs reprises une levée partielle ou à un médecin chargé de transmettre uniquement les informations strictement nécessaires au but poursuivi (aider les enfants d’une personne décédée à suivre une thérapie). </w:t>
      </w:r>
    </w:p>
    <w:p w14:paraId="03261ADC" w14:textId="77777777" w:rsidR="006A0C3F" w:rsidRPr="00780527" w:rsidRDefault="006A0C3F" w:rsidP="00304867">
      <w:pPr>
        <w:ind w:left="1843"/>
      </w:pPr>
      <w:r w:rsidRPr="00780527">
        <w:t>Le refus de lever le secret de l’autorité cantonale peut faire l’objet d’un « recours », dans une procédure administrative pouvant aller jusqu’au TF</w:t>
      </w:r>
      <w:r w:rsidR="000C3931" w:rsidRPr="00780527">
        <w:t xml:space="preserve">, la personne concernée devant disposer de droits : le patient doit être partie à la procédure, tout comme les tiers ayant un intérêt à la levée. </w:t>
      </w:r>
    </w:p>
    <w:p w14:paraId="03261ADE" w14:textId="77777777" w:rsidR="005C3F41" w:rsidRPr="00780527" w:rsidRDefault="00656972" w:rsidP="00304867">
      <w:pPr>
        <w:ind w:left="1843"/>
      </w:pPr>
      <w:r w:rsidRPr="00780527">
        <w:t xml:space="preserve">Le TF a accordé </w:t>
      </w:r>
      <w:r w:rsidR="005175D0" w:rsidRPr="00780527">
        <w:t xml:space="preserve">à des proches la possibilité d’accéder à certains éléments du dossier à certains </w:t>
      </w:r>
      <w:r w:rsidR="005175D0" w:rsidRPr="00780527">
        <w:rPr>
          <w:b/>
          <w:bCs/>
        </w:rPr>
        <w:t>proches</w:t>
      </w:r>
      <w:r w:rsidR="005175D0" w:rsidRPr="00780527">
        <w:t xml:space="preserve">, en 1996 pour la première fois (art. 8 CEDH), sous conditions : </w:t>
      </w:r>
    </w:p>
    <w:p w14:paraId="03261ADF" w14:textId="1AE2B42A" w:rsidR="005175D0" w:rsidRPr="00780527" w:rsidRDefault="00C63E09" w:rsidP="008355AE">
      <w:pPr>
        <w:pStyle w:val="Paragraphedeliste"/>
        <w:numPr>
          <w:ilvl w:val="0"/>
          <w:numId w:val="2"/>
        </w:numPr>
        <w:ind w:left="2268"/>
      </w:pPr>
      <w:r w:rsidRPr="00780527">
        <w:t>Accès limité à certains éléments du dossier</w:t>
      </w:r>
    </w:p>
    <w:p w14:paraId="03261AE0" w14:textId="0B6CC38A" w:rsidR="005175D0" w:rsidRPr="00780527" w:rsidRDefault="00C63E09" w:rsidP="008355AE">
      <w:pPr>
        <w:pStyle w:val="Paragraphedeliste"/>
        <w:numPr>
          <w:ilvl w:val="0"/>
          <w:numId w:val="2"/>
        </w:numPr>
        <w:ind w:left="2268"/>
      </w:pPr>
      <w:r w:rsidRPr="00780527">
        <w:t>Intérêt digne de protection à consulter le dossier</w:t>
      </w:r>
    </w:p>
    <w:p w14:paraId="03261AE1" w14:textId="2C1D8950" w:rsidR="005175D0" w:rsidRPr="00780527" w:rsidRDefault="00C63E09" w:rsidP="008355AE">
      <w:pPr>
        <w:pStyle w:val="Paragraphedeliste"/>
        <w:numPr>
          <w:ilvl w:val="0"/>
          <w:numId w:val="2"/>
        </w:numPr>
        <w:ind w:left="2268"/>
      </w:pPr>
      <w:r w:rsidRPr="00780527">
        <w:t xml:space="preserve">Modalités d’accès par </w:t>
      </w:r>
      <w:r w:rsidR="005175D0" w:rsidRPr="00780527">
        <w:t>un intermédiaire</w:t>
      </w:r>
    </w:p>
    <w:p w14:paraId="03261AE2" w14:textId="464CB845" w:rsidR="005175D0" w:rsidRPr="00780527" w:rsidRDefault="00C63E09" w:rsidP="008355AE">
      <w:pPr>
        <w:pStyle w:val="Paragraphedeliste"/>
        <w:numPr>
          <w:ilvl w:val="0"/>
          <w:numId w:val="2"/>
        </w:numPr>
        <w:ind w:left="2268"/>
      </w:pPr>
      <w:r w:rsidRPr="00780527">
        <w:t>Le défunt n’a pas refusé cet accès avant le décès.</w:t>
      </w:r>
    </w:p>
    <w:p w14:paraId="03261AE4" w14:textId="77777777" w:rsidR="005175D0" w:rsidRPr="00780527" w:rsidRDefault="005175D0" w:rsidP="003E7189">
      <w:r w:rsidRPr="00780527">
        <w:t xml:space="preserve">Il avait été question de modifier la LPD par une disposition spéciale à ce sujet, finalement supprimée lors des débats parlementaires. </w:t>
      </w:r>
    </w:p>
    <w:p w14:paraId="03261AE5" w14:textId="5CB9F4AD" w:rsidR="005175D0" w:rsidRPr="00780527" w:rsidRDefault="005175D0" w:rsidP="003E7189"/>
    <w:sectPr w:rsidR="005175D0" w:rsidRPr="00780527" w:rsidSect="00201AA3">
      <w:headerReference w:type="first" r:id="rId132"/>
      <w:pgSz w:w="11900" w:h="16840"/>
      <w:pgMar w:top="1418" w:right="1128"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61690C" w14:textId="77777777" w:rsidR="009610BF" w:rsidRDefault="009610BF" w:rsidP="003E7189">
      <w:r>
        <w:separator/>
      </w:r>
    </w:p>
  </w:endnote>
  <w:endnote w:type="continuationSeparator" w:id="0">
    <w:p w14:paraId="336C6E46" w14:textId="77777777" w:rsidR="009610BF" w:rsidRDefault="009610BF" w:rsidP="003E71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eastAsia="Arial"/>
        <w:lang w:val="de-DE"/>
      </w:rPr>
      <w:id w:val="-1734072147"/>
      <w:docPartObj>
        <w:docPartGallery w:val="Page Numbers (Bottom of Page)"/>
        <w:docPartUnique/>
      </w:docPartObj>
    </w:sdtPr>
    <w:sdtEndPr/>
    <w:sdtContent>
      <w:sdt>
        <w:sdtPr>
          <w:rPr>
            <w:rFonts w:eastAsia="Arial"/>
            <w:lang w:val="de-DE"/>
          </w:rPr>
          <w:id w:val="-1317716403"/>
          <w:docPartObj>
            <w:docPartGallery w:val="Page Numbers (Top of Page)"/>
            <w:docPartUnique/>
          </w:docPartObj>
        </w:sdtPr>
        <w:sdtEndPr/>
        <w:sdtContent>
          <w:sdt>
            <w:sdtPr>
              <w:rPr>
                <w:rFonts w:eastAsia="Arial"/>
                <w:lang w:val="de-DE"/>
              </w:rPr>
              <w:id w:val="-467972122"/>
              <w:docPartObj>
                <w:docPartGallery w:val="Page Numbers (Top of Page)"/>
                <w:docPartUnique/>
              </w:docPartObj>
            </w:sdtPr>
            <w:sdtEndPr/>
            <w:sdtContent>
              <w:p w14:paraId="03261B09" w14:textId="422C8337" w:rsidR="00FF113E" w:rsidRPr="003009DF" w:rsidRDefault="00621A6A" w:rsidP="00621A6A">
                <w:pPr>
                  <w:pBdr>
                    <w:top w:val="single" w:sz="4" w:space="6" w:color="4C204A"/>
                  </w:pBdr>
                  <w:tabs>
                    <w:tab w:val="right" w:pos="9072"/>
                  </w:tabs>
                  <w:jc w:val="right"/>
                  <w:rPr>
                    <w:rFonts w:eastAsia="Arial"/>
                    <w:lang w:val="de-DE"/>
                  </w:rPr>
                </w:pPr>
                <w:r w:rsidRPr="009753B0">
                  <w:rPr>
                    <w:rFonts w:eastAsia="Arial"/>
                  </w:rPr>
                  <w:t xml:space="preserve">Page </w:t>
                </w:r>
                <w:r w:rsidRPr="009753B0">
                  <w:rPr>
                    <w:rFonts w:eastAsia="Arial"/>
                    <w:b/>
                    <w:bCs/>
                    <w:lang w:val="de-DE"/>
                  </w:rPr>
                  <w:fldChar w:fldCharType="begin"/>
                </w:r>
                <w:r w:rsidRPr="009753B0">
                  <w:rPr>
                    <w:rFonts w:eastAsia="Arial"/>
                    <w:b/>
                    <w:bCs/>
                    <w:lang w:val="de-DE"/>
                  </w:rPr>
                  <w:instrText>PAGE</w:instrText>
                </w:r>
                <w:r w:rsidRPr="009753B0">
                  <w:rPr>
                    <w:rFonts w:eastAsia="Arial"/>
                    <w:b/>
                    <w:bCs/>
                    <w:lang w:val="de-DE"/>
                  </w:rPr>
                  <w:fldChar w:fldCharType="separate"/>
                </w:r>
                <w:r>
                  <w:rPr>
                    <w:rFonts w:eastAsia="Arial"/>
                    <w:b/>
                    <w:bCs/>
                    <w:lang w:val="de-DE"/>
                  </w:rPr>
                  <w:t>25</w:t>
                </w:r>
                <w:r w:rsidRPr="009753B0">
                  <w:rPr>
                    <w:rFonts w:eastAsia="Arial"/>
                    <w:b/>
                    <w:bCs/>
                    <w:lang w:val="de-DE"/>
                  </w:rPr>
                  <w:fldChar w:fldCharType="end"/>
                </w:r>
                <w:r w:rsidRPr="009753B0">
                  <w:rPr>
                    <w:rFonts w:eastAsia="Arial"/>
                  </w:rPr>
                  <w:t xml:space="preserve"> sur </w:t>
                </w:r>
                <w:r w:rsidRPr="009753B0">
                  <w:rPr>
                    <w:rFonts w:eastAsia="Arial"/>
                    <w:b/>
                    <w:bCs/>
                    <w:lang w:val="de-DE"/>
                  </w:rPr>
                  <w:fldChar w:fldCharType="begin"/>
                </w:r>
                <w:r w:rsidRPr="009753B0">
                  <w:rPr>
                    <w:rFonts w:eastAsia="Arial"/>
                    <w:b/>
                    <w:bCs/>
                    <w:lang w:val="de-DE"/>
                  </w:rPr>
                  <w:instrText>NUMPAGES</w:instrText>
                </w:r>
                <w:r w:rsidRPr="009753B0">
                  <w:rPr>
                    <w:rFonts w:eastAsia="Arial"/>
                    <w:b/>
                    <w:bCs/>
                    <w:lang w:val="de-DE"/>
                  </w:rPr>
                  <w:fldChar w:fldCharType="separate"/>
                </w:r>
                <w:r>
                  <w:rPr>
                    <w:rFonts w:eastAsia="Arial"/>
                    <w:b/>
                    <w:bCs/>
                    <w:lang w:val="de-DE"/>
                  </w:rPr>
                  <w:t>28</w:t>
                </w:r>
                <w:r w:rsidRPr="009753B0">
                  <w:rPr>
                    <w:rFonts w:eastAsia="Arial"/>
                    <w:b/>
                    <w:bCs/>
                    <w:lang w:val="de-DE"/>
                  </w:rPr>
                  <w:fldChar w:fldCharType="end"/>
                </w:r>
              </w:p>
            </w:sdtContent>
          </w:sdt>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eastAsia="Arial"/>
        <w:lang w:val="de-DE"/>
      </w:rPr>
      <w:id w:val="-1705238520"/>
      <w:docPartObj>
        <w:docPartGallery w:val="Page Numbers (Top of Page)"/>
        <w:docPartUnique/>
      </w:docPartObj>
    </w:sdtPr>
    <w:sdtEndPr/>
    <w:sdtContent>
      <w:p w14:paraId="03261B0B" w14:textId="7773D515" w:rsidR="00FF113E" w:rsidRPr="003009DF" w:rsidRDefault="00DE4A7E" w:rsidP="009B71C4">
        <w:pPr>
          <w:pBdr>
            <w:top w:val="single" w:sz="4" w:space="6" w:color="4C204A"/>
          </w:pBdr>
          <w:tabs>
            <w:tab w:val="right" w:pos="9072"/>
          </w:tabs>
          <w:jc w:val="right"/>
          <w:rPr>
            <w:rFonts w:eastAsia="Arial"/>
            <w:lang w:val="de-DE"/>
          </w:rPr>
        </w:pPr>
        <w:r w:rsidRPr="009753B0">
          <w:rPr>
            <w:rFonts w:eastAsia="Arial"/>
          </w:rPr>
          <w:t xml:space="preserve">Page </w:t>
        </w:r>
        <w:r w:rsidRPr="009753B0">
          <w:rPr>
            <w:rFonts w:eastAsia="Arial"/>
            <w:b/>
            <w:bCs/>
            <w:lang w:val="de-DE"/>
          </w:rPr>
          <w:fldChar w:fldCharType="begin"/>
        </w:r>
        <w:r w:rsidRPr="009753B0">
          <w:rPr>
            <w:rFonts w:eastAsia="Arial"/>
            <w:b/>
            <w:bCs/>
            <w:lang w:val="de-DE"/>
          </w:rPr>
          <w:instrText>PAGE</w:instrText>
        </w:r>
        <w:r w:rsidRPr="009753B0">
          <w:rPr>
            <w:rFonts w:eastAsia="Arial"/>
            <w:b/>
            <w:bCs/>
            <w:lang w:val="de-DE"/>
          </w:rPr>
          <w:fldChar w:fldCharType="separate"/>
        </w:r>
        <w:r>
          <w:rPr>
            <w:rFonts w:eastAsia="Arial"/>
            <w:b/>
            <w:bCs/>
            <w:lang w:val="de-DE"/>
          </w:rPr>
          <w:t>1</w:t>
        </w:r>
        <w:r w:rsidRPr="009753B0">
          <w:rPr>
            <w:rFonts w:eastAsia="Arial"/>
            <w:b/>
            <w:bCs/>
            <w:lang w:val="de-DE"/>
          </w:rPr>
          <w:fldChar w:fldCharType="end"/>
        </w:r>
        <w:r w:rsidRPr="009753B0">
          <w:rPr>
            <w:rFonts w:eastAsia="Arial"/>
          </w:rPr>
          <w:t xml:space="preserve"> sur </w:t>
        </w:r>
        <w:r w:rsidRPr="009753B0">
          <w:rPr>
            <w:rFonts w:eastAsia="Arial"/>
            <w:b/>
            <w:bCs/>
            <w:lang w:val="de-DE"/>
          </w:rPr>
          <w:fldChar w:fldCharType="begin"/>
        </w:r>
        <w:r w:rsidRPr="009753B0">
          <w:rPr>
            <w:rFonts w:eastAsia="Arial"/>
            <w:b/>
            <w:bCs/>
            <w:lang w:val="de-DE"/>
          </w:rPr>
          <w:instrText>NUMPAGES</w:instrText>
        </w:r>
        <w:r w:rsidRPr="009753B0">
          <w:rPr>
            <w:rFonts w:eastAsia="Arial"/>
            <w:b/>
            <w:bCs/>
            <w:lang w:val="de-DE"/>
          </w:rPr>
          <w:fldChar w:fldCharType="separate"/>
        </w:r>
        <w:r>
          <w:rPr>
            <w:rFonts w:eastAsia="Arial"/>
            <w:b/>
            <w:bCs/>
            <w:lang w:val="de-DE"/>
          </w:rPr>
          <w:t>35</w:t>
        </w:r>
        <w:r w:rsidRPr="009753B0">
          <w:rPr>
            <w:rFonts w:eastAsia="Arial"/>
            <w:b/>
            <w:bCs/>
            <w:lang w:val="de-DE"/>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28471" w14:textId="77777777" w:rsidR="00621A6A" w:rsidRDefault="00621A6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EB3938" w14:textId="77777777" w:rsidR="009610BF" w:rsidRDefault="009610BF" w:rsidP="003E7189">
      <w:r>
        <w:separator/>
      </w:r>
    </w:p>
  </w:footnote>
  <w:footnote w:type="continuationSeparator" w:id="0">
    <w:p w14:paraId="7C2EAA78" w14:textId="77777777" w:rsidR="009610BF" w:rsidRDefault="009610BF" w:rsidP="003E7189">
      <w:r>
        <w:continuationSeparator/>
      </w:r>
    </w:p>
  </w:footnote>
  <w:footnote w:id="1">
    <w:p w14:paraId="03261B0D" w14:textId="0555479B" w:rsidR="00FF113E" w:rsidRPr="004C5166" w:rsidRDefault="00FF113E" w:rsidP="003E7189">
      <w:pPr>
        <w:pStyle w:val="NormalWeb"/>
        <w:rPr>
          <w:sz w:val="18"/>
          <w:szCs w:val="18"/>
        </w:rPr>
      </w:pPr>
      <w:r w:rsidRPr="004C5166">
        <w:rPr>
          <w:rStyle w:val="Appelnotedebasdep"/>
          <w:sz w:val="18"/>
          <w:szCs w:val="18"/>
        </w:rPr>
        <w:footnoteRef/>
      </w:r>
      <w:r w:rsidRPr="004C5166">
        <w:rPr>
          <w:sz w:val="18"/>
          <w:szCs w:val="18"/>
        </w:rPr>
        <w:t xml:space="preserve"> Les services de l’administration et les professionnels oeuvrant dans les domaines de l’éducation, de l’action sociale, de la santé, de la justice et de la police peuvent annoncer aux institutions de traitement ou aux services d’aide sociale compétents les cas de personnes souffrant de troubles liés à l’addiction ou présentant des risques de troubles, notamment s’il s’agit d’enfants ou de jeunes, lorsque les conditions suivantes sont </w:t>
      </w:r>
      <w:r w:rsidR="00C26D5D" w:rsidRPr="004C5166">
        <w:rPr>
          <w:sz w:val="18"/>
          <w:szCs w:val="18"/>
        </w:rPr>
        <w:t>remplies :</w:t>
      </w:r>
    </w:p>
    <w:p w14:paraId="03261B0E" w14:textId="410E5F03" w:rsidR="00FF113E" w:rsidRPr="004C5166" w:rsidRDefault="00FF113E" w:rsidP="003E7189">
      <w:pPr>
        <w:rPr>
          <w:sz w:val="18"/>
          <w:szCs w:val="18"/>
        </w:rPr>
      </w:pPr>
      <w:r w:rsidRPr="004C5166">
        <w:rPr>
          <w:sz w:val="18"/>
          <w:szCs w:val="18"/>
        </w:rPr>
        <w:t xml:space="preserve">a. ils les ont constatés dans l’exercice de leurs fonctions ou de leur activité </w:t>
      </w:r>
      <w:r w:rsidR="00C26D5D" w:rsidRPr="004C5166">
        <w:rPr>
          <w:sz w:val="18"/>
          <w:szCs w:val="18"/>
        </w:rPr>
        <w:t>professionnelle ;</w:t>
      </w:r>
    </w:p>
    <w:p w14:paraId="03261B0F" w14:textId="13FBAC55" w:rsidR="00FF113E" w:rsidRPr="004C5166" w:rsidRDefault="00FF113E" w:rsidP="003E7189">
      <w:pPr>
        <w:rPr>
          <w:sz w:val="18"/>
          <w:szCs w:val="18"/>
        </w:rPr>
      </w:pPr>
      <w:r w:rsidRPr="004C5166">
        <w:rPr>
          <w:sz w:val="18"/>
          <w:szCs w:val="18"/>
        </w:rPr>
        <w:t xml:space="preserve">b. un danger considérable menace la personne concernée, ses proches ou la </w:t>
      </w:r>
      <w:r w:rsidR="00C26D5D" w:rsidRPr="004C5166">
        <w:rPr>
          <w:sz w:val="18"/>
          <w:szCs w:val="18"/>
        </w:rPr>
        <w:t>collectivité ;</w:t>
      </w:r>
    </w:p>
    <w:p w14:paraId="03261B10" w14:textId="77777777" w:rsidR="00FF113E" w:rsidRPr="004C5166" w:rsidRDefault="00FF113E" w:rsidP="003E7189">
      <w:pPr>
        <w:rPr>
          <w:sz w:val="18"/>
          <w:szCs w:val="18"/>
        </w:rPr>
      </w:pPr>
      <w:r w:rsidRPr="004C5166">
        <w:rPr>
          <w:sz w:val="18"/>
          <w:szCs w:val="18"/>
        </w:rPr>
        <w:t>c. ils estiment que des mesures de protection sont indiquées.</w:t>
      </w:r>
    </w:p>
    <w:p w14:paraId="03261B11" w14:textId="77777777" w:rsidR="00FF113E" w:rsidRDefault="00FF113E" w:rsidP="003E7189">
      <w:pPr>
        <w:pStyle w:val="Notedebasdepag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48C6E" w14:textId="706B2BA1" w:rsidR="00D26EEF" w:rsidRPr="00D74A16" w:rsidRDefault="00D74A16" w:rsidP="008359FE">
    <w:pPr>
      <w:pBdr>
        <w:bottom w:val="single" w:sz="12" w:space="1" w:color="2F5496" w:themeColor="accent1" w:themeShade="BF"/>
      </w:pBdr>
      <w:tabs>
        <w:tab w:val="center" w:pos="4536"/>
      </w:tabs>
      <w:jc w:val="right"/>
      <w:rPr>
        <w:rFonts w:eastAsia="Arial"/>
        <w:b/>
        <w:bCs/>
        <w:color w:val="0070C0"/>
      </w:rPr>
    </w:pPr>
    <w:r w:rsidRPr="001A2D22">
      <w:rPr>
        <w:noProof/>
        <w:lang w:eastAsia="fr-CH"/>
      </w:rPr>
      <w:drawing>
        <wp:anchor distT="0" distB="0" distL="114300" distR="114300" simplePos="0" relativeHeight="251661312" behindDoc="0" locked="0" layoutInCell="1" allowOverlap="1" wp14:anchorId="140FFBC8" wp14:editId="2814B540">
          <wp:simplePos x="0" y="0"/>
          <wp:positionH relativeFrom="column">
            <wp:posOffset>0</wp:posOffset>
          </wp:positionH>
          <wp:positionV relativeFrom="paragraph">
            <wp:posOffset>310597</wp:posOffset>
          </wp:positionV>
          <wp:extent cx="6048000" cy="21600"/>
          <wp:effectExtent l="0" t="0" r="0" b="0"/>
          <wp:wrapNone/>
          <wp:docPr id="18" name="Image 18" descr="page1image46525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4652588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48000" cy="21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05444">
      <w:rPr>
        <w:rFonts w:eastAsia="Arial"/>
        <w:b/>
        <w:bCs/>
        <w:color w:val="0070C0"/>
      </w:rPr>
      <w:tab/>
    </w:r>
    <w:r w:rsidRPr="009A5748">
      <w:rPr>
        <w:rFonts w:eastAsia="Arial"/>
        <w:b/>
        <w:bCs/>
        <w:color w:val="0070C0"/>
      </w:rPr>
      <w:t>CAS droit des patients et santé publique 2023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61B07" w14:textId="770FBA57" w:rsidR="00FF113E" w:rsidRPr="00742007" w:rsidRDefault="00742007" w:rsidP="001D77BA">
    <w:pPr>
      <w:pBdr>
        <w:bottom w:val="single" w:sz="12" w:space="1" w:color="2F5496" w:themeColor="accent1" w:themeShade="BF"/>
      </w:pBdr>
      <w:jc w:val="right"/>
      <w:rPr>
        <w:rFonts w:eastAsia="Arial"/>
        <w:b/>
        <w:bCs/>
        <w:color w:val="0070C0"/>
      </w:rPr>
    </w:pPr>
    <w:r w:rsidRPr="001A2D22">
      <w:rPr>
        <w:noProof/>
        <w:lang w:eastAsia="fr-CH"/>
      </w:rPr>
      <w:drawing>
        <wp:anchor distT="0" distB="0" distL="114300" distR="114300" simplePos="0" relativeHeight="251659264" behindDoc="0" locked="0" layoutInCell="1" allowOverlap="1" wp14:anchorId="320CB607" wp14:editId="7A67AC23">
          <wp:simplePos x="0" y="0"/>
          <wp:positionH relativeFrom="column">
            <wp:posOffset>0</wp:posOffset>
          </wp:positionH>
          <wp:positionV relativeFrom="paragraph">
            <wp:posOffset>310597</wp:posOffset>
          </wp:positionV>
          <wp:extent cx="6120000" cy="25200"/>
          <wp:effectExtent l="0" t="0" r="0" b="0"/>
          <wp:wrapNone/>
          <wp:docPr id="19" name="Image 19" descr="page1image46525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4652588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000" cy="25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87A09" w:rsidRPr="00405444">
      <w:rPr>
        <w:rFonts w:eastAsia="Arial"/>
        <w:b/>
        <w:bCs/>
        <w:color w:val="0070C0"/>
      </w:rPr>
      <w:tab/>
    </w:r>
    <w:r w:rsidR="00987A09" w:rsidRPr="009A5748">
      <w:rPr>
        <w:rFonts w:eastAsia="Arial"/>
        <w:b/>
        <w:bCs/>
        <w:color w:val="0070C0"/>
      </w:rPr>
      <w:t>CAS droit des patients et santé publique 2023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289CC" w14:textId="6E3EF0C6" w:rsidR="00D512C7" w:rsidRPr="00987A09" w:rsidRDefault="00D512C7" w:rsidP="00146764">
    <w:pPr>
      <w:jc w:val="right"/>
      <w:rPr>
        <w:rFonts w:eastAsia="Arial"/>
        <w:b/>
        <w:bCs/>
        <w:color w:val="0070C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BDA0F" w14:textId="77777777" w:rsidR="00E73E5B" w:rsidRDefault="00E73E5B" w:rsidP="00D512C7">
    <w:pPr>
      <w:pBdr>
        <w:bottom w:val="single" w:sz="12" w:space="1" w:color="2F5496" w:themeColor="accent1" w:themeShade="BF"/>
      </w:pBdr>
      <w:jc w:val="right"/>
      <w:rPr>
        <w:rFonts w:eastAsia="Arial"/>
        <w:b/>
        <w:bCs/>
        <w:color w:val="0070C0"/>
      </w:rPr>
    </w:pPr>
    <w:r w:rsidRPr="00405444">
      <w:rPr>
        <w:rFonts w:eastAsia="Arial"/>
        <w:b/>
        <w:bCs/>
        <w:color w:val="0070C0"/>
      </w:rPr>
      <w:tab/>
    </w:r>
    <w:r w:rsidRPr="009A5748">
      <w:rPr>
        <w:rFonts w:eastAsia="Arial"/>
        <w:b/>
        <w:bCs/>
        <w:color w:val="0070C0"/>
      </w:rPr>
      <w:t>CAS droit des patients et santé publique 2023</w:t>
    </w:r>
  </w:p>
  <w:p w14:paraId="5A593F00" w14:textId="77777777" w:rsidR="00E73E5B" w:rsidRPr="00987A09" w:rsidRDefault="00E73E5B" w:rsidP="00D512C7">
    <w:pPr>
      <w:pBdr>
        <w:bottom w:val="single" w:sz="12" w:space="1" w:color="2F5496" w:themeColor="accent1" w:themeShade="BF"/>
      </w:pBdr>
      <w:jc w:val="right"/>
      <w:rPr>
        <w:rFonts w:eastAsia="Arial"/>
        <w:b/>
        <w:bCs/>
        <w:color w:val="0070C0"/>
      </w:rPr>
    </w:pPr>
    <w:r w:rsidRPr="001A2D22">
      <w:rPr>
        <w:noProof/>
        <w:lang w:eastAsia="fr-CH"/>
      </w:rPr>
      <w:drawing>
        <wp:anchor distT="0" distB="0" distL="114300" distR="114300" simplePos="0" relativeHeight="251665408" behindDoc="0" locked="0" layoutInCell="1" allowOverlap="1" wp14:anchorId="2CD2BCC4" wp14:editId="2BA075E8">
          <wp:simplePos x="0" y="0"/>
          <wp:positionH relativeFrom="margin">
            <wp:align>left</wp:align>
          </wp:positionH>
          <wp:positionV relativeFrom="paragraph">
            <wp:posOffset>91728</wp:posOffset>
          </wp:positionV>
          <wp:extent cx="6120000" cy="25200"/>
          <wp:effectExtent l="0" t="0" r="0" b="0"/>
          <wp:wrapNone/>
          <wp:docPr id="24" name="Image 24" descr="page1image46525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4652588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000" cy="252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3.1pt;height:66.55pt" o:bullet="t">
        <v:imagedata r:id="rId1" o:title="cas"/>
      </v:shape>
    </w:pict>
  </w:numPicBullet>
  <w:abstractNum w:abstractNumId="0" w15:restartNumberingAfterBreak="0">
    <w:nsid w:val="0173460E"/>
    <w:multiLevelType w:val="hybridMultilevel"/>
    <w:tmpl w:val="EDB0092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5803BA7"/>
    <w:multiLevelType w:val="hybridMultilevel"/>
    <w:tmpl w:val="FA984794"/>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15:restartNumberingAfterBreak="0">
    <w:nsid w:val="077E0BBA"/>
    <w:multiLevelType w:val="hybridMultilevel"/>
    <w:tmpl w:val="2FAEAEA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BE3323F"/>
    <w:multiLevelType w:val="hybridMultilevel"/>
    <w:tmpl w:val="078A90C2"/>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 w15:restartNumberingAfterBreak="0">
    <w:nsid w:val="14216092"/>
    <w:multiLevelType w:val="hybridMultilevel"/>
    <w:tmpl w:val="3682AAC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7183AD5"/>
    <w:multiLevelType w:val="hybridMultilevel"/>
    <w:tmpl w:val="7636532E"/>
    <w:lvl w:ilvl="0" w:tplc="040C000F">
      <w:start w:val="1"/>
      <w:numFmt w:val="decimal"/>
      <w:lvlText w:val="%1."/>
      <w:lvlJc w:val="left"/>
      <w:pPr>
        <w:ind w:left="3240" w:hanging="360"/>
      </w:pPr>
      <w:rPr>
        <w:rFonts w:hint="default"/>
      </w:rPr>
    </w:lvl>
    <w:lvl w:ilvl="1" w:tplc="040C0019" w:tentative="1">
      <w:start w:val="1"/>
      <w:numFmt w:val="lowerLetter"/>
      <w:lvlText w:val="%2."/>
      <w:lvlJc w:val="left"/>
      <w:pPr>
        <w:ind w:left="3960" w:hanging="360"/>
      </w:pPr>
    </w:lvl>
    <w:lvl w:ilvl="2" w:tplc="040C001B" w:tentative="1">
      <w:start w:val="1"/>
      <w:numFmt w:val="lowerRoman"/>
      <w:lvlText w:val="%3."/>
      <w:lvlJc w:val="right"/>
      <w:pPr>
        <w:ind w:left="4680" w:hanging="180"/>
      </w:pPr>
    </w:lvl>
    <w:lvl w:ilvl="3" w:tplc="040C000F" w:tentative="1">
      <w:start w:val="1"/>
      <w:numFmt w:val="decimal"/>
      <w:lvlText w:val="%4."/>
      <w:lvlJc w:val="left"/>
      <w:pPr>
        <w:ind w:left="5400" w:hanging="360"/>
      </w:pPr>
    </w:lvl>
    <w:lvl w:ilvl="4" w:tplc="040C0019" w:tentative="1">
      <w:start w:val="1"/>
      <w:numFmt w:val="lowerLetter"/>
      <w:lvlText w:val="%5."/>
      <w:lvlJc w:val="left"/>
      <w:pPr>
        <w:ind w:left="6120" w:hanging="360"/>
      </w:pPr>
    </w:lvl>
    <w:lvl w:ilvl="5" w:tplc="040C001B" w:tentative="1">
      <w:start w:val="1"/>
      <w:numFmt w:val="lowerRoman"/>
      <w:lvlText w:val="%6."/>
      <w:lvlJc w:val="right"/>
      <w:pPr>
        <w:ind w:left="6840" w:hanging="180"/>
      </w:pPr>
    </w:lvl>
    <w:lvl w:ilvl="6" w:tplc="040C000F" w:tentative="1">
      <w:start w:val="1"/>
      <w:numFmt w:val="decimal"/>
      <w:lvlText w:val="%7."/>
      <w:lvlJc w:val="left"/>
      <w:pPr>
        <w:ind w:left="7560" w:hanging="360"/>
      </w:pPr>
    </w:lvl>
    <w:lvl w:ilvl="7" w:tplc="040C0019" w:tentative="1">
      <w:start w:val="1"/>
      <w:numFmt w:val="lowerLetter"/>
      <w:lvlText w:val="%8."/>
      <w:lvlJc w:val="left"/>
      <w:pPr>
        <w:ind w:left="8280" w:hanging="360"/>
      </w:pPr>
    </w:lvl>
    <w:lvl w:ilvl="8" w:tplc="040C001B" w:tentative="1">
      <w:start w:val="1"/>
      <w:numFmt w:val="lowerRoman"/>
      <w:lvlText w:val="%9."/>
      <w:lvlJc w:val="right"/>
      <w:pPr>
        <w:ind w:left="9000" w:hanging="180"/>
      </w:pPr>
    </w:lvl>
  </w:abstractNum>
  <w:abstractNum w:abstractNumId="6" w15:restartNumberingAfterBreak="0">
    <w:nsid w:val="211B4F70"/>
    <w:multiLevelType w:val="hybridMultilevel"/>
    <w:tmpl w:val="9D484936"/>
    <w:lvl w:ilvl="0" w:tplc="1AA0DB92">
      <w:start w:val="1"/>
      <w:numFmt w:val="lowerRoman"/>
      <w:pStyle w:val="Titre4"/>
      <w:lvlText w:val="%1."/>
      <w:lvlJc w:val="righ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7" w15:restartNumberingAfterBreak="0">
    <w:nsid w:val="25AE4280"/>
    <w:multiLevelType w:val="hybridMultilevel"/>
    <w:tmpl w:val="11D226A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803357D"/>
    <w:multiLevelType w:val="hybridMultilevel"/>
    <w:tmpl w:val="14BCB722"/>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9" w15:restartNumberingAfterBreak="0">
    <w:nsid w:val="29C36517"/>
    <w:multiLevelType w:val="hybridMultilevel"/>
    <w:tmpl w:val="83C0BDA4"/>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0" w15:restartNumberingAfterBreak="0">
    <w:nsid w:val="316B169B"/>
    <w:multiLevelType w:val="hybridMultilevel"/>
    <w:tmpl w:val="23EED788"/>
    <w:lvl w:ilvl="0" w:tplc="0ED417BE">
      <w:start w:val="1"/>
      <w:numFmt w:val="decimal"/>
      <w:pStyle w:val="Titre2"/>
      <w:lvlText w:val="%1)"/>
      <w:lvlJc w:val="left"/>
      <w:pPr>
        <w:ind w:left="1800" w:hanging="360"/>
      </w:pPr>
      <w:rPr>
        <w:rFonts w:hint="default"/>
        <w:b/>
        <w:bCs/>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1" w15:restartNumberingAfterBreak="0">
    <w:nsid w:val="34DB005B"/>
    <w:multiLevelType w:val="hybridMultilevel"/>
    <w:tmpl w:val="A59CF83A"/>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2" w15:restartNumberingAfterBreak="0">
    <w:nsid w:val="352C283D"/>
    <w:multiLevelType w:val="hybridMultilevel"/>
    <w:tmpl w:val="ACC0C28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36E07F2A"/>
    <w:multiLevelType w:val="hybridMultilevel"/>
    <w:tmpl w:val="406C0048"/>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3F38013F"/>
    <w:multiLevelType w:val="hybridMultilevel"/>
    <w:tmpl w:val="0BF652A6"/>
    <w:lvl w:ilvl="0" w:tplc="E6AAC6AE">
      <w:start w:val="1"/>
      <w:numFmt w:val="bullet"/>
      <w:lvlText w:val=""/>
      <w:lvlPicBulletId w:val="0"/>
      <w:lvlJc w:val="left"/>
      <w:pPr>
        <w:ind w:left="1080" w:hanging="360"/>
      </w:pPr>
      <w:rPr>
        <w:rFonts w:ascii="Symbol" w:hAnsi="Symbol" w:hint="default"/>
        <w:color w:val="auto"/>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15" w15:restartNumberingAfterBreak="0">
    <w:nsid w:val="4AE20884"/>
    <w:multiLevelType w:val="hybridMultilevel"/>
    <w:tmpl w:val="4B882DB0"/>
    <w:lvl w:ilvl="0" w:tplc="69707170">
      <w:start w:val="5"/>
      <w:numFmt w:val="bullet"/>
      <w:lvlText w:val="-"/>
      <w:lvlJc w:val="left"/>
      <w:pPr>
        <w:ind w:left="720" w:hanging="360"/>
      </w:pPr>
      <w:rPr>
        <w:rFonts w:ascii="Arial" w:eastAsia="Times New Roman" w:hAnsi="Arial" w:cs="Arial"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DA73B14"/>
    <w:multiLevelType w:val="hybridMultilevel"/>
    <w:tmpl w:val="DC4CDBC2"/>
    <w:lvl w:ilvl="0" w:tplc="20AE2164">
      <w:start w:val="1"/>
      <w:numFmt w:val="upperLetter"/>
      <w:pStyle w:val="Titre3"/>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7" w15:restartNumberingAfterBreak="0">
    <w:nsid w:val="4E084B09"/>
    <w:multiLevelType w:val="hybridMultilevel"/>
    <w:tmpl w:val="4F4A1FF2"/>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50313192"/>
    <w:multiLevelType w:val="hybridMultilevel"/>
    <w:tmpl w:val="FACC1E1C"/>
    <w:lvl w:ilvl="0" w:tplc="8A78C1A8">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9" w15:restartNumberingAfterBreak="0">
    <w:nsid w:val="59210D45"/>
    <w:multiLevelType w:val="hybridMultilevel"/>
    <w:tmpl w:val="1E4CC710"/>
    <w:lvl w:ilvl="0" w:tplc="040C000F">
      <w:start w:val="1"/>
      <w:numFmt w:val="decimal"/>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5E6C22DD"/>
    <w:multiLevelType w:val="hybridMultilevel"/>
    <w:tmpl w:val="1146ED84"/>
    <w:lvl w:ilvl="0" w:tplc="040C0019">
      <w:start w:val="1"/>
      <w:numFmt w:val="lowerLetter"/>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21" w15:restartNumberingAfterBreak="0">
    <w:nsid w:val="5E9D6F34"/>
    <w:multiLevelType w:val="hybridMultilevel"/>
    <w:tmpl w:val="5AD4128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60804F58"/>
    <w:multiLevelType w:val="hybridMultilevel"/>
    <w:tmpl w:val="A1CCAE36"/>
    <w:lvl w:ilvl="0" w:tplc="744040DC">
      <w:start w:val="1"/>
      <w:numFmt w:val="decimal"/>
      <w:lvlText w:val="%1."/>
      <w:lvlJc w:val="left"/>
      <w:pPr>
        <w:ind w:left="720" w:hanging="360"/>
      </w:pPr>
      <w:rPr>
        <w:rFonts w:ascii="Arial" w:hAnsi="Arial" w:cs="Arial" w:hint="default"/>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66B04B17"/>
    <w:multiLevelType w:val="hybridMultilevel"/>
    <w:tmpl w:val="E1A043CA"/>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4" w15:restartNumberingAfterBreak="0">
    <w:nsid w:val="67254DC4"/>
    <w:multiLevelType w:val="hybridMultilevel"/>
    <w:tmpl w:val="602C0EF0"/>
    <w:lvl w:ilvl="0" w:tplc="E44CBF6E">
      <w:start w:val="1"/>
      <w:numFmt w:val="decimal"/>
      <w:lvlText w:val="%1."/>
      <w:lvlJc w:val="left"/>
      <w:pPr>
        <w:ind w:left="720" w:hanging="360"/>
      </w:pPr>
      <w:rPr>
        <w:rFonts w:ascii="Arial" w:hAnsi="Arial" w:cs="Arial" w:hint="default"/>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67A31477"/>
    <w:multiLevelType w:val="hybridMultilevel"/>
    <w:tmpl w:val="0DB08930"/>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694C670D"/>
    <w:multiLevelType w:val="hybridMultilevel"/>
    <w:tmpl w:val="BF66618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6B26698A"/>
    <w:multiLevelType w:val="hybridMultilevel"/>
    <w:tmpl w:val="F17A724E"/>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8" w15:restartNumberingAfterBreak="0">
    <w:nsid w:val="799633E6"/>
    <w:multiLevelType w:val="hybridMultilevel"/>
    <w:tmpl w:val="007CE03E"/>
    <w:lvl w:ilvl="0" w:tplc="378C4670">
      <w:start w:val="1"/>
      <w:numFmt w:val="upperRoman"/>
      <w:pStyle w:val="Titre1"/>
      <w:lvlText w:val="%1."/>
      <w:lvlJc w:val="left"/>
      <w:pPr>
        <w:ind w:left="720" w:hanging="72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9" w15:restartNumberingAfterBreak="0">
    <w:nsid w:val="7E0B3D22"/>
    <w:multiLevelType w:val="hybridMultilevel"/>
    <w:tmpl w:val="EB2A566E"/>
    <w:lvl w:ilvl="0" w:tplc="1F74F9B2">
      <w:start w:val="1"/>
      <w:numFmt w:val="low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num w:numId="1" w16cid:durableId="1549417693">
    <w:abstractNumId w:val="20"/>
  </w:num>
  <w:num w:numId="2" w16cid:durableId="722559121">
    <w:abstractNumId w:val="15"/>
  </w:num>
  <w:num w:numId="3" w16cid:durableId="1344699499">
    <w:abstractNumId w:val="25"/>
  </w:num>
  <w:num w:numId="4" w16cid:durableId="1705474780">
    <w:abstractNumId w:val="8"/>
  </w:num>
  <w:num w:numId="5" w16cid:durableId="1593783215">
    <w:abstractNumId w:val="19"/>
  </w:num>
  <w:num w:numId="6" w16cid:durableId="556283499">
    <w:abstractNumId w:val="5"/>
  </w:num>
  <w:num w:numId="7" w16cid:durableId="927038814">
    <w:abstractNumId w:val="3"/>
  </w:num>
  <w:num w:numId="8" w16cid:durableId="223296866">
    <w:abstractNumId w:val="0"/>
  </w:num>
  <w:num w:numId="9" w16cid:durableId="266740922">
    <w:abstractNumId w:val="27"/>
  </w:num>
  <w:num w:numId="10" w16cid:durableId="1090810164">
    <w:abstractNumId w:val="13"/>
  </w:num>
  <w:num w:numId="11" w16cid:durableId="1319840888">
    <w:abstractNumId w:val="21"/>
  </w:num>
  <w:num w:numId="12" w16cid:durableId="475803217">
    <w:abstractNumId w:val="18"/>
  </w:num>
  <w:num w:numId="13" w16cid:durableId="1544438925">
    <w:abstractNumId w:val="23"/>
  </w:num>
  <w:num w:numId="14" w16cid:durableId="1631590777">
    <w:abstractNumId w:val="1"/>
  </w:num>
  <w:num w:numId="15" w16cid:durableId="1251155487">
    <w:abstractNumId w:val="2"/>
  </w:num>
  <w:num w:numId="16" w16cid:durableId="2131779721">
    <w:abstractNumId w:val="22"/>
  </w:num>
  <w:num w:numId="17" w16cid:durableId="212618484">
    <w:abstractNumId w:val="29"/>
  </w:num>
  <w:num w:numId="18" w16cid:durableId="208996321">
    <w:abstractNumId w:val="17"/>
  </w:num>
  <w:num w:numId="19" w16cid:durableId="2117171559">
    <w:abstractNumId w:val="11"/>
  </w:num>
  <w:num w:numId="20" w16cid:durableId="360588776">
    <w:abstractNumId w:val="24"/>
  </w:num>
  <w:num w:numId="21" w16cid:durableId="1075661562">
    <w:abstractNumId w:val="7"/>
  </w:num>
  <w:num w:numId="22" w16cid:durableId="993526751">
    <w:abstractNumId w:val="4"/>
  </w:num>
  <w:num w:numId="23" w16cid:durableId="1342585049">
    <w:abstractNumId w:val="26"/>
  </w:num>
  <w:num w:numId="24" w16cid:durableId="1693992683">
    <w:abstractNumId w:val="12"/>
  </w:num>
  <w:num w:numId="25" w16cid:durableId="464350061">
    <w:abstractNumId w:val="9"/>
  </w:num>
  <w:num w:numId="26" w16cid:durableId="1339650674">
    <w:abstractNumId w:val="28"/>
  </w:num>
  <w:num w:numId="27" w16cid:durableId="993531725">
    <w:abstractNumId w:val="14"/>
  </w:num>
  <w:num w:numId="28" w16cid:durableId="1656184748">
    <w:abstractNumId w:val="10"/>
  </w:num>
  <w:num w:numId="29" w16cid:durableId="239412148">
    <w:abstractNumId w:val="10"/>
    <w:lvlOverride w:ilvl="0">
      <w:startOverride w:val="1"/>
    </w:lvlOverride>
  </w:num>
  <w:num w:numId="30" w16cid:durableId="468864947">
    <w:abstractNumId w:val="16"/>
  </w:num>
  <w:num w:numId="31" w16cid:durableId="380977864">
    <w:abstractNumId w:val="16"/>
    <w:lvlOverride w:ilvl="0">
      <w:startOverride w:val="1"/>
    </w:lvlOverride>
  </w:num>
  <w:num w:numId="32" w16cid:durableId="2039889384">
    <w:abstractNumId w:val="6"/>
  </w:num>
  <w:num w:numId="33" w16cid:durableId="1876651485">
    <w:abstractNumId w:val="10"/>
    <w:lvlOverride w:ilvl="0">
      <w:startOverride w:val="1"/>
    </w:lvlOverride>
  </w:num>
  <w:num w:numId="34" w16cid:durableId="727454192">
    <w:abstractNumId w:val="16"/>
    <w:lvlOverride w:ilvl="0">
      <w:startOverride w:val="1"/>
    </w:lvlOverride>
  </w:num>
  <w:num w:numId="35" w16cid:durableId="672562277">
    <w:abstractNumId w:val="10"/>
    <w:lvlOverride w:ilvl="0">
      <w:startOverride w:val="1"/>
    </w:lvlOverride>
  </w:num>
  <w:num w:numId="36" w16cid:durableId="772240974">
    <w:abstractNumId w:val="16"/>
    <w:lvlOverride w:ilvl="0">
      <w:startOverride w:val="1"/>
    </w:lvlOverride>
  </w:num>
  <w:num w:numId="37" w16cid:durableId="534271762">
    <w:abstractNumId w:val="10"/>
  </w:num>
  <w:num w:numId="38" w16cid:durableId="435946614">
    <w:abstractNumId w:val="1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doNotTrackMoves/>
  <w:defaultTabStop w:val="708"/>
  <w:hyphenationZone w:val="425"/>
  <w:evenAndOddHeaders/>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A75"/>
    <w:rsid w:val="000028EE"/>
    <w:rsid w:val="00004767"/>
    <w:rsid w:val="00005780"/>
    <w:rsid w:val="00007BEF"/>
    <w:rsid w:val="00013356"/>
    <w:rsid w:val="000150FF"/>
    <w:rsid w:val="000163BD"/>
    <w:rsid w:val="00020A6D"/>
    <w:rsid w:val="000320A1"/>
    <w:rsid w:val="00032505"/>
    <w:rsid w:val="00034BDF"/>
    <w:rsid w:val="00037FF7"/>
    <w:rsid w:val="000431F2"/>
    <w:rsid w:val="00044610"/>
    <w:rsid w:val="00047454"/>
    <w:rsid w:val="00052AA8"/>
    <w:rsid w:val="00053229"/>
    <w:rsid w:val="00056D44"/>
    <w:rsid w:val="00060893"/>
    <w:rsid w:val="0006096E"/>
    <w:rsid w:val="00061EF1"/>
    <w:rsid w:val="00065C43"/>
    <w:rsid w:val="00066A77"/>
    <w:rsid w:val="00070CAD"/>
    <w:rsid w:val="00073D4F"/>
    <w:rsid w:val="00073FA2"/>
    <w:rsid w:val="00084C53"/>
    <w:rsid w:val="000908E1"/>
    <w:rsid w:val="0009109A"/>
    <w:rsid w:val="000966C6"/>
    <w:rsid w:val="000A3646"/>
    <w:rsid w:val="000A452C"/>
    <w:rsid w:val="000A63FA"/>
    <w:rsid w:val="000B0A51"/>
    <w:rsid w:val="000B0DA9"/>
    <w:rsid w:val="000B2603"/>
    <w:rsid w:val="000B46D0"/>
    <w:rsid w:val="000C1BF3"/>
    <w:rsid w:val="000C3931"/>
    <w:rsid w:val="000C3F69"/>
    <w:rsid w:val="000C68F0"/>
    <w:rsid w:val="000C6FBE"/>
    <w:rsid w:val="000D3F95"/>
    <w:rsid w:val="000E04EE"/>
    <w:rsid w:val="000E588C"/>
    <w:rsid w:val="000E7621"/>
    <w:rsid w:val="000F0542"/>
    <w:rsid w:val="001037F6"/>
    <w:rsid w:val="0010583A"/>
    <w:rsid w:val="00107F03"/>
    <w:rsid w:val="001120FD"/>
    <w:rsid w:val="00112AF5"/>
    <w:rsid w:val="001141DB"/>
    <w:rsid w:val="001159A0"/>
    <w:rsid w:val="0011748F"/>
    <w:rsid w:val="00125243"/>
    <w:rsid w:val="00126368"/>
    <w:rsid w:val="001318E3"/>
    <w:rsid w:val="00132F61"/>
    <w:rsid w:val="00133ADF"/>
    <w:rsid w:val="00137B44"/>
    <w:rsid w:val="001410C2"/>
    <w:rsid w:val="00142E88"/>
    <w:rsid w:val="001451EB"/>
    <w:rsid w:val="001459BE"/>
    <w:rsid w:val="00146764"/>
    <w:rsid w:val="0015119F"/>
    <w:rsid w:val="00155285"/>
    <w:rsid w:val="00157D3B"/>
    <w:rsid w:val="00165FF0"/>
    <w:rsid w:val="001705FA"/>
    <w:rsid w:val="0017334A"/>
    <w:rsid w:val="00174243"/>
    <w:rsid w:val="00176994"/>
    <w:rsid w:val="00181F49"/>
    <w:rsid w:val="00193E06"/>
    <w:rsid w:val="0019620F"/>
    <w:rsid w:val="001A42C8"/>
    <w:rsid w:val="001B400E"/>
    <w:rsid w:val="001C4713"/>
    <w:rsid w:val="001C7D52"/>
    <w:rsid w:val="001D2800"/>
    <w:rsid w:val="001D5A50"/>
    <w:rsid w:val="001D77BA"/>
    <w:rsid w:val="001E0380"/>
    <w:rsid w:val="001E129A"/>
    <w:rsid w:val="001E25D6"/>
    <w:rsid w:val="001E2C2E"/>
    <w:rsid w:val="001E61DC"/>
    <w:rsid w:val="001F2D68"/>
    <w:rsid w:val="001F369B"/>
    <w:rsid w:val="001F3BFB"/>
    <w:rsid w:val="001F691E"/>
    <w:rsid w:val="00201AA3"/>
    <w:rsid w:val="00201B39"/>
    <w:rsid w:val="002020DC"/>
    <w:rsid w:val="00202C9F"/>
    <w:rsid w:val="0021194F"/>
    <w:rsid w:val="00216941"/>
    <w:rsid w:val="00217BF4"/>
    <w:rsid w:val="00221375"/>
    <w:rsid w:val="00224733"/>
    <w:rsid w:val="002248E4"/>
    <w:rsid w:val="00224A75"/>
    <w:rsid w:val="00225652"/>
    <w:rsid w:val="00225DE0"/>
    <w:rsid w:val="00226980"/>
    <w:rsid w:val="0022703E"/>
    <w:rsid w:val="002274C1"/>
    <w:rsid w:val="0023531D"/>
    <w:rsid w:val="00237C6A"/>
    <w:rsid w:val="002466C1"/>
    <w:rsid w:val="0025366B"/>
    <w:rsid w:val="002674A8"/>
    <w:rsid w:val="0027130C"/>
    <w:rsid w:val="002716A0"/>
    <w:rsid w:val="00275024"/>
    <w:rsid w:val="0028051C"/>
    <w:rsid w:val="002849F3"/>
    <w:rsid w:val="002864BF"/>
    <w:rsid w:val="00290453"/>
    <w:rsid w:val="0029184C"/>
    <w:rsid w:val="002928A7"/>
    <w:rsid w:val="002B1F9D"/>
    <w:rsid w:val="002B2D4E"/>
    <w:rsid w:val="002B58F4"/>
    <w:rsid w:val="002B6B27"/>
    <w:rsid w:val="002C4317"/>
    <w:rsid w:val="002C450E"/>
    <w:rsid w:val="002C4957"/>
    <w:rsid w:val="002C69AF"/>
    <w:rsid w:val="002D10EB"/>
    <w:rsid w:val="002D5764"/>
    <w:rsid w:val="002E1245"/>
    <w:rsid w:val="002E1EFD"/>
    <w:rsid w:val="002E49C6"/>
    <w:rsid w:val="002F0790"/>
    <w:rsid w:val="002F1155"/>
    <w:rsid w:val="002F15E5"/>
    <w:rsid w:val="002F321C"/>
    <w:rsid w:val="002F40E6"/>
    <w:rsid w:val="002F5538"/>
    <w:rsid w:val="002F62FC"/>
    <w:rsid w:val="002F7BE7"/>
    <w:rsid w:val="00300149"/>
    <w:rsid w:val="003009DF"/>
    <w:rsid w:val="00301309"/>
    <w:rsid w:val="00304867"/>
    <w:rsid w:val="0030634C"/>
    <w:rsid w:val="0031313B"/>
    <w:rsid w:val="00321809"/>
    <w:rsid w:val="003235D1"/>
    <w:rsid w:val="003264B0"/>
    <w:rsid w:val="003337D5"/>
    <w:rsid w:val="003360AF"/>
    <w:rsid w:val="00345F7B"/>
    <w:rsid w:val="003478D9"/>
    <w:rsid w:val="00350364"/>
    <w:rsid w:val="00354CC3"/>
    <w:rsid w:val="0036394B"/>
    <w:rsid w:val="003657E3"/>
    <w:rsid w:val="003666E8"/>
    <w:rsid w:val="00367B82"/>
    <w:rsid w:val="003702B9"/>
    <w:rsid w:val="0037110F"/>
    <w:rsid w:val="00371AF8"/>
    <w:rsid w:val="00381D59"/>
    <w:rsid w:val="00382A7C"/>
    <w:rsid w:val="003840A4"/>
    <w:rsid w:val="00391ABB"/>
    <w:rsid w:val="00392E02"/>
    <w:rsid w:val="0039340C"/>
    <w:rsid w:val="00393810"/>
    <w:rsid w:val="00393F0F"/>
    <w:rsid w:val="003A288C"/>
    <w:rsid w:val="003A2CC7"/>
    <w:rsid w:val="003A55BE"/>
    <w:rsid w:val="003A58AA"/>
    <w:rsid w:val="003B370E"/>
    <w:rsid w:val="003C2790"/>
    <w:rsid w:val="003C5B75"/>
    <w:rsid w:val="003C5BC7"/>
    <w:rsid w:val="003C7892"/>
    <w:rsid w:val="003D0C88"/>
    <w:rsid w:val="003D2DB2"/>
    <w:rsid w:val="003D30E1"/>
    <w:rsid w:val="003D50CF"/>
    <w:rsid w:val="003D6987"/>
    <w:rsid w:val="003E36C8"/>
    <w:rsid w:val="003E5D27"/>
    <w:rsid w:val="003E5F94"/>
    <w:rsid w:val="003E7189"/>
    <w:rsid w:val="003F2A2B"/>
    <w:rsid w:val="003F347A"/>
    <w:rsid w:val="003F6085"/>
    <w:rsid w:val="00401A53"/>
    <w:rsid w:val="0040265C"/>
    <w:rsid w:val="00402DDA"/>
    <w:rsid w:val="004074CE"/>
    <w:rsid w:val="0041293C"/>
    <w:rsid w:val="00415CEA"/>
    <w:rsid w:val="00417377"/>
    <w:rsid w:val="0042005B"/>
    <w:rsid w:val="00430A3E"/>
    <w:rsid w:val="00430C0A"/>
    <w:rsid w:val="00445588"/>
    <w:rsid w:val="00450DE8"/>
    <w:rsid w:val="004516B9"/>
    <w:rsid w:val="00451B41"/>
    <w:rsid w:val="00454130"/>
    <w:rsid w:val="0046060E"/>
    <w:rsid w:val="00462B31"/>
    <w:rsid w:val="00464B4A"/>
    <w:rsid w:val="00464CD2"/>
    <w:rsid w:val="004740B5"/>
    <w:rsid w:val="0048066F"/>
    <w:rsid w:val="00481C3C"/>
    <w:rsid w:val="00484268"/>
    <w:rsid w:val="00487CEE"/>
    <w:rsid w:val="00491D6B"/>
    <w:rsid w:val="00492907"/>
    <w:rsid w:val="004931C0"/>
    <w:rsid w:val="004A29FB"/>
    <w:rsid w:val="004A6594"/>
    <w:rsid w:val="004A6963"/>
    <w:rsid w:val="004B243E"/>
    <w:rsid w:val="004B3E06"/>
    <w:rsid w:val="004C003D"/>
    <w:rsid w:val="004C140E"/>
    <w:rsid w:val="004C5166"/>
    <w:rsid w:val="004C53F0"/>
    <w:rsid w:val="004C7F42"/>
    <w:rsid w:val="004D1A79"/>
    <w:rsid w:val="004D1E9D"/>
    <w:rsid w:val="004D26AD"/>
    <w:rsid w:val="004D3041"/>
    <w:rsid w:val="004D3ADD"/>
    <w:rsid w:val="004D55CC"/>
    <w:rsid w:val="004E05A7"/>
    <w:rsid w:val="004E1BB2"/>
    <w:rsid w:val="004F45D7"/>
    <w:rsid w:val="00504038"/>
    <w:rsid w:val="005144AE"/>
    <w:rsid w:val="00514BFB"/>
    <w:rsid w:val="00514F42"/>
    <w:rsid w:val="00515493"/>
    <w:rsid w:val="005173B3"/>
    <w:rsid w:val="005175D0"/>
    <w:rsid w:val="00522205"/>
    <w:rsid w:val="00523C0D"/>
    <w:rsid w:val="00525746"/>
    <w:rsid w:val="00526C86"/>
    <w:rsid w:val="00530876"/>
    <w:rsid w:val="0054183C"/>
    <w:rsid w:val="00546709"/>
    <w:rsid w:val="00546CEF"/>
    <w:rsid w:val="005516EE"/>
    <w:rsid w:val="00564804"/>
    <w:rsid w:val="00566236"/>
    <w:rsid w:val="00576FA2"/>
    <w:rsid w:val="005775B3"/>
    <w:rsid w:val="005835C6"/>
    <w:rsid w:val="0058446C"/>
    <w:rsid w:val="005857CF"/>
    <w:rsid w:val="0059041D"/>
    <w:rsid w:val="00590FAE"/>
    <w:rsid w:val="00595A12"/>
    <w:rsid w:val="005A12BE"/>
    <w:rsid w:val="005A349A"/>
    <w:rsid w:val="005A3605"/>
    <w:rsid w:val="005A67C1"/>
    <w:rsid w:val="005A7CD5"/>
    <w:rsid w:val="005A7EE2"/>
    <w:rsid w:val="005B1AA3"/>
    <w:rsid w:val="005B2234"/>
    <w:rsid w:val="005B2692"/>
    <w:rsid w:val="005B5E71"/>
    <w:rsid w:val="005C3F41"/>
    <w:rsid w:val="005C5A0A"/>
    <w:rsid w:val="005C7289"/>
    <w:rsid w:val="005E0A8E"/>
    <w:rsid w:val="005E1298"/>
    <w:rsid w:val="005E4E28"/>
    <w:rsid w:val="005E5F35"/>
    <w:rsid w:val="005F0E11"/>
    <w:rsid w:val="005F4840"/>
    <w:rsid w:val="005F76CD"/>
    <w:rsid w:val="00601090"/>
    <w:rsid w:val="006023CC"/>
    <w:rsid w:val="0060307F"/>
    <w:rsid w:val="0061199E"/>
    <w:rsid w:val="00614C1B"/>
    <w:rsid w:val="006214DE"/>
    <w:rsid w:val="00621A6A"/>
    <w:rsid w:val="006263CC"/>
    <w:rsid w:val="00627497"/>
    <w:rsid w:val="00627613"/>
    <w:rsid w:val="00631318"/>
    <w:rsid w:val="00632859"/>
    <w:rsid w:val="00633926"/>
    <w:rsid w:val="00635602"/>
    <w:rsid w:val="00636270"/>
    <w:rsid w:val="00636A83"/>
    <w:rsid w:val="00636FA9"/>
    <w:rsid w:val="00637D0F"/>
    <w:rsid w:val="00644637"/>
    <w:rsid w:val="006500B6"/>
    <w:rsid w:val="00650783"/>
    <w:rsid w:val="00650877"/>
    <w:rsid w:val="00650D24"/>
    <w:rsid w:val="00654E01"/>
    <w:rsid w:val="00656972"/>
    <w:rsid w:val="006576B0"/>
    <w:rsid w:val="00660069"/>
    <w:rsid w:val="00661ADC"/>
    <w:rsid w:val="00666A82"/>
    <w:rsid w:val="00666E8B"/>
    <w:rsid w:val="00666EB2"/>
    <w:rsid w:val="00670A53"/>
    <w:rsid w:val="006775F7"/>
    <w:rsid w:val="0068222B"/>
    <w:rsid w:val="0068417D"/>
    <w:rsid w:val="00685494"/>
    <w:rsid w:val="00687357"/>
    <w:rsid w:val="006913A4"/>
    <w:rsid w:val="00694385"/>
    <w:rsid w:val="006961C3"/>
    <w:rsid w:val="00696FE6"/>
    <w:rsid w:val="006A0C3F"/>
    <w:rsid w:val="006A4560"/>
    <w:rsid w:val="006A5144"/>
    <w:rsid w:val="006A5A4B"/>
    <w:rsid w:val="006A6EDA"/>
    <w:rsid w:val="006C0202"/>
    <w:rsid w:val="006C308A"/>
    <w:rsid w:val="006D13B7"/>
    <w:rsid w:val="006D2CCE"/>
    <w:rsid w:val="006D3DAC"/>
    <w:rsid w:val="006D3E5B"/>
    <w:rsid w:val="006D55B6"/>
    <w:rsid w:val="006D614E"/>
    <w:rsid w:val="006D7BC4"/>
    <w:rsid w:val="006E60AD"/>
    <w:rsid w:val="006F248A"/>
    <w:rsid w:val="00702BC5"/>
    <w:rsid w:val="0070449E"/>
    <w:rsid w:val="00705353"/>
    <w:rsid w:val="007065CD"/>
    <w:rsid w:val="00706FE3"/>
    <w:rsid w:val="0071136B"/>
    <w:rsid w:val="00711FA6"/>
    <w:rsid w:val="007144E1"/>
    <w:rsid w:val="007158A0"/>
    <w:rsid w:val="00723D92"/>
    <w:rsid w:val="00723EC0"/>
    <w:rsid w:val="0072529B"/>
    <w:rsid w:val="00730C82"/>
    <w:rsid w:val="00730D8D"/>
    <w:rsid w:val="00733CA1"/>
    <w:rsid w:val="00742007"/>
    <w:rsid w:val="00743B69"/>
    <w:rsid w:val="00745E39"/>
    <w:rsid w:val="00752BA4"/>
    <w:rsid w:val="007533D0"/>
    <w:rsid w:val="00755CB1"/>
    <w:rsid w:val="00762CB7"/>
    <w:rsid w:val="00766033"/>
    <w:rsid w:val="007671B9"/>
    <w:rsid w:val="007753D9"/>
    <w:rsid w:val="00780527"/>
    <w:rsid w:val="00782B69"/>
    <w:rsid w:val="007830A2"/>
    <w:rsid w:val="007858AF"/>
    <w:rsid w:val="00786CF8"/>
    <w:rsid w:val="0079314C"/>
    <w:rsid w:val="00795B01"/>
    <w:rsid w:val="007976BD"/>
    <w:rsid w:val="007A1037"/>
    <w:rsid w:val="007B2A77"/>
    <w:rsid w:val="007B6A11"/>
    <w:rsid w:val="007C03FE"/>
    <w:rsid w:val="007D23F7"/>
    <w:rsid w:val="007D2D76"/>
    <w:rsid w:val="007D5E87"/>
    <w:rsid w:val="007D5FA1"/>
    <w:rsid w:val="007D7B56"/>
    <w:rsid w:val="007E0ADA"/>
    <w:rsid w:val="007E2A6B"/>
    <w:rsid w:val="007E49DB"/>
    <w:rsid w:val="007E532D"/>
    <w:rsid w:val="007F3B37"/>
    <w:rsid w:val="007F4592"/>
    <w:rsid w:val="007F48DA"/>
    <w:rsid w:val="008000F7"/>
    <w:rsid w:val="008003A1"/>
    <w:rsid w:val="0080505F"/>
    <w:rsid w:val="008067C2"/>
    <w:rsid w:val="0081199C"/>
    <w:rsid w:val="008131F9"/>
    <w:rsid w:val="00814CC1"/>
    <w:rsid w:val="008201D0"/>
    <w:rsid w:val="00820AE4"/>
    <w:rsid w:val="00826203"/>
    <w:rsid w:val="0083058A"/>
    <w:rsid w:val="00830BF0"/>
    <w:rsid w:val="008355AE"/>
    <w:rsid w:val="008359FE"/>
    <w:rsid w:val="00842F79"/>
    <w:rsid w:val="00844AD1"/>
    <w:rsid w:val="00847722"/>
    <w:rsid w:val="00847FC8"/>
    <w:rsid w:val="0085174D"/>
    <w:rsid w:val="008534BB"/>
    <w:rsid w:val="00865F6A"/>
    <w:rsid w:val="00873D7E"/>
    <w:rsid w:val="008741A5"/>
    <w:rsid w:val="00882FA4"/>
    <w:rsid w:val="00883825"/>
    <w:rsid w:val="00883C01"/>
    <w:rsid w:val="0089668B"/>
    <w:rsid w:val="00896D41"/>
    <w:rsid w:val="00897A33"/>
    <w:rsid w:val="008A5126"/>
    <w:rsid w:val="008B05C9"/>
    <w:rsid w:val="008C122C"/>
    <w:rsid w:val="008C1BCF"/>
    <w:rsid w:val="008C7C8D"/>
    <w:rsid w:val="008D4B02"/>
    <w:rsid w:val="008D5D7E"/>
    <w:rsid w:val="008E2641"/>
    <w:rsid w:val="008E4E7E"/>
    <w:rsid w:val="008F3972"/>
    <w:rsid w:val="008F5BFD"/>
    <w:rsid w:val="008F723D"/>
    <w:rsid w:val="008F75A2"/>
    <w:rsid w:val="00913247"/>
    <w:rsid w:val="00914390"/>
    <w:rsid w:val="0092034D"/>
    <w:rsid w:val="00932256"/>
    <w:rsid w:val="009364C1"/>
    <w:rsid w:val="00946F14"/>
    <w:rsid w:val="00950254"/>
    <w:rsid w:val="00954924"/>
    <w:rsid w:val="009610BF"/>
    <w:rsid w:val="009653D6"/>
    <w:rsid w:val="00970C9E"/>
    <w:rsid w:val="00984AF1"/>
    <w:rsid w:val="00987A09"/>
    <w:rsid w:val="00997403"/>
    <w:rsid w:val="009A0A77"/>
    <w:rsid w:val="009A30ED"/>
    <w:rsid w:val="009A3CA5"/>
    <w:rsid w:val="009A557C"/>
    <w:rsid w:val="009A7C11"/>
    <w:rsid w:val="009B197B"/>
    <w:rsid w:val="009B1A6A"/>
    <w:rsid w:val="009B1C04"/>
    <w:rsid w:val="009B2EBB"/>
    <w:rsid w:val="009B71C4"/>
    <w:rsid w:val="009C289B"/>
    <w:rsid w:val="009C33BF"/>
    <w:rsid w:val="009D26B3"/>
    <w:rsid w:val="009D5BB3"/>
    <w:rsid w:val="009D696A"/>
    <w:rsid w:val="009E5F3B"/>
    <w:rsid w:val="009F71DE"/>
    <w:rsid w:val="00A04106"/>
    <w:rsid w:val="00A04B74"/>
    <w:rsid w:val="00A0532E"/>
    <w:rsid w:val="00A063D8"/>
    <w:rsid w:val="00A12670"/>
    <w:rsid w:val="00A1309B"/>
    <w:rsid w:val="00A20E1D"/>
    <w:rsid w:val="00A247D1"/>
    <w:rsid w:val="00A27658"/>
    <w:rsid w:val="00A40F04"/>
    <w:rsid w:val="00A423D9"/>
    <w:rsid w:val="00A44996"/>
    <w:rsid w:val="00A44B05"/>
    <w:rsid w:val="00A50976"/>
    <w:rsid w:val="00A573EA"/>
    <w:rsid w:val="00A61EB1"/>
    <w:rsid w:val="00A631C3"/>
    <w:rsid w:val="00A67BE9"/>
    <w:rsid w:val="00A7277A"/>
    <w:rsid w:val="00A830D7"/>
    <w:rsid w:val="00A913AC"/>
    <w:rsid w:val="00A91433"/>
    <w:rsid w:val="00A95E0B"/>
    <w:rsid w:val="00AA1D31"/>
    <w:rsid w:val="00AA7DA1"/>
    <w:rsid w:val="00AB382F"/>
    <w:rsid w:val="00AB62CF"/>
    <w:rsid w:val="00AB6909"/>
    <w:rsid w:val="00AC16F2"/>
    <w:rsid w:val="00AC675A"/>
    <w:rsid w:val="00AC6B62"/>
    <w:rsid w:val="00AE04B2"/>
    <w:rsid w:val="00AE426C"/>
    <w:rsid w:val="00AE7460"/>
    <w:rsid w:val="00AE7920"/>
    <w:rsid w:val="00AF08AD"/>
    <w:rsid w:val="00AF5379"/>
    <w:rsid w:val="00AF63EE"/>
    <w:rsid w:val="00AF6622"/>
    <w:rsid w:val="00B00DDE"/>
    <w:rsid w:val="00B01687"/>
    <w:rsid w:val="00B02C7D"/>
    <w:rsid w:val="00B07EB9"/>
    <w:rsid w:val="00B16C8A"/>
    <w:rsid w:val="00B17AA1"/>
    <w:rsid w:val="00B17F05"/>
    <w:rsid w:val="00B252CF"/>
    <w:rsid w:val="00B32E53"/>
    <w:rsid w:val="00B32EBD"/>
    <w:rsid w:val="00B35F79"/>
    <w:rsid w:val="00B369C5"/>
    <w:rsid w:val="00B36E9E"/>
    <w:rsid w:val="00B37390"/>
    <w:rsid w:val="00B379C6"/>
    <w:rsid w:val="00B40A40"/>
    <w:rsid w:val="00B4300D"/>
    <w:rsid w:val="00B44951"/>
    <w:rsid w:val="00B45780"/>
    <w:rsid w:val="00B46B1E"/>
    <w:rsid w:val="00B524BB"/>
    <w:rsid w:val="00B53028"/>
    <w:rsid w:val="00B601D3"/>
    <w:rsid w:val="00B70562"/>
    <w:rsid w:val="00B72DE8"/>
    <w:rsid w:val="00B7606D"/>
    <w:rsid w:val="00B8180A"/>
    <w:rsid w:val="00B829D2"/>
    <w:rsid w:val="00B8676B"/>
    <w:rsid w:val="00B91A27"/>
    <w:rsid w:val="00BA0249"/>
    <w:rsid w:val="00BA1E82"/>
    <w:rsid w:val="00BA5F72"/>
    <w:rsid w:val="00BA6D27"/>
    <w:rsid w:val="00BB5279"/>
    <w:rsid w:val="00BB6F5A"/>
    <w:rsid w:val="00BC1226"/>
    <w:rsid w:val="00BC431A"/>
    <w:rsid w:val="00BC749F"/>
    <w:rsid w:val="00BC7B42"/>
    <w:rsid w:val="00BD1382"/>
    <w:rsid w:val="00C03148"/>
    <w:rsid w:val="00C046E9"/>
    <w:rsid w:val="00C144EA"/>
    <w:rsid w:val="00C21662"/>
    <w:rsid w:val="00C254A0"/>
    <w:rsid w:val="00C26D5D"/>
    <w:rsid w:val="00C35455"/>
    <w:rsid w:val="00C376EF"/>
    <w:rsid w:val="00C40CBE"/>
    <w:rsid w:val="00C416F7"/>
    <w:rsid w:val="00C4197D"/>
    <w:rsid w:val="00C46CB6"/>
    <w:rsid w:val="00C46D50"/>
    <w:rsid w:val="00C50A90"/>
    <w:rsid w:val="00C60FFA"/>
    <w:rsid w:val="00C63E09"/>
    <w:rsid w:val="00C6563F"/>
    <w:rsid w:val="00C70C57"/>
    <w:rsid w:val="00C70D95"/>
    <w:rsid w:val="00C72E80"/>
    <w:rsid w:val="00C818A9"/>
    <w:rsid w:val="00C81BE2"/>
    <w:rsid w:val="00C87E08"/>
    <w:rsid w:val="00C9181B"/>
    <w:rsid w:val="00C953E4"/>
    <w:rsid w:val="00C96ED8"/>
    <w:rsid w:val="00CA2F33"/>
    <w:rsid w:val="00CA5118"/>
    <w:rsid w:val="00CA5574"/>
    <w:rsid w:val="00CB132A"/>
    <w:rsid w:val="00CB2CF8"/>
    <w:rsid w:val="00CC0ED9"/>
    <w:rsid w:val="00CC31B3"/>
    <w:rsid w:val="00CC3A80"/>
    <w:rsid w:val="00CC46D8"/>
    <w:rsid w:val="00CC646F"/>
    <w:rsid w:val="00CC64D2"/>
    <w:rsid w:val="00CD2559"/>
    <w:rsid w:val="00CD689B"/>
    <w:rsid w:val="00CE1CD5"/>
    <w:rsid w:val="00CE4AF4"/>
    <w:rsid w:val="00CF2306"/>
    <w:rsid w:val="00CF36BC"/>
    <w:rsid w:val="00CF3ED7"/>
    <w:rsid w:val="00D01498"/>
    <w:rsid w:val="00D03D62"/>
    <w:rsid w:val="00D053CD"/>
    <w:rsid w:val="00D1086C"/>
    <w:rsid w:val="00D1224F"/>
    <w:rsid w:val="00D1446B"/>
    <w:rsid w:val="00D1488C"/>
    <w:rsid w:val="00D14C6F"/>
    <w:rsid w:val="00D15255"/>
    <w:rsid w:val="00D15825"/>
    <w:rsid w:val="00D26A24"/>
    <w:rsid w:val="00D26EEF"/>
    <w:rsid w:val="00D33436"/>
    <w:rsid w:val="00D343CC"/>
    <w:rsid w:val="00D417E9"/>
    <w:rsid w:val="00D4271D"/>
    <w:rsid w:val="00D42AFB"/>
    <w:rsid w:val="00D5042B"/>
    <w:rsid w:val="00D512C7"/>
    <w:rsid w:val="00D61209"/>
    <w:rsid w:val="00D61E5E"/>
    <w:rsid w:val="00D627C4"/>
    <w:rsid w:val="00D6487B"/>
    <w:rsid w:val="00D6539D"/>
    <w:rsid w:val="00D74A16"/>
    <w:rsid w:val="00D82638"/>
    <w:rsid w:val="00D83B63"/>
    <w:rsid w:val="00D9008A"/>
    <w:rsid w:val="00D93211"/>
    <w:rsid w:val="00D95343"/>
    <w:rsid w:val="00D975EA"/>
    <w:rsid w:val="00DA3B02"/>
    <w:rsid w:val="00DB28C6"/>
    <w:rsid w:val="00DB346D"/>
    <w:rsid w:val="00DB5882"/>
    <w:rsid w:val="00DC08C3"/>
    <w:rsid w:val="00DC11EB"/>
    <w:rsid w:val="00DD63AC"/>
    <w:rsid w:val="00DE4A7E"/>
    <w:rsid w:val="00DE6E17"/>
    <w:rsid w:val="00DF4EBA"/>
    <w:rsid w:val="00DF730A"/>
    <w:rsid w:val="00E01F13"/>
    <w:rsid w:val="00E048FA"/>
    <w:rsid w:val="00E11065"/>
    <w:rsid w:val="00E140D4"/>
    <w:rsid w:val="00E14D7E"/>
    <w:rsid w:val="00E21F4A"/>
    <w:rsid w:val="00E26FD9"/>
    <w:rsid w:val="00E360A8"/>
    <w:rsid w:val="00E40842"/>
    <w:rsid w:val="00E40F75"/>
    <w:rsid w:val="00E50754"/>
    <w:rsid w:val="00E54E64"/>
    <w:rsid w:val="00E60F1C"/>
    <w:rsid w:val="00E60F51"/>
    <w:rsid w:val="00E61E29"/>
    <w:rsid w:val="00E64A6F"/>
    <w:rsid w:val="00E67FBF"/>
    <w:rsid w:val="00E717FF"/>
    <w:rsid w:val="00E73E5B"/>
    <w:rsid w:val="00E760B7"/>
    <w:rsid w:val="00E76DB4"/>
    <w:rsid w:val="00E82FCF"/>
    <w:rsid w:val="00E864C9"/>
    <w:rsid w:val="00E91264"/>
    <w:rsid w:val="00E97FA9"/>
    <w:rsid w:val="00EA2008"/>
    <w:rsid w:val="00EB3D85"/>
    <w:rsid w:val="00EB4001"/>
    <w:rsid w:val="00EB724C"/>
    <w:rsid w:val="00ED0288"/>
    <w:rsid w:val="00ED237E"/>
    <w:rsid w:val="00ED55DF"/>
    <w:rsid w:val="00EE03F0"/>
    <w:rsid w:val="00EE083B"/>
    <w:rsid w:val="00EE1892"/>
    <w:rsid w:val="00EE3E58"/>
    <w:rsid w:val="00EE5054"/>
    <w:rsid w:val="00EE6636"/>
    <w:rsid w:val="00EE69E7"/>
    <w:rsid w:val="00EF7B49"/>
    <w:rsid w:val="00F03ADC"/>
    <w:rsid w:val="00F07598"/>
    <w:rsid w:val="00F1062C"/>
    <w:rsid w:val="00F215AE"/>
    <w:rsid w:val="00F31102"/>
    <w:rsid w:val="00F323DB"/>
    <w:rsid w:val="00F33B1C"/>
    <w:rsid w:val="00F373BE"/>
    <w:rsid w:val="00F422FC"/>
    <w:rsid w:val="00F42D0D"/>
    <w:rsid w:val="00F43B12"/>
    <w:rsid w:val="00F451E6"/>
    <w:rsid w:val="00F50A82"/>
    <w:rsid w:val="00F56193"/>
    <w:rsid w:val="00F57867"/>
    <w:rsid w:val="00F60CB8"/>
    <w:rsid w:val="00F629CF"/>
    <w:rsid w:val="00F6568E"/>
    <w:rsid w:val="00F67C85"/>
    <w:rsid w:val="00F71290"/>
    <w:rsid w:val="00F76BA8"/>
    <w:rsid w:val="00F809CA"/>
    <w:rsid w:val="00F83876"/>
    <w:rsid w:val="00F92656"/>
    <w:rsid w:val="00F92F2E"/>
    <w:rsid w:val="00F95833"/>
    <w:rsid w:val="00FA1518"/>
    <w:rsid w:val="00FA6376"/>
    <w:rsid w:val="00FA7C81"/>
    <w:rsid w:val="00FB11FF"/>
    <w:rsid w:val="00FB5349"/>
    <w:rsid w:val="00FD0CA1"/>
    <w:rsid w:val="00FD3BAC"/>
    <w:rsid w:val="00FD77DF"/>
    <w:rsid w:val="00FE2944"/>
    <w:rsid w:val="00FE4060"/>
    <w:rsid w:val="00FE4FBB"/>
    <w:rsid w:val="00FF0729"/>
    <w:rsid w:val="00FF113E"/>
    <w:rsid w:val="00FF1F77"/>
    <w:rsid w:val="00FF3E72"/>
    <w:rsid w:val="00FF5834"/>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03261871"/>
  <w15:chartTrackingRefBased/>
  <w15:docId w15:val="{442CBF78-CD91-CE47-B699-A0732E32E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7189"/>
    <w:pPr>
      <w:spacing w:before="120" w:after="120" w:line="276" w:lineRule="auto"/>
      <w:jc w:val="both"/>
    </w:pPr>
    <w:rPr>
      <w:rFonts w:ascii="Verdana" w:eastAsia="Times New Roman" w:hAnsi="Verdana" w:cs="Arial"/>
      <w:sz w:val="20"/>
      <w:szCs w:val="20"/>
      <w:lang w:eastAsia="fr-FR"/>
    </w:rPr>
  </w:style>
  <w:style w:type="paragraph" w:styleId="Titre1">
    <w:name w:val="heading 1"/>
    <w:basedOn w:val="Normal"/>
    <w:link w:val="Titre1Car"/>
    <w:uiPriority w:val="9"/>
    <w:qFormat/>
    <w:rsid w:val="002D10EB"/>
    <w:pPr>
      <w:numPr>
        <w:numId w:val="26"/>
      </w:numPr>
      <w:shd w:val="clear" w:color="auto" w:fill="FFFFFF"/>
      <w:contextualSpacing/>
      <w:outlineLvl w:val="0"/>
    </w:pPr>
    <w:rPr>
      <w:b/>
      <w:bCs/>
      <w:color w:val="2F5496" w:themeColor="accent1" w:themeShade="BF"/>
    </w:rPr>
  </w:style>
  <w:style w:type="paragraph" w:styleId="Titre2">
    <w:name w:val="heading 2"/>
    <w:basedOn w:val="Normal"/>
    <w:next w:val="Normal"/>
    <w:link w:val="Titre2Car"/>
    <w:uiPriority w:val="9"/>
    <w:unhideWhenUsed/>
    <w:qFormat/>
    <w:rsid w:val="00C144EA"/>
    <w:pPr>
      <w:widowControl w:val="0"/>
      <w:numPr>
        <w:numId w:val="28"/>
      </w:numPr>
      <w:tabs>
        <w:tab w:val="left" w:pos="359"/>
      </w:tabs>
      <w:ind w:right="105"/>
      <w:outlineLvl w:val="1"/>
    </w:pPr>
    <w:rPr>
      <w:rFonts w:eastAsia="Arial" w:cstheme="minorBidi"/>
      <w:b/>
      <w:bCs/>
      <w:spacing w:val="-3"/>
      <w:lang w:eastAsia="en-US"/>
    </w:rPr>
  </w:style>
  <w:style w:type="paragraph" w:styleId="Titre3">
    <w:name w:val="heading 3"/>
    <w:basedOn w:val="Paragraphedeliste"/>
    <w:next w:val="Normal"/>
    <w:link w:val="Titre3Car"/>
    <w:uiPriority w:val="9"/>
    <w:unhideWhenUsed/>
    <w:qFormat/>
    <w:rsid w:val="00C81BE2"/>
    <w:pPr>
      <w:numPr>
        <w:numId w:val="30"/>
      </w:numPr>
      <w:outlineLvl w:val="2"/>
    </w:pPr>
    <w:rPr>
      <w:b/>
      <w:bCs/>
    </w:rPr>
  </w:style>
  <w:style w:type="paragraph" w:styleId="Titre4">
    <w:name w:val="heading 4"/>
    <w:basedOn w:val="Normal"/>
    <w:next w:val="Normal"/>
    <w:link w:val="Titre4Car"/>
    <w:uiPriority w:val="9"/>
    <w:unhideWhenUsed/>
    <w:qFormat/>
    <w:rsid w:val="008F723D"/>
    <w:pPr>
      <w:keepNext/>
      <w:keepLines/>
      <w:numPr>
        <w:numId w:val="32"/>
      </w:numPr>
      <w:spacing w:before="40" w:after="0"/>
      <w:outlineLvl w:val="3"/>
    </w:pPr>
    <w:rPr>
      <w:rFonts w:eastAsiaTheme="majorEastAsia" w:cstheme="majorBidi"/>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224A75"/>
    <w:pPr>
      <w:spacing w:before="100" w:beforeAutospacing="1" w:after="100" w:afterAutospacing="1"/>
    </w:pPr>
  </w:style>
  <w:style w:type="paragraph" w:styleId="En-tte">
    <w:name w:val="header"/>
    <w:basedOn w:val="Normal"/>
    <w:link w:val="En-tteCar"/>
    <w:uiPriority w:val="99"/>
    <w:unhideWhenUsed/>
    <w:rsid w:val="00224A75"/>
    <w:pPr>
      <w:tabs>
        <w:tab w:val="center" w:pos="4536"/>
        <w:tab w:val="right" w:pos="9072"/>
      </w:tabs>
    </w:pPr>
  </w:style>
  <w:style w:type="character" w:customStyle="1" w:styleId="En-tteCar">
    <w:name w:val="En-tête Car"/>
    <w:basedOn w:val="Policepardfaut"/>
    <w:link w:val="En-tte"/>
    <w:uiPriority w:val="99"/>
    <w:rsid w:val="00224A75"/>
  </w:style>
  <w:style w:type="paragraph" w:styleId="Pieddepage">
    <w:name w:val="footer"/>
    <w:basedOn w:val="Normal"/>
    <w:link w:val="PieddepageCar"/>
    <w:uiPriority w:val="99"/>
    <w:unhideWhenUsed/>
    <w:rsid w:val="00224A75"/>
    <w:pPr>
      <w:tabs>
        <w:tab w:val="center" w:pos="4536"/>
        <w:tab w:val="right" w:pos="9072"/>
      </w:tabs>
    </w:pPr>
  </w:style>
  <w:style w:type="character" w:customStyle="1" w:styleId="PieddepageCar">
    <w:name w:val="Pied de page Car"/>
    <w:basedOn w:val="Policepardfaut"/>
    <w:link w:val="Pieddepage"/>
    <w:uiPriority w:val="99"/>
    <w:rsid w:val="00224A75"/>
  </w:style>
  <w:style w:type="paragraph" w:styleId="Paragraphedeliste">
    <w:name w:val="List Paragraph"/>
    <w:aliases w:val="Bullet Formulare"/>
    <w:basedOn w:val="Normal"/>
    <w:link w:val="ParagraphedelisteCar"/>
    <w:uiPriority w:val="34"/>
    <w:qFormat/>
    <w:rsid w:val="00CF2306"/>
    <w:pPr>
      <w:ind w:left="720"/>
      <w:contextualSpacing/>
    </w:pPr>
  </w:style>
  <w:style w:type="paragraph" w:styleId="Textedebulles">
    <w:name w:val="Balloon Text"/>
    <w:basedOn w:val="Normal"/>
    <w:link w:val="TextedebullesCar"/>
    <w:uiPriority w:val="99"/>
    <w:semiHidden/>
    <w:unhideWhenUsed/>
    <w:rsid w:val="00CF2306"/>
    <w:rPr>
      <w:sz w:val="18"/>
      <w:szCs w:val="18"/>
    </w:rPr>
  </w:style>
  <w:style w:type="character" w:customStyle="1" w:styleId="TextedebullesCar">
    <w:name w:val="Texte de bulles Car"/>
    <w:basedOn w:val="Policepardfaut"/>
    <w:link w:val="Textedebulles"/>
    <w:uiPriority w:val="99"/>
    <w:semiHidden/>
    <w:rsid w:val="00CF2306"/>
    <w:rPr>
      <w:rFonts w:ascii="Times New Roman" w:hAnsi="Times New Roman" w:cs="Times New Roman"/>
      <w:sz w:val="18"/>
      <w:szCs w:val="18"/>
    </w:rPr>
  </w:style>
  <w:style w:type="paragraph" w:styleId="Notedebasdepage">
    <w:name w:val="footnote text"/>
    <w:basedOn w:val="Normal"/>
    <w:link w:val="NotedebasdepageCar"/>
    <w:uiPriority w:val="99"/>
    <w:unhideWhenUsed/>
    <w:rsid w:val="00CF2306"/>
  </w:style>
  <w:style w:type="character" w:customStyle="1" w:styleId="NotedebasdepageCar">
    <w:name w:val="Note de bas de page Car"/>
    <w:basedOn w:val="Policepardfaut"/>
    <w:link w:val="Notedebasdepage"/>
    <w:uiPriority w:val="99"/>
    <w:rsid w:val="00CF2306"/>
    <w:rPr>
      <w:sz w:val="20"/>
      <w:szCs w:val="20"/>
    </w:rPr>
  </w:style>
  <w:style w:type="character" w:styleId="Appelnotedebasdep">
    <w:name w:val="footnote reference"/>
    <w:basedOn w:val="Policepardfaut"/>
    <w:uiPriority w:val="99"/>
    <w:semiHidden/>
    <w:unhideWhenUsed/>
    <w:rsid w:val="00CF2306"/>
    <w:rPr>
      <w:vertAlign w:val="superscript"/>
    </w:rPr>
  </w:style>
  <w:style w:type="character" w:styleId="Accentuation">
    <w:name w:val="Emphasis"/>
    <w:basedOn w:val="Policepardfaut"/>
    <w:uiPriority w:val="20"/>
    <w:qFormat/>
    <w:rsid w:val="0068417D"/>
    <w:rPr>
      <w:i/>
      <w:iCs/>
    </w:rPr>
  </w:style>
  <w:style w:type="character" w:customStyle="1" w:styleId="Titre1Car">
    <w:name w:val="Titre 1 Car"/>
    <w:basedOn w:val="Policepardfaut"/>
    <w:link w:val="Titre1"/>
    <w:uiPriority w:val="9"/>
    <w:rsid w:val="002D10EB"/>
    <w:rPr>
      <w:rFonts w:ascii="Verdana" w:eastAsia="Times New Roman" w:hAnsi="Verdana" w:cs="Arial"/>
      <w:b/>
      <w:bCs/>
      <w:color w:val="2F5496" w:themeColor="accent1" w:themeShade="BF"/>
      <w:sz w:val="20"/>
      <w:szCs w:val="20"/>
      <w:shd w:val="clear" w:color="auto" w:fill="FFFFFF"/>
      <w:lang w:eastAsia="fr-FR"/>
    </w:rPr>
  </w:style>
  <w:style w:type="character" w:customStyle="1" w:styleId="Titre3Car">
    <w:name w:val="Titre 3 Car"/>
    <w:basedOn w:val="Policepardfaut"/>
    <w:link w:val="Titre3"/>
    <w:uiPriority w:val="9"/>
    <w:rsid w:val="00C81BE2"/>
    <w:rPr>
      <w:rFonts w:ascii="Verdana" w:eastAsia="Times New Roman" w:hAnsi="Verdana" w:cs="Arial"/>
      <w:b/>
      <w:bCs/>
      <w:sz w:val="20"/>
      <w:szCs w:val="20"/>
      <w:lang w:eastAsia="fr-FR"/>
    </w:rPr>
  </w:style>
  <w:style w:type="character" w:styleId="Textedelespacerserv">
    <w:name w:val="Placeholder Text"/>
    <w:basedOn w:val="Policepardfaut"/>
    <w:uiPriority w:val="99"/>
    <w:semiHidden/>
    <w:rsid w:val="007D5FA1"/>
    <w:rPr>
      <w:color w:val="808080"/>
    </w:rPr>
  </w:style>
  <w:style w:type="character" w:customStyle="1" w:styleId="artref">
    <w:name w:val="artref"/>
    <w:basedOn w:val="Policepardfaut"/>
    <w:rsid w:val="00970C9E"/>
  </w:style>
  <w:style w:type="character" w:styleId="Lienhypertexte">
    <w:name w:val="Hyperlink"/>
    <w:basedOn w:val="Policepardfaut"/>
    <w:uiPriority w:val="99"/>
    <w:unhideWhenUsed/>
    <w:rsid w:val="00970C9E"/>
    <w:rPr>
      <w:color w:val="0000FF"/>
      <w:u w:val="single"/>
    </w:rPr>
  </w:style>
  <w:style w:type="character" w:styleId="Numrodepage">
    <w:name w:val="page number"/>
    <w:basedOn w:val="Policepardfaut"/>
    <w:uiPriority w:val="99"/>
    <w:semiHidden/>
    <w:unhideWhenUsed/>
    <w:rsid w:val="00ED237E"/>
  </w:style>
  <w:style w:type="character" w:styleId="Lienhypertextesuivivisit">
    <w:name w:val="FollowedHyperlink"/>
    <w:basedOn w:val="Policepardfaut"/>
    <w:uiPriority w:val="99"/>
    <w:semiHidden/>
    <w:unhideWhenUsed/>
    <w:rsid w:val="00487CEE"/>
    <w:rPr>
      <w:color w:val="954F72" w:themeColor="followedHyperlink"/>
      <w:u w:val="single"/>
    </w:rPr>
  </w:style>
  <w:style w:type="character" w:customStyle="1" w:styleId="hgkelc">
    <w:name w:val="hgkelc"/>
    <w:basedOn w:val="Policepardfaut"/>
    <w:rsid w:val="00AC16F2"/>
  </w:style>
  <w:style w:type="character" w:styleId="lev">
    <w:name w:val="Strong"/>
    <w:basedOn w:val="Policepardfaut"/>
    <w:uiPriority w:val="22"/>
    <w:qFormat/>
    <w:rsid w:val="00AE04B2"/>
    <w:rPr>
      <w:b/>
      <w:bCs/>
    </w:rPr>
  </w:style>
  <w:style w:type="character" w:customStyle="1" w:styleId="Titre2Car">
    <w:name w:val="Titre 2 Car"/>
    <w:basedOn w:val="Policepardfaut"/>
    <w:link w:val="Titre2"/>
    <w:uiPriority w:val="9"/>
    <w:rsid w:val="00C144EA"/>
    <w:rPr>
      <w:rFonts w:ascii="Verdana" w:eastAsia="Arial" w:hAnsi="Verdana"/>
      <w:b/>
      <w:bCs/>
      <w:spacing w:val="-3"/>
      <w:sz w:val="20"/>
      <w:szCs w:val="20"/>
    </w:rPr>
  </w:style>
  <w:style w:type="character" w:styleId="Mentionnonrsolue">
    <w:name w:val="Unresolved Mention"/>
    <w:basedOn w:val="Policepardfaut"/>
    <w:uiPriority w:val="99"/>
    <w:semiHidden/>
    <w:unhideWhenUsed/>
    <w:rsid w:val="00745E39"/>
    <w:rPr>
      <w:color w:val="605E5C"/>
      <w:shd w:val="clear" w:color="auto" w:fill="E1DFDD"/>
    </w:rPr>
  </w:style>
  <w:style w:type="character" w:customStyle="1" w:styleId="ParagraphedelisteCar">
    <w:name w:val="Paragraphe de liste Car"/>
    <w:aliases w:val="Bullet Formulare Car"/>
    <w:basedOn w:val="Policepardfaut"/>
    <w:link w:val="Paragraphedeliste"/>
    <w:uiPriority w:val="34"/>
    <w:rsid w:val="003666E8"/>
    <w:rPr>
      <w:rFonts w:ascii="Times New Roman" w:eastAsia="Times New Roman" w:hAnsi="Times New Roman" w:cs="Times New Roman"/>
      <w:lang w:eastAsia="fr-FR"/>
    </w:rPr>
  </w:style>
  <w:style w:type="paragraph" w:customStyle="1" w:styleId="N1">
    <w:name w:val="N1"/>
    <w:basedOn w:val="Normal"/>
    <w:link w:val="N1Car"/>
    <w:qFormat/>
    <w:rsid w:val="00DF730A"/>
    <w:pPr>
      <w:ind w:left="851"/>
    </w:pPr>
  </w:style>
  <w:style w:type="character" w:customStyle="1" w:styleId="Titre4Car">
    <w:name w:val="Titre 4 Car"/>
    <w:basedOn w:val="Policepardfaut"/>
    <w:link w:val="Titre4"/>
    <w:uiPriority w:val="9"/>
    <w:rsid w:val="008F723D"/>
    <w:rPr>
      <w:rFonts w:ascii="Verdana" w:eastAsiaTheme="majorEastAsia" w:hAnsi="Verdana" w:cstheme="majorBidi"/>
      <w:i/>
      <w:iCs/>
      <w:sz w:val="20"/>
      <w:szCs w:val="20"/>
      <w:lang w:eastAsia="fr-FR"/>
    </w:rPr>
  </w:style>
  <w:style w:type="character" w:customStyle="1" w:styleId="N1Car">
    <w:name w:val="N1 Car"/>
    <w:basedOn w:val="Policepardfaut"/>
    <w:link w:val="N1"/>
    <w:rsid w:val="00DF730A"/>
    <w:rPr>
      <w:rFonts w:ascii="Verdana" w:eastAsia="Times New Roman" w:hAnsi="Verdana" w:cs="Arial"/>
      <w:sz w:val="20"/>
      <w:szCs w:val="20"/>
      <w:lang w:eastAsia="fr-FR"/>
    </w:rPr>
  </w:style>
  <w:style w:type="paragraph" w:styleId="TM1">
    <w:name w:val="toc 1"/>
    <w:basedOn w:val="Normal"/>
    <w:next w:val="Normal"/>
    <w:autoRedefine/>
    <w:uiPriority w:val="39"/>
    <w:unhideWhenUsed/>
    <w:rsid w:val="000D3F95"/>
    <w:pPr>
      <w:spacing w:after="100"/>
    </w:pPr>
  </w:style>
  <w:style w:type="paragraph" w:styleId="TM2">
    <w:name w:val="toc 2"/>
    <w:basedOn w:val="Normal"/>
    <w:next w:val="Normal"/>
    <w:autoRedefine/>
    <w:uiPriority w:val="39"/>
    <w:unhideWhenUsed/>
    <w:rsid w:val="000D3F95"/>
    <w:pPr>
      <w:spacing w:after="100"/>
      <w:ind w:left="200"/>
    </w:pPr>
  </w:style>
  <w:style w:type="paragraph" w:styleId="TM3">
    <w:name w:val="toc 3"/>
    <w:basedOn w:val="Normal"/>
    <w:next w:val="Normal"/>
    <w:autoRedefine/>
    <w:uiPriority w:val="39"/>
    <w:unhideWhenUsed/>
    <w:rsid w:val="000D3F95"/>
    <w:pPr>
      <w:spacing w:after="100"/>
      <w:ind w:left="400"/>
    </w:pPr>
  </w:style>
  <w:style w:type="paragraph" w:styleId="TM4">
    <w:name w:val="toc 4"/>
    <w:basedOn w:val="Normal"/>
    <w:next w:val="Normal"/>
    <w:autoRedefine/>
    <w:uiPriority w:val="39"/>
    <w:unhideWhenUsed/>
    <w:rsid w:val="000D3F95"/>
    <w:pPr>
      <w:spacing w:after="100"/>
      <w:ind w:left="6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04873">
      <w:bodyDiv w:val="1"/>
      <w:marLeft w:val="0"/>
      <w:marRight w:val="0"/>
      <w:marTop w:val="0"/>
      <w:marBottom w:val="0"/>
      <w:divBdr>
        <w:top w:val="none" w:sz="0" w:space="0" w:color="auto"/>
        <w:left w:val="none" w:sz="0" w:space="0" w:color="auto"/>
        <w:bottom w:val="none" w:sz="0" w:space="0" w:color="auto"/>
        <w:right w:val="none" w:sz="0" w:space="0" w:color="auto"/>
      </w:divBdr>
    </w:div>
    <w:div w:id="26100181">
      <w:bodyDiv w:val="1"/>
      <w:marLeft w:val="0"/>
      <w:marRight w:val="0"/>
      <w:marTop w:val="0"/>
      <w:marBottom w:val="0"/>
      <w:divBdr>
        <w:top w:val="none" w:sz="0" w:space="0" w:color="auto"/>
        <w:left w:val="none" w:sz="0" w:space="0" w:color="auto"/>
        <w:bottom w:val="none" w:sz="0" w:space="0" w:color="auto"/>
        <w:right w:val="none" w:sz="0" w:space="0" w:color="auto"/>
      </w:divBdr>
    </w:div>
    <w:div w:id="45304342">
      <w:bodyDiv w:val="1"/>
      <w:marLeft w:val="0"/>
      <w:marRight w:val="0"/>
      <w:marTop w:val="0"/>
      <w:marBottom w:val="0"/>
      <w:divBdr>
        <w:top w:val="none" w:sz="0" w:space="0" w:color="auto"/>
        <w:left w:val="none" w:sz="0" w:space="0" w:color="auto"/>
        <w:bottom w:val="none" w:sz="0" w:space="0" w:color="auto"/>
        <w:right w:val="none" w:sz="0" w:space="0" w:color="auto"/>
      </w:divBdr>
    </w:div>
    <w:div w:id="49967386">
      <w:bodyDiv w:val="1"/>
      <w:marLeft w:val="0"/>
      <w:marRight w:val="0"/>
      <w:marTop w:val="0"/>
      <w:marBottom w:val="0"/>
      <w:divBdr>
        <w:top w:val="none" w:sz="0" w:space="0" w:color="auto"/>
        <w:left w:val="none" w:sz="0" w:space="0" w:color="auto"/>
        <w:bottom w:val="none" w:sz="0" w:space="0" w:color="auto"/>
        <w:right w:val="none" w:sz="0" w:space="0" w:color="auto"/>
      </w:divBdr>
    </w:div>
    <w:div w:id="51083734">
      <w:bodyDiv w:val="1"/>
      <w:marLeft w:val="0"/>
      <w:marRight w:val="0"/>
      <w:marTop w:val="0"/>
      <w:marBottom w:val="0"/>
      <w:divBdr>
        <w:top w:val="none" w:sz="0" w:space="0" w:color="auto"/>
        <w:left w:val="none" w:sz="0" w:space="0" w:color="auto"/>
        <w:bottom w:val="none" w:sz="0" w:space="0" w:color="auto"/>
        <w:right w:val="none" w:sz="0" w:space="0" w:color="auto"/>
      </w:divBdr>
    </w:div>
    <w:div w:id="85001344">
      <w:bodyDiv w:val="1"/>
      <w:marLeft w:val="0"/>
      <w:marRight w:val="0"/>
      <w:marTop w:val="0"/>
      <w:marBottom w:val="0"/>
      <w:divBdr>
        <w:top w:val="none" w:sz="0" w:space="0" w:color="auto"/>
        <w:left w:val="none" w:sz="0" w:space="0" w:color="auto"/>
        <w:bottom w:val="none" w:sz="0" w:space="0" w:color="auto"/>
        <w:right w:val="none" w:sz="0" w:space="0" w:color="auto"/>
      </w:divBdr>
    </w:div>
    <w:div w:id="93521865">
      <w:bodyDiv w:val="1"/>
      <w:marLeft w:val="0"/>
      <w:marRight w:val="0"/>
      <w:marTop w:val="0"/>
      <w:marBottom w:val="0"/>
      <w:divBdr>
        <w:top w:val="none" w:sz="0" w:space="0" w:color="auto"/>
        <w:left w:val="none" w:sz="0" w:space="0" w:color="auto"/>
        <w:bottom w:val="none" w:sz="0" w:space="0" w:color="auto"/>
        <w:right w:val="none" w:sz="0" w:space="0" w:color="auto"/>
      </w:divBdr>
    </w:div>
    <w:div w:id="127675685">
      <w:bodyDiv w:val="1"/>
      <w:marLeft w:val="0"/>
      <w:marRight w:val="0"/>
      <w:marTop w:val="0"/>
      <w:marBottom w:val="0"/>
      <w:divBdr>
        <w:top w:val="none" w:sz="0" w:space="0" w:color="auto"/>
        <w:left w:val="none" w:sz="0" w:space="0" w:color="auto"/>
        <w:bottom w:val="none" w:sz="0" w:space="0" w:color="auto"/>
        <w:right w:val="none" w:sz="0" w:space="0" w:color="auto"/>
      </w:divBdr>
    </w:div>
    <w:div w:id="130557931">
      <w:bodyDiv w:val="1"/>
      <w:marLeft w:val="0"/>
      <w:marRight w:val="0"/>
      <w:marTop w:val="0"/>
      <w:marBottom w:val="0"/>
      <w:divBdr>
        <w:top w:val="none" w:sz="0" w:space="0" w:color="auto"/>
        <w:left w:val="none" w:sz="0" w:space="0" w:color="auto"/>
        <w:bottom w:val="none" w:sz="0" w:space="0" w:color="auto"/>
        <w:right w:val="none" w:sz="0" w:space="0" w:color="auto"/>
      </w:divBdr>
    </w:div>
    <w:div w:id="151873057">
      <w:bodyDiv w:val="1"/>
      <w:marLeft w:val="0"/>
      <w:marRight w:val="0"/>
      <w:marTop w:val="0"/>
      <w:marBottom w:val="0"/>
      <w:divBdr>
        <w:top w:val="none" w:sz="0" w:space="0" w:color="auto"/>
        <w:left w:val="none" w:sz="0" w:space="0" w:color="auto"/>
        <w:bottom w:val="none" w:sz="0" w:space="0" w:color="auto"/>
        <w:right w:val="none" w:sz="0" w:space="0" w:color="auto"/>
      </w:divBdr>
    </w:div>
    <w:div w:id="208886749">
      <w:bodyDiv w:val="1"/>
      <w:marLeft w:val="0"/>
      <w:marRight w:val="0"/>
      <w:marTop w:val="0"/>
      <w:marBottom w:val="0"/>
      <w:divBdr>
        <w:top w:val="none" w:sz="0" w:space="0" w:color="auto"/>
        <w:left w:val="none" w:sz="0" w:space="0" w:color="auto"/>
        <w:bottom w:val="none" w:sz="0" w:space="0" w:color="auto"/>
        <w:right w:val="none" w:sz="0" w:space="0" w:color="auto"/>
      </w:divBdr>
    </w:div>
    <w:div w:id="223875460">
      <w:bodyDiv w:val="1"/>
      <w:marLeft w:val="0"/>
      <w:marRight w:val="0"/>
      <w:marTop w:val="0"/>
      <w:marBottom w:val="0"/>
      <w:divBdr>
        <w:top w:val="none" w:sz="0" w:space="0" w:color="auto"/>
        <w:left w:val="none" w:sz="0" w:space="0" w:color="auto"/>
        <w:bottom w:val="none" w:sz="0" w:space="0" w:color="auto"/>
        <w:right w:val="none" w:sz="0" w:space="0" w:color="auto"/>
      </w:divBdr>
    </w:div>
    <w:div w:id="224222622">
      <w:bodyDiv w:val="1"/>
      <w:marLeft w:val="0"/>
      <w:marRight w:val="0"/>
      <w:marTop w:val="0"/>
      <w:marBottom w:val="0"/>
      <w:divBdr>
        <w:top w:val="none" w:sz="0" w:space="0" w:color="auto"/>
        <w:left w:val="none" w:sz="0" w:space="0" w:color="auto"/>
        <w:bottom w:val="none" w:sz="0" w:space="0" w:color="auto"/>
        <w:right w:val="none" w:sz="0" w:space="0" w:color="auto"/>
      </w:divBdr>
    </w:div>
    <w:div w:id="231477335">
      <w:bodyDiv w:val="1"/>
      <w:marLeft w:val="0"/>
      <w:marRight w:val="0"/>
      <w:marTop w:val="0"/>
      <w:marBottom w:val="0"/>
      <w:divBdr>
        <w:top w:val="none" w:sz="0" w:space="0" w:color="auto"/>
        <w:left w:val="none" w:sz="0" w:space="0" w:color="auto"/>
        <w:bottom w:val="none" w:sz="0" w:space="0" w:color="auto"/>
        <w:right w:val="none" w:sz="0" w:space="0" w:color="auto"/>
      </w:divBdr>
    </w:div>
    <w:div w:id="239364428">
      <w:bodyDiv w:val="1"/>
      <w:marLeft w:val="0"/>
      <w:marRight w:val="0"/>
      <w:marTop w:val="0"/>
      <w:marBottom w:val="0"/>
      <w:divBdr>
        <w:top w:val="none" w:sz="0" w:space="0" w:color="auto"/>
        <w:left w:val="none" w:sz="0" w:space="0" w:color="auto"/>
        <w:bottom w:val="none" w:sz="0" w:space="0" w:color="auto"/>
        <w:right w:val="none" w:sz="0" w:space="0" w:color="auto"/>
      </w:divBdr>
    </w:div>
    <w:div w:id="261843510">
      <w:bodyDiv w:val="1"/>
      <w:marLeft w:val="0"/>
      <w:marRight w:val="0"/>
      <w:marTop w:val="0"/>
      <w:marBottom w:val="0"/>
      <w:divBdr>
        <w:top w:val="none" w:sz="0" w:space="0" w:color="auto"/>
        <w:left w:val="none" w:sz="0" w:space="0" w:color="auto"/>
        <w:bottom w:val="none" w:sz="0" w:space="0" w:color="auto"/>
        <w:right w:val="none" w:sz="0" w:space="0" w:color="auto"/>
      </w:divBdr>
    </w:div>
    <w:div w:id="275018505">
      <w:bodyDiv w:val="1"/>
      <w:marLeft w:val="0"/>
      <w:marRight w:val="0"/>
      <w:marTop w:val="0"/>
      <w:marBottom w:val="0"/>
      <w:divBdr>
        <w:top w:val="none" w:sz="0" w:space="0" w:color="auto"/>
        <w:left w:val="none" w:sz="0" w:space="0" w:color="auto"/>
        <w:bottom w:val="none" w:sz="0" w:space="0" w:color="auto"/>
        <w:right w:val="none" w:sz="0" w:space="0" w:color="auto"/>
      </w:divBdr>
    </w:div>
    <w:div w:id="288560049">
      <w:bodyDiv w:val="1"/>
      <w:marLeft w:val="0"/>
      <w:marRight w:val="0"/>
      <w:marTop w:val="0"/>
      <w:marBottom w:val="0"/>
      <w:divBdr>
        <w:top w:val="none" w:sz="0" w:space="0" w:color="auto"/>
        <w:left w:val="none" w:sz="0" w:space="0" w:color="auto"/>
        <w:bottom w:val="none" w:sz="0" w:space="0" w:color="auto"/>
        <w:right w:val="none" w:sz="0" w:space="0" w:color="auto"/>
      </w:divBdr>
      <w:divsChild>
        <w:div w:id="854419497">
          <w:marLeft w:val="0"/>
          <w:marRight w:val="0"/>
          <w:marTop w:val="0"/>
          <w:marBottom w:val="0"/>
          <w:divBdr>
            <w:top w:val="none" w:sz="0" w:space="0" w:color="auto"/>
            <w:left w:val="none" w:sz="0" w:space="0" w:color="auto"/>
            <w:bottom w:val="none" w:sz="0" w:space="0" w:color="auto"/>
            <w:right w:val="none" w:sz="0" w:space="0" w:color="auto"/>
          </w:divBdr>
          <w:divsChild>
            <w:div w:id="1646815831">
              <w:marLeft w:val="0"/>
              <w:marRight w:val="0"/>
              <w:marTop w:val="0"/>
              <w:marBottom w:val="0"/>
              <w:divBdr>
                <w:top w:val="none" w:sz="0" w:space="0" w:color="auto"/>
                <w:left w:val="none" w:sz="0" w:space="0" w:color="auto"/>
                <w:bottom w:val="none" w:sz="0" w:space="0" w:color="auto"/>
                <w:right w:val="none" w:sz="0" w:space="0" w:color="auto"/>
              </w:divBdr>
              <w:divsChild>
                <w:div w:id="513954448">
                  <w:marLeft w:val="0"/>
                  <w:marRight w:val="0"/>
                  <w:marTop w:val="0"/>
                  <w:marBottom w:val="0"/>
                  <w:divBdr>
                    <w:top w:val="none" w:sz="0" w:space="0" w:color="auto"/>
                    <w:left w:val="none" w:sz="0" w:space="0" w:color="auto"/>
                    <w:bottom w:val="none" w:sz="0" w:space="0" w:color="auto"/>
                    <w:right w:val="none" w:sz="0" w:space="0" w:color="auto"/>
                  </w:divBdr>
                  <w:divsChild>
                    <w:div w:id="532035080">
                      <w:marLeft w:val="0"/>
                      <w:marRight w:val="0"/>
                      <w:marTop w:val="0"/>
                      <w:marBottom w:val="0"/>
                      <w:divBdr>
                        <w:top w:val="none" w:sz="0" w:space="0" w:color="auto"/>
                        <w:left w:val="none" w:sz="0" w:space="0" w:color="auto"/>
                        <w:bottom w:val="none" w:sz="0" w:space="0" w:color="auto"/>
                        <w:right w:val="none" w:sz="0" w:space="0" w:color="auto"/>
                      </w:divBdr>
                    </w:div>
                    <w:div w:id="1458179791">
                      <w:marLeft w:val="0"/>
                      <w:marRight w:val="0"/>
                      <w:marTop w:val="0"/>
                      <w:marBottom w:val="0"/>
                      <w:divBdr>
                        <w:top w:val="none" w:sz="0" w:space="0" w:color="auto"/>
                        <w:left w:val="none" w:sz="0" w:space="0" w:color="auto"/>
                        <w:bottom w:val="none" w:sz="0" w:space="0" w:color="auto"/>
                        <w:right w:val="none" w:sz="0" w:space="0" w:color="auto"/>
                      </w:divBdr>
                    </w:div>
                    <w:div w:id="521627656">
                      <w:marLeft w:val="0"/>
                      <w:marRight w:val="0"/>
                      <w:marTop w:val="0"/>
                      <w:marBottom w:val="0"/>
                      <w:divBdr>
                        <w:top w:val="none" w:sz="0" w:space="0" w:color="auto"/>
                        <w:left w:val="none" w:sz="0" w:space="0" w:color="auto"/>
                        <w:bottom w:val="none" w:sz="0" w:space="0" w:color="auto"/>
                        <w:right w:val="none" w:sz="0" w:space="0" w:color="auto"/>
                      </w:divBdr>
                    </w:div>
                  </w:divsChild>
                </w:div>
                <w:div w:id="690228438">
                  <w:marLeft w:val="0"/>
                  <w:marRight w:val="0"/>
                  <w:marTop w:val="0"/>
                  <w:marBottom w:val="0"/>
                  <w:divBdr>
                    <w:top w:val="none" w:sz="0" w:space="0" w:color="auto"/>
                    <w:left w:val="none" w:sz="0" w:space="0" w:color="auto"/>
                    <w:bottom w:val="none" w:sz="0" w:space="0" w:color="auto"/>
                    <w:right w:val="none" w:sz="0" w:space="0" w:color="auto"/>
                  </w:divBdr>
                  <w:divsChild>
                    <w:div w:id="1841506084">
                      <w:marLeft w:val="0"/>
                      <w:marRight w:val="0"/>
                      <w:marTop w:val="0"/>
                      <w:marBottom w:val="0"/>
                      <w:divBdr>
                        <w:top w:val="none" w:sz="0" w:space="0" w:color="auto"/>
                        <w:left w:val="none" w:sz="0" w:space="0" w:color="auto"/>
                        <w:bottom w:val="none" w:sz="0" w:space="0" w:color="auto"/>
                        <w:right w:val="none" w:sz="0" w:space="0" w:color="auto"/>
                      </w:divBdr>
                    </w:div>
                  </w:divsChild>
                </w:div>
                <w:div w:id="159661636">
                  <w:marLeft w:val="0"/>
                  <w:marRight w:val="0"/>
                  <w:marTop w:val="0"/>
                  <w:marBottom w:val="0"/>
                  <w:divBdr>
                    <w:top w:val="none" w:sz="0" w:space="0" w:color="auto"/>
                    <w:left w:val="none" w:sz="0" w:space="0" w:color="auto"/>
                    <w:bottom w:val="none" w:sz="0" w:space="0" w:color="auto"/>
                    <w:right w:val="none" w:sz="0" w:space="0" w:color="auto"/>
                  </w:divBdr>
                  <w:divsChild>
                    <w:div w:id="56168860">
                      <w:marLeft w:val="0"/>
                      <w:marRight w:val="0"/>
                      <w:marTop w:val="0"/>
                      <w:marBottom w:val="0"/>
                      <w:divBdr>
                        <w:top w:val="none" w:sz="0" w:space="0" w:color="auto"/>
                        <w:left w:val="none" w:sz="0" w:space="0" w:color="auto"/>
                        <w:bottom w:val="none" w:sz="0" w:space="0" w:color="auto"/>
                        <w:right w:val="none" w:sz="0" w:space="0" w:color="auto"/>
                      </w:divBdr>
                    </w:div>
                    <w:div w:id="351955952">
                      <w:marLeft w:val="0"/>
                      <w:marRight w:val="0"/>
                      <w:marTop w:val="0"/>
                      <w:marBottom w:val="0"/>
                      <w:divBdr>
                        <w:top w:val="none" w:sz="0" w:space="0" w:color="auto"/>
                        <w:left w:val="none" w:sz="0" w:space="0" w:color="auto"/>
                        <w:bottom w:val="none" w:sz="0" w:space="0" w:color="auto"/>
                        <w:right w:val="none" w:sz="0" w:space="0" w:color="auto"/>
                      </w:divBdr>
                    </w:div>
                    <w:div w:id="9112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7372230">
      <w:bodyDiv w:val="1"/>
      <w:marLeft w:val="0"/>
      <w:marRight w:val="0"/>
      <w:marTop w:val="0"/>
      <w:marBottom w:val="0"/>
      <w:divBdr>
        <w:top w:val="none" w:sz="0" w:space="0" w:color="auto"/>
        <w:left w:val="none" w:sz="0" w:space="0" w:color="auto"/>
        <w:bottom w:val="none" w:sz="0" w:space="0" w:color="auto"/>
        <w:right w:val="none" w:sz="0" w:space="0" w:color="auto"/>
      </w:divBdr>
    </w:div>
    <w:div w:id="408960343">
      <w:bodyDiv w:val="1"/>
      <w:marLeft w:val="0"/>
      <w:marRight w:val="0"/>
      <w:marTop w:val="0"/>
      <w:marBottom w:val="0"/>
      <w:divBdr>
        <w:top w:val="none" w:sz="0" w:space="0" w:color="auto"/>
        <w:left w:val="none" w:sz="0" w:space="0" w:color="auto"/>
        <w:bottom w:val="none" w:sz="0" w:space="0" w:color="auto"/>
        <w:right w:val="none" w:sz="0" w:space="0" w:color="auto"/>
      </w:divBdr>
    </w:div>
    <w:div w:id="410393361">
      <w:bodyDiv w:val="1"/>
      <w:marLeft w:val="0"/>
      <w:marRight w:val="0"/>
      <w:marTop w:val="0"/>
      <w:marBottom w:val="0"/>
      <w:divBdr>
        <w:top w:val="none" w:sz="0" w:space="0" w:color="auto"/>
        <w:left w:val="none" w:sz="0" w:space="0" w:color="auto"/>
        <w:bottom w:val="none" w:sz="0" w:space="0" w:color="auto"/>
        <w:right w:val="none" w:sz="0" w:space="0" w:color="auto"/>
      </w:divBdr>
    </w:div>
    <w:div w:id="414056821">
      <w:bodyDiv w:val="1"/>
      <w:marLeft w:val="0"/>
      <w:marRight w:val="0"/>
      <w:marTop w:val="0"/>
      <w:marBottom w:val="0"/>
      <w:divBdr>
        <w:top w:val="none" w:sz="0" w:space="0" w:color="auto"/>
        <w:left w:val="none" w:sz="0" w:space="0" w:color="auto"/>
        <w:bottom w:val="none" w:sz="0" w:space="0" w:color="auto"/>
        <w:right w:val="none" w:sz="0" w:space="0" w:color="auto"/>
      </w:divBdr>
    </w:div>
    <w:div w:id="444348973">
      <w:bodyDiv w:val="1"/>
      <w:marLeft w:val="0"/>
      <w:marRight w:val="0"/>
      <w:marTop w:val="0"/>
      <w:marBottom w:val="0"/>
      <w:divBdr>
        <w:top w:val="none" w:sz="0" w:space="0" w:color="auto"/>
        <w:left w:val="none" w:sz="0" w:space="0" w:color="auto"/>
        <w:bottom w:val="none" w:sz="0" w:space="0" w:color="auto"/>
        <w:right w:val="none" w:sz="0" w:space="0" w:color="auto"/>
      </w:divBdr>
    </w:div>
    <w:div w:id="468741003">
      <w:bodyDiv w:val="1"/>
      <w:marLeft w:val="0"/>
      <w:marRight w:val="0"/>
      <w:marTop w:val="0"/>
      <w:marBottom w:val="0"/>
      <w:divBdr>
        <w:top w:val="none" w:sz="0" w:space="0" w:color="auto"/>
        <w:left w:val="none" w:sz="0" w:space="0" w:color="auto"/>
        <w:bottom w:val="none" w:sz="0" w:space="0" w:color="auto"/>
        <w:right w:val="none" w:sz="0" w:space="0" w:color="auto"/>
      </w:divBdr>
    </w:div>
    <w:div w:id="474446906">
      <w:bodyDiv w:val="1"/>
      <w:marLeft w:val="0"/>
      <w:marRight w:val="0"/>
      <w:marTop w:val="0"/>
      <w:marBottom w:val="0"/>
      <w:divBdr>
        <w:top w:val="none" w:sz="0" w:space="0" w:color="auto"/>
        <w:left w:val="none" w:sz="0" w:space="0" w:color="auto"/>
        <w:bottom w:val="none" w:sz="0" w:space="0" w:color="auto"/>
        <w:right w:val="none" w:sz="0" w:space="0" w:color="auto"/>
      </w:divBdr>
    </w:div>
    <w:div w:id="495192736">
      <w:bodyDiv w:val="1"/>
      <w:marLeft w:val="0"/>
      <w:marRight w:val="0"/>
      <w:marTop w:val="0"/>
      <w:marBottom w:val="0"/>
      <w:divBdr>
        <w:top w:val="none" w:sz="0" w:space="0" w:color="auto"/>
        <w:left w:val="none" w:sz="0" w:space="0" w:color="auto"/>
        <w:bottom w:val="none" w:sz="0" w:space="0" w:color="auto"/>
        <w:right w:val="none" w:sz="0" w:space="0" w:color="auto"/>
      </w:divBdr>
    </w:div>
    <w:div w:id="522404504">
      <w:bodyDiv w:val="1"/>
      <w:marLeft w:val="0"/>
      <w:marRight w:val="0"/>
      <w:marTop w:val="0"/>
      <w:marBottom w:val="0"/>
      <w:divBdr>
        <w:top w:val="none" w:sz="0" w:space="0" w:color="auto"/>
        <w:left w:val="none" w:sz="0" w:space="0" w:color="auto"/>
        <w:bottom w:val="none" w:sz="0" w:space="0" w:color="auto"/>
        <w:right w:val="none" w:sz="0" w:space="0" w:color="auto"/>
      </w:divBdr>
    </w:div>
    <w:div w:id="539587819">
      <w:bodyDiv w:val="1"/>
      <w:marLeft w:val="0"/>
      <w:marRight w:val="0"/>
      <w:marTop w:val="0"/>
      <w:marBottom w:val="0"/>
      <w:divBdr>
        <w:top w:val="none" w:sz="0" w:space="0" w:color="auto"/>
        <w:left w:val="none" w:sz="0" w:space="0" w:color="auto"/>
        <w:bottom w:val="none" w:sz="0" w:space="0" w:color="auto"/>
        <w:right w:val="none" w:sz="0" w:space="0" w:color="auto"/>
      </w:divBdr>
      <w:divsChild>
        <w:div w:id="1458570291">
          <w:marLeft w:val="0"/>
          <w:marRight w:val="0"/>
          <w:marTop w:val="0"/>
          <w:marBottom w:val="0"/>
          <w:divBdr>
            <w:top w:val="none" w:sz="0" w:space="0" w:color="auto"/>
            <w:left w:val="none" w:sz="0" w:space="0" w:color="auto"/>
            <w:bottom w:val="none" w:sz="0" w:space="0" w:color="auto"/>
            <w:right w:val="none" w:sz="0" w:space="0" w:color="auto"/>
          </w:divBdr>
          <w:divsChild>
            <w:div w:id="177119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359574">
      <w:bodyDiv w:val="1"/>
      <w:marLeft w:val="0"/>
      <w:marRight w:val="0"/>
      <w:marTop w:val="0"/>
      <w:marBottom w:val="0"/>
      <w:divBdr>
        <w:top w:val="none" w:sz="0" w:space="0" w:color="auto"/>
        <w:left w:val="none" w:sz="0" w:space="0" w:color="auto"/>
        <w:bottom w:val="none" w:sz="0" w:space="0" w:color="auto"/>
        <w:right w:val="none" w:sz="0" w:space="0" w:color="auto"/>
      </w:divBdr>
    </w:div>
    <w:div w:id="582180965">
      <w:bodyDiv w:val="1"/>
      <w:marLeft w:val="0"/>
      <w:marRight w:val="0"/>
      <w:marTop w:val="0"/>
      <w:marBottom w:val="0"/>
      <w:divBdr>
        <w:top w:val="none" w:sz="0" w:space="0" w:color="auto"/>
        <w:left w:val="none" w:sz="0" w:space="0" w:color="auto"/>
        <w:bottom w:val="none" w:sz="0" w:space="0" w:color="auto"/>
        <w:right w:val="none" w:sz="0" w:space="0" w:color="auto"/>
      </w:divBdr>
    </w:div>
    <w:div w:id="604658558">
      <w:bodyDiv w:val="1"/>
      <w:marLeft w:val="0"/>
      <w:marRight w:val="0"/>
      <w:marTop w:val="0"/>
      <w:marBottom w:val="0"/>
      <w:divBdr>
        <w:top w:val="none" w:sz="0" w:space="0" w:color="auto"/>
        <w:left w:val="none" w:sz="0" w:space="0" w:color="auto"/>
        <w:bottom w:val="none" w:sz="0" w:space="0" w:color="auto"/>
        <w:right w:val="none" w:sz="0" w:space="0" w:color="auto"/>
      </w:divBdr>
    </w:div>
    <w:div w:id="639267335">
      <w:bodyDiv w:val="1"/>
      <w:marLeft w:val="0"/>
      <w:marRight w:val="0"/>
      <w:marTop w:val="0"/>
      <w:marBottom w:val="0"/>
      <w:divBdr>
        <w:top w:val="none" w:sz="0" w:space="0" w:color="auto"/>
        <w:left w:val="none" w:sz="0" w:space="0" w:color="auto"/>
        <w:bottom w:val="none" w:sz="0" w:space="0" w:color="auto"/>
        <w:right w:val="none" w:sz="0" w:space="0" w:color="auto"/>
      </w:divBdr>
    </w:div>
    <w:div w:id="664551691">
      <w:bodyDiv w:val="1"/>
      <w:marLeft w:val="0"/>
      <w:marRight w:val="0"/>
      <w:marTop w:val="0"/>
      <w:marBottom w:val="0"/>
      <w:divBdr>
        <w:top w:val="none" w:sz="0" w:space="0" w:color="auto"/>
        <w:left w:val="none" w:sz="0" w:space="0" w:color="auto"/>
        <w:bottom w:val="none" w:sz="0" w:space="0" w:color="auto"/>
        <w:right w:val="none" w:sz="0" w:space="0" w:color="auto"/>
      </w:divBdr>
    </w:div>
    <w:div w:id="669141754">
      <w:bodyDiv w:val="1"/>
      <w:marLeft w:val="0"/>
      <w:marRight w:val="0"/>
      <w:marTop w:val="0"/>
      <w:marBottom w:val="0"/>
      <w:divBdr>
        <w:top w:val="none" w:sz="0" w:space="0" w:color="auto"/>
        <w:left w:val="none" w:sz="0" w:space="0" w:color="auto"/>
        <w:bottom w:val="none" w:sz="0" w:space="0" w:color="auto"/>
        <w:right w:val="none" w:sz="0" w:space="0" w:color="auto"/>
      </w:divBdr>
    </w:div>
    <w:div w:id="683285494">
      <w:bodyDiv w:val="1"/>
      <w:marLeft w:val="0"/>
      <w:marRight w:val="0"/>
      <w:marTop w:val="0"/>
      <w:marBottom w:val="0"/>
      <w:divBdr>
        <w:top w:val="none" w:sz="0" w:space="0" w:color="auto"/>
        <w:left w:val="none" w:sz="0" w:space="0" w:color="auto"/>
        <w:bottom w:val="none" w:sz="0" w:space="0" w:color="auto"/>
        <w:right w:val="none" w:sz="0" w:space="0" w:color="auto"/>
      </w:divBdr>
    </w:div>
    <w:div w:id="693074376">
      <w:bodyDiv w:val="1"/>
      <w:marLeft w:val="0"/>
      <w:marRight w:val="0"/>
      <w:marTop w:val="0"/>
      <w:marBottom w:val="0"/>
      <w:divBdr>
        <w:top w:val="none" w:sz="0" w:space="0" w:color="auto"/>
        <w:left w:val="none" w:sz="0" w:space="0" w:color="auto"/>
        <w:bottom w:val="none" w:sz="0" w:space="0" w:color="auto"/>
        <w:right w:val="none" w:sz="0" w:space="0" w:color="auto"/>
      </w:divBdr>
    </w:div>
    <w:div w:id="721439798">
      <w:bodyDiv w:val="1"/>
      <w:marLeft w:val="0"/>
      <w:marRight w:val="0"/>
      <w:marTop w:val="0"/>
      <w:marBottom w:val="0"/>
      <w:divBdr>
        <w:top w:val="none" w:sz="0" w:space="0" w:color="auto"/>
        <w:left w:val="none" w:sz="0" w:space="0" w:color="auto"/>
        <w:bottom w:val="none" w:sz="0" w:space="0" w:color="auto"/>
        <w:right w:val="none" w:sz="0" w:space="0" w:color="auto"/>
      </w:divBdr>
    </w:div>
    <w:div w:id="747850694">
      <w:bodyDiv w:val="1"/>
      <w:marLeft w:val="0"/>
      <w:marRight w:val="0"/>
      <w:marTop w:val="0"/>
      <w:marBottom w:val="0"/>
      <w:divBdr>
        <w:top w:val="none" w:sz="0" w:space="0" w:color="auto"/>
        <w:left w:val="none" w:sz="0" w:space="0" w:color="auto"/>
        <w:bottom w:val="none" w:sz="0" w:space="0" w:color="auto"/>
        <w:right w:val="none" w:sz="0" w:space="0" w:color="auto"/>
      </w:divBdr>
    </w:div>
    <w:div w:id="784495998">
      <w:bodyDiv w:val="1"/>
      <w:marLeft w:val="0"/>
      <w:marRight w:val="0"/>
      <w:marTop w:val="0"/>
      <w:marBottom w:val="0"/>
      <w:divBdr>
        <w:top w:val="none" w:sz="0" w:space="0" w:color="auto"/>
        <w:left w:val="none" w:sz="0" w:space="0" w:color="auto"/>
        <w:bottom w:val="none" w:sz="0" w:space="0" w:color="auto"/>
        <w:right w:val="none" w:sz="0" w:space="0" w:color="auto"/>
      </w:divBdr>
    </w:div>
    <w:div w:id="823089841">
      <w:bodyDiv w:val="1"/>
      <w:marLeft w:val="0"/>
      <w:marRight w:val="0"/>
      <w:marTop w:val="0"/>
      <w:marBottom w:val="0"/>
      <w:divBdr>
        <w:top w:val="none" w:sz="0" w:space="0" w:color="auto"/>
        <w:left w:val="none" w:sz="0" w:space="0" w:color="auto"/>
        <w:bottom w:val="none" w:sz="0" w:space="0" w:color="auto"/>
        <w:right w:val="none" w:sz="0" w:space="0" w:color="auto"/>
      </w:divBdr>
    </w:div>
    <w:div w:id="946304052">
      <w:bodyDiv w:val="1"/>
      <w:marLeft w:val="0"/>
      <w:marRight w:val="0"/>
      <w:marTop w:val="0"/>
      <w:marBottom w:val="0"/>
      <w:divBdr>
        <w:top w:val="none" w:sz="0" w:space="0" w:color="auto"/>
        <w:left w:val="none" w:sz="0" w:space="0" w:color="auto"/>
        <w:bottom w:val="none" w:sz="0" w:space="0" w:color="auto"/>
        <w:right w:val="none" w:sz="0" w:space="0" w:color="auto"/>
      </w:divBdr>
    </w:div>
    <w:div w:id="974799359">
      <w:bodyDiv w:val="1"/>
      <w:marLeft w:val="0"/>
      <w:marRight w:val="0"/>
      <w:marTop w:val="0"/>
      <w:marBottom w:val="0"/>
      <w:divBdr>
        <w:top w:val="none" w:sz="0" w:space="0" w:color="auto"/>
        <w:left w:val="none" w:sz="0" w:space="0" w:color="auto"/>
        <w:bottom w:val="none" w:sz="0" w:space="0" w:color="auto"/>
        <w:right w:val="none" w:sz="0" w:space="0" w:color="auto"/>
      </w:divBdr>
    </w:div>
    <w:div w:id="979648921">
      <w:bodyDiv w:val="1"/>
      <w:marLeft w:val="0"/>
      <w:marRight w:val="0"/>
      <w:marTop w:val="0"/>
      <w:marBottom w:val="0"/>
      <w:divBdr>
        <w:top w:val="none" w:sz="0" w:space="0" w:color="auto"/>
        <w:left w:val="none" w:sz="0" w:space="0" w:color="auto"/>
        <w:bottom w:val="none" w:sz="0" w:space="0" w:color="auto"/>
        <w:right w:val="none" w:sz="0" w:space="0" w:color="auto"/>
      </w:divBdr>
      <w:divsChild>
        <w:div w:id="1903565326">
          <w:marLeft w:val="0"/>
          <w:marRight w:val="0"/>
          <w:marTop w:val="0"/>
          <w:marBottom w:val="0"/>
          <w:divBdr>
            <w:top w:val="none" w:sz="0" w:space="0" w:color="auto"/>
            <w:left w:val="none" w:sz="0" w:space="0" w:color="auto"/>
            <w:bottom w:val="none" w:sz="0" w:space="0" w:color="auto"/>
            <w:right w:val="none" w:sz="0" w:space="0" w:color="auto"/>
          </w:divBdr>
        </w:div>
        <w:div w:id="211121320">
          <w:marLeft w:val="0"/>
          <w:marRight w:val="0"/>
          <w:marTop w:val="0"/>
          <w:marBottom w:val="0"/>
          <w:divBdr>
            <w:top w:val="none" w:sz="0" w:space="0" w:color="auto"/>
            <w:left w:val="none" w:sz="0" w:space="0" w:color="auto"/>
            <w:bottom w:val="none" w:sz="0" w:space="0" w:color="auto"/>
            <w:right w:val="none" w:sz="0" w:space="0" w:color="auto"/>
          </w:divBdr>
        </w:div>
        <w:div w:id="121508610">
          <w:marLeft w:val="0"/>
          <w:marRight w:val="0"/>
          <w:marTop w:val="0"/>
          <w:marBottom w:val="0"/>
          <w:divBdr>
            <w:top w:val="none" w:sz="0" w:space="0" w:color="auto"/>
            <w:left w:val="none" w:sz="0" w:space="0" w:color="auto"/>
            <w:bottom w:val="none" w:sz="0" w:space="0" w:color="auto"/>
            <w:right w:val="none" w:sz="0" w:space="0" w:color="auto"/>
          </w:divBdr>
        </w:div>
      </w:divsChild>
    </w:div>
    <w:div w:id="983311477">
      <w:bodyDiv w:val="1"/>
      <w:marLeft w:val="0"/>
      <w:marRight w:val="0"/>
      <w:marTop w:val="0"/>
      <w:marBottom w:val="0"/>
      <w:divBdr>
        <w:top w:val="none" w:sz="0" w:space="0" w:color="auto"/>
        <w:left w:val="none" w:sz="0" w:space="0" w:color="auto"/>
        <w:bottom w:val="none" w:sz="0" w:space="0" w:color="auto"/>
        <w:right w:val="none" w:sz="0" w:space="0" w:color="auto"/>
      </w:divBdr>
    </w:div>
    <w:div w:id="983777440">
      <w:bodyDiv w:val="1"/>
      <w:marLeft w:val="0"/>
      <w:marRight w:val="0"/>
      <w:marTop w:val="0"/>
      <w:marBottom w:val="0"/>
      <w:divBdr>
        <w:top w:val="none" w:sz="0" w:space="0" w:color="auto"/>
        <w:left w:val="none" w:sz="0" w:space="0" w:color="auto"/>
        <w:bottom w:val="none" w:sz="0" w:space="0" w:color="auto"/>
        <w:right w:val="none" w:sz="0" w:space="0" w:color="auto"/>
      </w:divBdr>
    </w:div>
    <w:div w:id="993222716">
      <w:bodyDiv w:val="1"/>
      <w:marLeft w:val="0"/>
      <w:marRight w:val="0"/>
      <w:marTop w:val="0"/>
      <w:marBottom w:val="0"/>
      <w:divBdr>
        <w:top w:val="none" w:sz="0" w:space="0" w:color="auto"/>
        <w:left w:val="none" w:sz="0" w:space="0" w:color="auto"/>
        <w:bottom w:val="none" w:sz="0" w:space="0" w:color="auto"/>
        <w:right w:val="none" w:sz="0" w:space="0" w:color="auto"/>
      </w:divBdr>
    </w:div>
    <w:div w:id="1000541012">
      <w:bodyDiv w:val="1"/>
      <w:marLeft w:val="0"/>
      <w:marRight w:val="0"/>
      <w:marTop w:val="0"/>
      <w:marBottom w:val="0"/>
      <w:divBdr>
        <w:top w:val="none" w:sz="0" w:space="0" w:color="auto"/>
        <w:left w:val="none" w:sz="0" w:space="0" w:color="auto"/>
        <w:bottom w:val="none" w:sz="0" w:space="0" w:color="auto"/>
        <w:right w:val="none" w:sz="0" w:space="0" w:color="auto"/>
      </w:divBdr>
      <w:divsChild>
        <w:div w:id="707265948">
          <w:marLeft w:val="0"/>
          <w:marRight w:val="0"/>
          <w:marTop w:val="0"/>
          <w:marBottom w:val="0"/>
          <w:divBdr>
            <w:top w:val="none" w:sz="0" w:space="0" w:color="auto"/>
            <w:left w:val="none" w:sz="0" w:space="0" w:color="auto"/>
            <w:bottom w:val="none" w:sz="0" w:space="0" w:color="auto"/>
            <w:right w:val="none" w:sz="0" w:space="0" w:color="auto"/>
          </w:divBdr>
          <w:divsChild>
            <w:div w:id="2105757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468300">
      <w:bodyDiv w:val="1"/>
      <w:marLeft w:val="0"/>
      <w:marRight w:val="0"/>
      <w:marTop w:val="0"/>
      <w:marBottom w:val="0"/>
      <w:divBdr>
        <w:top w:val="none" w:sz="0" w:space="0" w:color="auto"/>
        <w:left w:val="none" w:sz="0" w:space="0" w:color="auto"/>
        <w:bottom w:val="none" w:sz="0" w:space="0" w:color="auto"/>
        <w:right w:val="none" w:sz="0" w:space="0" w:color="auto"/>
      </w:divBdr>
    </w:div>
    <w:div w:id="1018585014">
      <w:bodyDiv w:val="1"/>
      <w:marLeft w:val="0"/>
      <w:marRight w:val="0"/>
      <w:marTop w:val="0"/>
      <w:marBottom w:val="0"/>
      <w:divBdr>
        <w:top w:val="none" w:sz="0" w:space="0" w:color="auto"/>
        <w:left w:val="none" w:sz="0" w:space="0" w:color="auto"/>
        <w:bottom w:val="none" w:sz="0" w:space="0" w:color="auto"/>
        <w:right w:val="none" w:sz="0" w:space="0" w:color="auto"/>
      </w:divBdr>
    </w:div>
    <w:div w:id="1037705824">
      <w:bodyDiv w:val="1"/>
      <w:marLeft w:val="0"/>
      <w:marRight w:val="0"/>
      <w:marTop w:val="0"/>
      <w:marBottom w:val="0"/>
      <w:divBdr>
        <w:top w:val="none" w:sz="0" w:space="0" w:color="auto"/>
        <w:left w:val="none" w:sz="0" w:space="0" w:color="auto"/>
        <w:bottom w:val="none" w:sz="0" w:space="0" w:color="auto"/>
        <w:right w:val="none" w:sz="0" w:space="0" w:color="auto"/>
      </w:divBdr>
    </w:div>
    <w:div w:id="1044065412">
      <w:bodyDiv w:val="1"/>
      <w:marLeft w:val="0"/>
      <w:marRight w:val="0"/>
      <w:marTop w:val="0"/>
      <w:marBottom w:val="0"/>
      <w:divBdr>
        <w:top w:val="none" w:sz="0" w:space="0" w:color="auto"/>
        <w:left w:val="none" w:sz="0" w:space="0" w:color="auto"/>
        <w:bottom w:val="none" w:sz="0" w:space="0" w:color="auto"/>
        <w:right w:val="none" w:sz="0" w:space="0" w:color="auto"/>
      </w:divBdr>
      <w:divsChild>
        <w:div w:id="1378897000">
          <w:marLeft w:val="0"/>
          <w:marRight w:val="0"/>
          <w:marTop w:val="0"/>
          <w:marBottom w:val="0"/>
          <w:divBdr>
            <w:top w:val="none" w:sz="0" w:space="0" w:color="auto"/>
            <w:left w:val="none" w:sz="0" w:space="0" w:color="auto"/>
            <w:bottom w:val="none" w:sz="0" w:space="0" w:color="auto"/>
            <w:right w:val="none" w:sz="0" w:space="0" w:color="auto"/>
          </w:divBdr>
        </w:div>
      </w:divsChild>
    </w:div>
    <w:div w:id="1127695761">
      <w:bodyDiv w:val="1"/>
      <w:marLeft w:val="0"/>
      <w:marRight w:val="0"/>
      <w:marTop w:val="0"/>
      <w:marBottom w:val="0"/>
      <w:divBdr>
        <w:top w:val="none" w:sz="0" w:space="0" w:color="auto"/>
        <w:left w:val="none" w:sz="0" w:space="0" w:color="auto"/>
        <w:bottom w:val="none" w:sz="0" w:space="0" w:color="auto"/>
        <w:right w:val="none" w:sz="0" w:space="0" w:color="auto"/>
      </w:divBdr>
    </w:div>
    <w:div w:id="1142964226">
      <w:bodyDiv w:val="1"/>
      <w:marLeft w:val="0"/>
      <w:marRight w:val="0"/>
      <w:marTop w:val="0"/>
      <w:marBottom w:val="0"/>
      <w:divBdr>
        <w:top w:val="none" w:sz="0" w:space="0" w:color="auto"/>
        <w:left w:val="none" w:sz="0" w:space="0" w:color="auto"/>
        <w:bottom w:val="none" w:sz="0" w:space="0" w:color="auto"/>
        <w:right w:val="none" w:sz="0" w:space="0" w:color="auto"/>
      </w:divBdr>
    </w:div>
    <w:div w:id="1145849745">
      <w:bodyDiv w:val="1"/>
      <w:marLeft w:val="0"/>
      <w:marRight w:val="0"/>
      <w:marTop w:val="0"/>
      <w:marBottom w:val="0"/>
      <w:divBdr>
        <w:top w:val="none" w:sz="0" w:space="0" w:color="auto"/>
        <w:left w:val="none" w:sz="0" w:space="0" w:color="auto"/>
        <w:bottom w:val="none" w:sz="0" w:space="0" w:color="auto"/>
        <w:right w:val="none" w:sz="0" w:space="0" w:color="auto"/>
      </w:divBdr>
      <w:divsChild>
        <w:div w:id="677536635">
          <w:marLeft w:val="0"/>
          <w:marRight w:val="0"/>
          <w:marTop w:val="0"/>
          <w:marBottom w:val="0"/>
          <w:divBdr>
            <w:top w:val="none" w:sz="0" w:space="0" w:color="auto"/>
            <w:left w:val="none" w:sz="0" w:space="0" w:color="auto"/>
            <w:bottom w:val="none" w:sz="0" w:space="0" w:color="auto"/>
            <w:right w:val="none" w:sz="0" w:space="0" w:color="auto"/>
          </w:divBdr>
        </w:div>
        <w:div w:id="332994255">
          <w:marLeft w:val="0"/>
          <w:marRight w:val="0"/>
          <w:marTop w:val="0"/>
          <w:marBottom w:val="0"/>
          <w:divBdr>
            <w:top w:val="none" w:sz="0" w:space="0" w:color="auto"/>
            <w:left w:val="none" w:sz="0" w:space="0" w:color="auto"/>
            <w:bottom w:val="none" w:sz="0" w:space="0" w:color="auto"/>
            <w:right w:val="none" w:sz="0" w:space="0" w:color="auto"/>
          </w:divBdr>
        </w:div>
        <w:div w:id="2051034790">
          <w:marLeft w:val="0"/>
          <w:marRight w:val="0"/>
          <w:marTop w:val="0"/>
          <w:marBottom w:val="0"/>
          <w:divBdr>
            <w:top w:val="none" w:sz="0" w:space="0" w:color="auto"/>
            <w:left w:val="none" w:sz="0" w:space="0" w:color="auto"/>
            <w:bottom w:val="none" w:sz="0" w:space="0" w:color="auto"/>
            <w:right w:val="none" w:sz="0" w:space="0" w:color="auto"/>
          </w:divBdr>
        </w:div>
        <w:div w:id="1284462643">
          <w:marLeft w:val="0"/>
          <w:marRight w:val="0"/>
          <w:marTop w:val="0"/>
          <w:marBottom w:val="0"/>
          <w:divBdr>
            <w:top w:val="none" w:sz="0" w:space="0" w:color="auto"/>
            <w:left w:val="none" w:sz="0" w:space="0" w:color="auto"/>
            <w:bottom w:val="none" w:sz="0" w:space="0" w:color="auto"/>
            <w:right w:val="none" w:sz="0" w:space="0" w:color="auto"/>
          </w:divBdr>
        </w:div>
      </w:divsChild>
    </w:div>
    <w:div w:id="1146357740">
      <w:bodyDiv w:val="1"/>
      <w:marLeft w:val="0"/>
      <w:marRight w:val="0"/>
      <w:marTop w:val="0"/>
      <w:marBottom w:val="0"/>
      <w:divBdr>
        <w:top w:val="none" w:sz="0" w:space="0" w:color="auto"/>
        <w:left w:val="none" w:sz="0" w:space="0" w:color="auto"/>
        <w:bottom w:val="none" w:sz="0" w:space="0" w:color="auto"/>
        <w:right w:val="none" w:sz="0" w:space="0" w:color="auto"/>
      </w:divBdr>
    </w:div>
    <w:div w:id="1171945375">
      <w:bodyDiv w:val="1"/>
      <w:marLeft w:val="0"/>
      <w:marRight w:val="0"/>
      <w:marTop w:val="0"/>
      <w:marBottom w:val="0"/>
      <w:divBdr>
        <w:top w:val="none" w:sz="0" w:space="0" w:color="auto"/>
        <w:left w:val="none" w:sz="0" w:space="0" w:color="auto"/>
        <w:bottom w:val="none" w:sz="0" w:space="0" w:color="auto"/>
        <w:right w:val="none" w:sz="0" w:space="0" w:color="auto"/>
      </w:divBdr>
      <w:divsChild>
        <w:div w:id="935868341">
          <w:marLeft w:val="0"/>
          <w:marRight w:val="0"/>
          <w:marTop w:val="0"/>
          <w:marBottom w:val="0"/>
          <w:divBdr>
            <w:top w:val="none" w:sz="0" w:space="0" w:color="auto"/>
            <w:left w:val="none" w:sz="0" w:space="0" w:color="auto"/>
            <w:bottom w:val="none" w:sz="0" w:space="0" w:color="auto"/>
            <w:right w:val="none" w:sz="0" w:space="0" w:color="auto"/>
          </w:divBdr>
          <w:divsChild>
            <w:div w:id="754479140">
              <w:marLeft w:val="0"/>
              <w:marRight w:val="0"/>
              <w:marTop w:val="0"/>
              <w:marBottom w:val="0"/>
              <w:divBdr>
                <w:top w:val="none" w:sz="0" w:space="0" w:color="auto"/>
                <w:left w:val="none" w:sz="0" w:space="0" w:color="auto"/>
                <w:bottom w:val="none" w:sz="0" w:space="0" w:color="auto"/>
                <w:right w:val="none" w:sz="0" w:space="0" w:color="auto"/>
              </w:divBdr>
              <w:divsChild>
                <w:div w:id="163926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184687">
      <w:bodyDiv w:val="1"/>
      <w:marLeft w:val="0"/>
      <w:marRight w:val="0"/>
      <w:marTop w:val="0"/>
      <w:marBottom w:val="0"/>
      <w:divBdr>
        <w:top w:val="none" w:sz="0" w:space="0" w:color="auto"/>
        <w:left w:val="none" w:sz="0" w:space="0" w:color="auto"/>
        <w:bottom w:val="none" w:sz="0" w:space="0" w:color="auto"/>
        <w:right w:val="none" w:sz="0" w:space="0" w:color="auto"/>
      </w:divBdr>
    </w:div>
    <w:div w:id="1173490266">
      <w:bodyDiv w:val="1"/>
      <w:marLeft w:val="0"/>
      <w:marRight w:val="0"/>
      <w:marTop w:val="0"/>
      <w:marBottom w:val="0"/>
      <w:divBdr>
        <w:top w:val="none" w:sz="0" w:space="0" w:color="auto"/>
        <w:left w:val="none" w:sz="0" w:space="0" w:color="auto"/>
        <w:bottom w:val="none" w:sz="0" w:space="0" w:color="auto"/>
        <w:right w:val="none" w:sz="0" w:space="0" w:color="auto"/>
      </w:divBdr>
    </w:div>
    <w:div w:id="1177891105">
      <w:bodyDiv w:val="1"/>
      <w:marLeft w:val="0"/>
      <w:marRight w:val="0"/>
      <w:marTop w:val="0"/>
      <w:marBottom w:val="0"/>
      <w:divBdr>
        <w:top w:val="none" w:sz="0" w:space="0" w:color="auto"/>
        <w:left w:val="none" w:sz="0" w:space="0" w:color="auto"/>
        <w:bottom w:val="none" w:sz="0" w:space="0" w:color="auto"/>
        <w:right w:val="none" w:sz="0" w:space="0" w:color="auto"/>
      </w:divBdr>
      <w:divsChild>
        <w:div w:id="1451973276">
          <w:marLeft w:val="0"/>
          <w:marRight w:val="0"/>
          <w:marTop w:val="0"/>
          <w:marBottom w:val="0"/>
          <w:divBdr>
            <w:top w:val="none" w:sz="0" w:space="0" w:color="auto"/>
            <w:left w:val="none" w:sz="0" w:space="0" w:color="auto"/>
            <w:bottom w:val="none" w:sz="0" w:space="0" w:color="auto"/>
            <w:right w:val="none" w:sz="0" w:space="0" w:color="auto"/>
          </w:divBdr>
          <w:divsChild>
            <w:div w:id="926764917">
              <w:marLeft w:val="0"/>
              <w:marRight w:val="0"/>
              <w:marTop w:val="0"/>
              <w:marBottom w:val="0"/>
              <w:divBdr>
                <w:top w:val="none" w:sz="0" w:space="0" w:color="auto"/>
                <w:left w:val="none" w:sz="0" w:space="0" w:color="auto"/>
                <w:bottom w:val="none" w:sz="0" w:space="0" w:color="auto"/>
                <w:right w:val="none" w:sz="0" w:space="0" w:color="auto"/>
              </w:divBdr>
              <w:divsChild>
                <w:div w:id="119160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535973">
      <w:bodyDiv w:val="1"/>
      <w:marLeft w:val="0"/>
      <w:marRight w:val="0"/>
      <w:marTop w:val="0"/>
      <w:marBottom w:val="0"/>
      <w:divBdr>
        <w:top w:val="none" w:sz="0" w:space="0" w:color="auto"/>
        <w:left w:val="none" w:sz="0" w:space="0" w:color="auto"/>
        <w:bottom w:val="none" w:sz="0" w:space="0" w:color="auto"/>
        <w:right w:val="none" w:sz="0" w:space="0" w:color="auto"/>
      </w:divBdr>
    </w:div>
    <w:div w:id="1207991951">
      <w:bodyDiv w:val="1"/>
      <w:marLeft w:val="0"/>
      <w:marRight w:val="0"/>
      <w:marTop w:val="0"/>
      <w:marBottom w:val="0"/>
      <w:divBdr>
        <w:top w:val="none" w:sz="0" w:space="0" w:color="auto"/>
        <w:left w:val="none" w:sz="0" w:space="0" w:color="auto"/>
        <w:bottom w:val="none" w:sz="0" w:space="0" w:color="auto"/>
        <w:right w:val="none" w:sz="0" w:space="0" w:color="auto"/>
      </w:divBdr>
    </w:div>
    <w:div w:id="1210148334">
      <w:bodyDiv w:val="1"/>
      <w:marLeft w:val="0"/>
      <w:marRight w:val="0"/>
      <w:marTop w:val="0"/>
      <w:marBottom w:val="0"/>
      <w:divBdr>
        <w:top w:val="none" w:sz="0" w:space="0" w:color="auto"/>
        <w:left w:val="none" w:sz="0" w:space="0" w:color="auto"/>
        <w:bottom w:val="none" w:sz="0" w:space="0" w:color="auto"/>
        <w:right w:val="none" w:sz="0" w:space="0" w:color="auto"/>
      </w:divBdr>
    </w:div>
    <w:div w:id="1278567183">
      <w:bodyDiv w:val="1"/>
      <w:marLeft w:val="0"/>
      <w:marRight w:val="0"/>
      <w:marTop w:val="0"/>
      <w:marBottom w:val="0"/>
      <w:divBdr>
        <w:top w:val="none" w:sz="0" w:space="0" w:color="auto"/>
        <w:left w:val="none" w:sz="0" w:space="0" w:color="auto"/>
        <w:bottom w:val="none" w:sz="0" w:space="0" w:color="auto"/>
        <w:right w:val="none" w:sz="0" w:space="0" w:color="auto"/>
      </w:divBdr>
      <w:divsChild>
        <w:div w:id="499544324">
          <w:marLeft w:val="0"/>
          <w:marRight w:val="0"/>
          <w:marTop w:val="0"/>
          <w:marBottom w:val="0"/>
          <w:divBdr>
            <w:top w:val="none" w:sz="0" w:space="0" w:color="auto"/>
            <w:left w:val="none" w:sz="0" w:space="0" w:color="auto"/>
            <w:bottom w:val="none" w:sz="0" w:space="0" w:color="auto"/>
            <w:right w:val="none" w:sz="0" w:space="0" w:color="auto"/>
          </w:divBdr>
          <w:divsChild>
            <w:div w:id="51388159">
              <w:marLeft w:val="0"/>
              <w:marRight w:val="0"/>
              <w:marTop w:val="0"/>
              <w:marBottom w:val="0"/>
              <w:divBdr>
                <w:top w:val="none" w:sz="0" w:space="0" w:color="auto"/>
                <w:left w:val="none" w:sz="0" w:space="0" w:color="auto"/>
                <w:bottom w:val="none" w:sz="0" w:space="0" w:color="auto"/>
                <w:right w:val="none" w:sz="0" w:space="0" w:color="auto"/>
              </w:divBdr>
            </w:div>
          </w:divsChild>
        </w:div>
        <w:div w:id="1642272648">
          <w:marLeft w:val="0"/>
          <w:marRight w:val="0"/>
          <w:marTop w:val="0"/>
          <w:marBottom w:val="0"/>
          <w:divBdr>
            <w:top w:val="none" w:sz="0" w:space="0" w:color="auto"/>
            <w:left w:val="none" w:sz="0" w:space="0" w:color="auto"/>
            <w:bottom w:val="none" w:sz="0" w:space="0" w:color="auto"/>
            <w:right w:val="none" w:sz="0" w:space="0" w:color="auto"/>
          </w:divBdr>
        </w:div>
      </w:divsChild>
    </w:div>
    <w:div w:id="1296989851">
      <w:bodyDiv w:val="1"/>
      <w:marLeft w:val="0"/>
      <w:marRight w:val="0"/>
      <w:marTop w:val="0"/>
      <w:marBottom w:val="0"/>
      <w:divBdr>
        <w:top w:val="none" w:sz="0" w:space="0" w:color="auto"/>
        <w:left w:val="none" w:sz="0" w:space="0" w:color="auto"/>
        <w:bottom w:val="none" w:sz="0" w:space="0" w:color="auto"/>
        <w:right w:val="none" w:sz="0" w:space="0" w:color="auto"/>
      </w:divBdr>
      <w:divsChild>
        <w:div w:id="467482273">
          <w:marLeft w:val="0"/>
          <w:marRight w:val="0"/>
          <w:marTop w:val="0"/>
          <w:marBottom w:val="0"/>
          <w:divBdr>
            <w:top w:val="none" w:sz="0" w:space="0" w:color="auto"/>
            <w:left w:val="none" w:sz="0" w:space="0" w:color="auto"/>
            <w:bottom w:val="none" w:sz="0" w:space="0" w:color="auto"/>
            <w:right w:val="none" w:sz="0" w:space="0" w:color="auto"/>
          </w:divBdr>
        </w:div>
      </w:divsChild>
    </w:div>
    <w:div w:id="1298141568">
      <w:bodyDiv w:val="1"/>
      <w:marLeft w:val="0"/>
      <w:marRight w:val="0"/>
      <w:marTop w:val="0"/>
      <w:marBottom w:val="0"/>
      <w:divBdr>
        <w:top w:val="none" w:sz="0" w:space="0" w:color="auto"/>
        <w:left w:val="none" w:sz="0" w:space="0" w:color="auto"/>
        <w:bottom w:val="none" w:sz="0" w:space="0" w:color="auto"/>
        <w:right w:val="none" w:sz="0" w:space="0" w:color="auto"/>
      </w:divBdr>
    </w:div>
    <w:div w:id="1331981850">
      <w:bodyDiv w:val="1"/>
      <w:marLeft w:val="0"/>
      <w:marRight w:val="0"/>
      <w:marTop w:val="0"/>
      <w:marBottom w:val="0"/>
      <w:divBdr>
        <w:top w:val="none" w:sz="0" w:space="0" w:color="auto"/>
        <w:left w:val="none" w:sz="0" w:space="0" w:color="auto"/>
        <w:bottom w:val="none" w:sz="0" w:space="0" w:color="auto"/>
        <w:right w:val="none" w:sz="0" w:space="0" w:color="auto"/>
      </w:divBdr>
    </w:div>
    <w:div w:id="1353994352">
      <w:bodyDiv w:val="1"/>
      <w:marLeft w:val="0"/>
      <w:marRight w:val="0"/>
      <w:marTop w:val="0"/>
      <w:marBottom w:val="0"/>
      <w:divBdr>
        <w:top w:val="none" w:sz="0" w:space="0" w:color="auto"/>
        <w:left w:val="none" w:sz="0" w:space="0" w:color="auto"/>
        <w:bottom w:val="none" w:sz="0" w:space="0" w:color="auto"/>
        <w:right w:val="none" w:sz="0" w:space="0" w:color="auto"/>
      </w:divBdr>
    </w:div>
    <w:div w:id="1369258431">
      <w:bodyDiv w:val="1"/>
      <w:marLeft w:val="0"/>
      <w:marRight w:val="0"/>
      <w:marTop w:val="0"/>
      <w:marBottom w:val="0"/>
      <w:divBdr>
        <w:top w:val="none" w:sz="0" w:space="0" w:color="auto"/>
        <w:left w:val="none" w:sz="0" w:space="0" w:color="auto"/>
        <w:bottom w:val="none" w:sz="0" w:space="0" w:color="auto"/>
        <w:right w:val="none" w:sz="0" w:space="0" w:color="auto"/>
      </w:divBdr>
      <w:divsChild>
        <w:div w:id="40597601">
          <w:marLeft w:val="0"/>
          <w:marRight w:val="0"/>
          <w:marTop w:val="0"/>
          <w:marBottom w:val="0"/>
          <w:divBdr>
            <w:top w:val="none" w:sz="0" w:space="0" w:color="auto"/>
            <w:left w:val="none" w:sz="0" w:space="0" w:color="auto"/>
            <w:bottom w:val="none" w:sz="0" w:space="0" w:color="auto"/>
            <w:right w:val="none" w:sz="0" w:space="0" w:color="auto"/>
          </w:divBdr>
          <w:divsChild>
            <w:div w:id="1585990638">
              <w:marLeft w:val="0"/>
              <w:marRight w:val="0"/>
              <w:marTop w:val="0"/>
              <w:marBottom w:val="0"/>
              <w:divBdr>
                <w:top w:val="none" w:sz="0" w:space="0" w:color="auto"/>
                <w:left w:val="none" w:sz="0" w:space="0" w:color="auto"/>
                <w:bottom w:val="none" w:sz="0" w:space="0" w:color="auto"/>
                <w:right w:val="none" w:sz="0" w:space="0" w:color="auto"/>
              </w:divBdr>
              <w:divsChild>
                <w:div w:id="1883134231">
                  <w:marLeft w:val="0"/>
                  <w:marRight w:val="0"/>
                  <w:marTop w:val="0"/>
                  <w:marBottom w:val="0"/>
                  <w:divBdr>
                    <w:top w:val="none" w:sz="0" w:space="0" w:color="auto"/>
                    <w:left w:val="none" w:sz="0" w:space="0" w:color="auto"/>
                    <w:bottom w:val="none" w:sz="0" w:space="0" w:color="auto"/>
                    <w:right w:val="none" w:sz="0" w:space="0" w:color="auto"/>
                  </w:divBdr>
                  <w:divsChild>
                    <w:div w:id="565333930">
                      <w:marLeft w:val="0"/>
                      <w:marRight w:val="0"/>
                      <w:marTop w:val="0"/>
                      <w:marBottom w:val="0"/>
                      <w:divBdr>
                        <w:top w:val="none" w:sz="0" w:space="0" w:color="auto"/>
                        <w:left w:val="none" w:sz="0" w:space="0" w:color="auto"/>
                        <w:bottom w:val="none" w:sz="0" w:space="0" w:color="auto"/>
                        <w:right w:val="none" w:sz="0" w:space="0" w:color="auto"/>
                      </w:divBdr>
                    </w:div>
                    <w:div w:id="1523398436">
                      <w:marLeft w:val="0"/>
                      <w:marRight w:val="0"/>
                      <w:marTop w:val="0"/>
                      <w:marBottom w:val="0"/>
                      <w:divBdr>
                        <w:top w:val="none" w:sz="0" w:space="0" w:color="auto"/>
                        <w:left w:val="none" w:sz="0" w:space="0" w:color="auto"/>
                        <w:bottom w:val="none" w:sz="0" w:space="0" w:color="auto"/>
                        <w:right w:val="none" w:sz="0" w:space="0" w:color="auto"/>
                      </w:divBdr>
                    </w:div>
                  </w:divsChild>
                </w:div>
                <w:div w:id="1466580596">
                  <w:marLeft w:val="0"/>
                  <w:marRight w:val="0"/>
                  <w:marTop w:val="0"/>
                  <w:marBottom w:val="0"/>
                  <w:divBdr>
                    <w:top w:val="none" w:sz="0" w:space="0" w:color="auto"/>
                    <w:left w:val="none" w:sz="0" w:space="0" w:color="auto"/>
                    <w:bottom w:val="none" w:sz="0" w:space="0" w:color="auto"/>
                    <w:right w:val="none" w:sz="0" w:space="0" w:color="auto"/>
                  </w:divBdr>
                  <w:divsChild>
                    <w:div w:id="1521772365">
                      <w:marLeft w:val="0"/>
                      <w:marRight w:val="0"/>
                      <w:marTop w:val="0"/>
                      <w:marBottom w:val="0"/>
                      <w:divBdr>
                        <w:top w:val="none" w:sz="0" w:space="0" w:color="auto"/>
                        <w:left w:val="none" w:sz="0" w:space="0" w:color="auto"/>
                        <w:bottom w:val="none" w:sz="0" w:space="0" w:color="auto"/>
                        <w:right w:val="none" w:sz="0" w:space="0" w:color="auto"/>
                      </w:divBdr>
                    </w:div>
                    <w:div w:id="460080509">
                      <w:marLeft w:val="0"/>
                      <w:marRight w:val="0"/>
                      <w:marTop w:val="0"/>
                      <w:marBottom w:val="0"/>
                      <w:divBdr>
                        <w:top w:val="none" w:sz="0" w:space="0" w:color="auto"/>
                        <w:left w:val="none" w:sz="0" w:space="0" w:color="auto"/>
                        <w:bottom w:val="none" w:sz="0" w:space="0" w:color="auto"/>
                        <w:right w:val="none" w:sz="0" w:space="0" w:color="auto"/>
                      </w:divBdr>
                    </w:div>
                    <w:div w:id="2005891513">
                      <w:marLeft w:val="0"/>
                      <w:marRight w:val="0"/>
                      <w:marTop w:val="0"/>
                      <w:marBottom w:val="0"/>
                      <w:divBdr>
                        <w:top w:val="none" w:sz="0" w:space="0" w:color="auto"/>
                        <w:left w:val="none" w:sz="0" w:space="0" w:color="auto"/>
                        <w:bottom w:val="none" w:sz="0" w:space="0" w:color="auto"/>
                        <w:right w:val="none" w:sz="0" w:space="0" w:color="auto"/>
                      </w:divBdr>
                    </w:div>
                  </w:divsChild>
                </w:div>
                <w:div w:id="688532019">
                  <w:marLeft w:val="0"/>
                  <w:marRight w:val="0"/>
                  <w:marTop w:val="0"/>
                  <w:marBottom w:val="0"/>
                  <w:divBdr>
                    <w:top w:val="none" w:sz="0" w:space="0" w:color="auto"/>
                    <w:left w:val="none" w:sz="0" w:space="0" w:color="auto"/>
                    <w:bottom w:val="none" w:sz="0" w:space="0" w:color="auto"/>
                    <w:right w:val="none" w:sz="0" w:space="0" w:color="auto"/>
                  </w:divBdr>
                  <w:divsChild>
                    <w:div w:id="311720629">
                      <w:marLeft w:val="0"/>
                      <w:marRight w:val="0"/>
                      <w:marTop w:val="0"/>
                      <w:marBottom w:val="0"/>
                      <w:divBdr>
                        <w:top w:val="none" w:sz="0" w:space="0" w:color="auto"/>
                        <w:left w:val="none" w:sz="0" w:space="0" w:color="auto"/>
                        <w:bottom w:val="none" w:sz="0" w:space="0" w:color="auto"/>
                        <w:right w:val="none" w:sz="0" w:space="0" w:color="auto"/>
                      </w:divBdr>
                    </w:div>
                    <w:div w:id="695891644">
                      <w:marLeft w:val="0"/>
                      <w:marRight w:val="0"/>
                      <w:marTop w:val="0"/>
                      <w:marBottom w:val="0"/>
                      <w:divBdr>
                        <w:top w:val="none" w:sz="0" w:space="0" w:color="auto"/>
                        <w:left w:val="none" w:sz="0" w:space="0" w:color="auto"/>
                        <w:bottom w:val="none" w:sz="0" w:space="0" w:color="auto"/>
                        <w:right w:val="none" w:sz="0" w:space="0" w:color="auto"/>
                      </w:divBdr>
                    </w:div>
                  </w:divsChild>
                </w:div>
                <w:div w:id="2071994883">
                  <w:marLeft w:val="0"/>
                  <w:marRight w:val="0"/>
                  <w:marTop w:val="0"/>
                  <w:marBottom w:val="0"/>
                  <w:divBdr>
                    <w:top w:val="none" w:sz="0" w:space="0" w:color="auto"/>
                    <w:left w:val="none" w:sz="0" w:space="0" w:color="auto"/>
                    <w:bottom w:val="none" w:sz="0" w:space="0" w:color="auto"/>
                    <w:right w:val="none" w:sz="0" w:space="0" w:color="auto"/>
                  </w:divBdr>
                  <w:divsChild>
                    <w:div w:id="2019500339">
                      <w:marLeft w:val="0"/>
                      <w:marRight w:val="0"/>
                      <w:marTop w:val="0"/>
                      <w:marBottom w:val="0"/>
                      <w:divBdr>
                        <w:top w:val="none" w:sz="0" w:space="0" w:color="auto"/>
                        <w:left w:val="none" w:sz="0" w:space="0" w:color="auto"/>
                        <w:bottom w:val="none" w:sz="0" w:space="0" w:color="auto"/>
                        <w:right w:val="none" w:sz="0" w:space="0" w:color="auto"/>
                      </w:divBdr>
                    </w:div>
                    <w:div w:id="1129320255">
                      <w:marLeft w:val="0"/>
                      <w:marRight w:val="0"/>
                      <w:marTop w:val="0"/>
                      <w:marBottom w:val="0"/>
                      <w:divBdr>
                        <w:top w:val="none" w:sz="0" w:space="0" w:color="auto"/>
                        <w:left w:val="none" w:sz="0" w:space="0" w:color="auto"/>
                        <w:bottom w:val="none" w:sz="0" w:space="0" w:color="auto"/>
                        <w:right w:val="none" w:sz="0" w:space="0" w:color="auto"/>
                      </w:divBdr>
                    </w:div>
                    <w:div w:id="2001695116">
                      <w:marLeft w:val="0"/>
                      <w:marRight w:val="0"/>
                      <w:marTop w:val="0"/>
                      <w:marBottom w:val="0"/>
                      <w:divBdr>
                        <w:top w:val="none" w:sz="0" w:space="0" w:color="auto"/>
                        <w:left w:val="none" w:sz="0" w:space="0" w:color="auto"/>
                        <w:bottom w:val="none" w:sz="0" w:space="0" w:color="auto"/>
                        <w:right w:val="none" w:sz="0" w:space="0" w:color="auto"/>
                      </w:divBdr>
                    </w:div>
                    <w:div w:id="834347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5761315">
      <w:bodyDiv w:val="1"/>
      <w:marLeft w:val="0"/>
      <w:marRight w:val="0"/>
      <w:marTop w:val="0"/>
      <w:marBottom w:val="0"/>
      <w:divBdr>
        <w:top w:val="none" w:sz="0" w:space="0" w:color="auto"/>
        <w:left w:val="none" w:sz="0" w:space="0" w:color="auto"/>
        <w:bottom w:val="none" w:sz="0" w:space="0" w:color="auto"/>
        <w:right w:val="none" w:sz="0" w:space="0" w:color="auto"/>
      </w:divBdr>
    </w:div>
    <w:div w:id="1411074257">
      <w:bodyDiv w:val="1"/>
      <w:marLeft w:val="0"/>
      <w:marRight w:val="0"/>
      <w:marTop w:val="0"/>
      <w:marBottom w:val="0"/>
      <w:divBdr>
        <w:top w:val="none" w:sz="0" w:space="0" w:color="auto"/>
        <w:left w:val="none" w:sz="0" w:space="0" w:color="auto"/>
        <w:bottom w:val="none" w:sz="0" w:space="0" w:color="auto"/>
        <w:right w:val="none" w:sz="0" w:space="0" w:color="auto"/>
      </w:divBdr>
    </w:div>
    <w:div w:id="1424767012">
      <w:bodyDiv w:val="1"/>
      <w:marLeft w:val="0"/>
      <w:marRight w:val="0"/>
      <w:marTop w:val="0"/>
      <w:marBottom w:val="0"/>
      <w:divBdr>
        <w:top w:val="none" w:sz="0" w:space="0" w:color="auto"/>
        <w:left w:val="none" w:sz="0" w:space="0" w:color="auto"/>
        <w:bottom w:val="none" w:sz="0" w:space="0" w:color="auto"/>
        <w:right w:val="none" w:sz="0" w:space="0" w:color="auto"/>
      </w:divBdr>
    </w:div>
    <w:div w:id="1439910313">
      <w:bodyDiv w:val="1"/>
      <w:marLeft w:val="0"/>
      <w:marRight w:val="0"/>
      <w:marTop w:val="0"/>
      <w:marBottom w:val="0"/>
      <w:divBdr>
        <w:top w:val="none" w:sz="0" w:space="0" w:color="auto"/>
        <w:left w:val="none" w:sz="0" w:space="0" w:color="auto"/>
        <w:bottom w:val="none" w:sz="0" w:space="0" w:color="auto"/>
        <w:right w:val="none" w:sz="0" w:space="0" w:color="auto"/>
      </w:divBdr>
    </w:div>
    <w:div w:id="1459953622">
      <w:bodyDiv w:val="1"/>
      <w:marLeft w:val="0"/>
      <w:marRight w:val="0"/>
      <w:marTop w:val="0"/>
      <w:marBottom w:val="0"/>
      <w:divBdr>
        <w:top w:val="none" w:sz="0" w:space="0" w:color="auto"/>
        <w:left w:val="none" w:sz="0" w:space="0" w:color="auto"/>
        <w:bottom w:val="none" w:sz="0" w:space="0" w:color="auto"/>
        <w:right w:val="none" w:sz="0" w:space="0" w:color="auto"/>
      </w:divBdr>
    </w:div>
    <w:div w:id="1481001840">
      <w:bodyDiv w:val="1"/>
      <w:marLeft w:val="0"/>
      <w:marRight w:val="0"/>
      <w:marTop w:val="0"/>
      <w:marBottom w:val="0"/>
      <w:divBdr>
        <w:top w:val="none" w:sz="0" w:space="0" w:color="auto"/>
        <w:left w:val="none" w:sz="0" w:space="0" w:color="auto"/>
        <w:bottom w:val="none" w:sz="0" w:space="0" w:color="auto"/>
        <w:right w:val="none" w:sz="0" w:space="0" w:color="auto"/>
      </w:divBdr>
    </w:div>
    <w:div w:id="1591768423">
      <w:bodyDiv w:val="1"/>
      <w:marLeft w:val="0"/>
      <w:marRight w:val="0"/>
      <w:marTop w:val="0"/>
      <w:marBottom w:val="0"/>
      <w:divBdr>
        <w:top w:val="none" w:sz="0" w:space="0" w:color="auto"/>
        <w:left w:val="none" w:sz="0" w:space="0" w:color="auto"/>
        <w:bottom w:val="none" w:sz="0" w:space="0" w:color="auto"/>
        <w:right w:val="none" w:sz="0" w:space="0" w:color="auto"/>
      </w:divBdr>
    </w:div>
    <w:div w:id="1608001367">
      <w:bodyDiv w:val="1"/>
      <w:marLeft w:val="0"/>
      <w:marRight w:val="0"/>
      <w:marTop w:val="0"/>
      <w:marBottom w:val="0"/>
      <w:divBdr>
        <w:top w:val="none" w:sz="0" w:space="0" w:color="auto"/>
        <w:left w:val="none" w:sz="0" w:space="0" w:color="auto"/>
        <w:bottom w:val="none" w:sz="0" w:space="0" w:color="auto"/>
        <w:right w:val="none" w:sz="0" w:space="0" w:color="auto"/>
      </w:divBdr>
      <w:divsChild>
        <w:div w:id="2144232680">
          <w:marLeft w:val="0"/>
          <w:marRight w:val="0"/>
          <w:marTop w:val="0"/>
          <w:marBottom w:val="0"/>
          <w:divBdr>
            <w:top w:val="none" w:sz="0" w:space="0" w:color="auto"/>
            <w:left w:val="none" w:sz="0" w:space="0" w:color="auto"/>
            <w:bottom w:val="none" w:sz="0" w:space="0" w:color="auto"/>
            <w:right w:val="none" w:sz="0" w:space="0" w:color="auto"/>
          </w:divBdr>
        </w:div>
        <w:div w:id="937131765">
          <w:marLeft w:val="0"/>
          <w:marRight w:val="0"/>
          <w:marTop w:val="0"/>
          <w:marBottom w:val="0"/>
          <w:divBdr>
            <w:top w:val="none" w:sz="0" w:space="0" w:color="auto"/>
            <w:left w:val="none" w:sz="0" w:space="0" w:color="auto"/>
            <w:bottom w:val="none" w:sz="0" w:space="0" w:color="auto"/>
            <w:right w:val="none" w:sz="0" w:space="0" w:color="auto"/>
          </w:divBdr>
        </w:div>
        <w:div w:id="2112893829">
          <w:marLeft w:val="0"/>
          <w:marRight w:val="0"/>
          <w:marTop w:val="0"/>
          <w:marBottom w:val="0"/>
          <w:divBdr>
            <w:top w:val="none" w:sz="0" w:space="0" w:color="auto"/>
            <w:left w:val="none" w:sz="0" w:space="0" w:color="auto"/>
            <w:bottom w:val="none" w:sz="0" w:space="0" w:color="auto"/>
            <w:right w:val="none" w:sz="0" w:space="0" w:color="auto"/>
          </w:divBdr>
        </w:div>
        <w:div w:id="2096052714">
          <w:marLeft w:val="0"/>
          <w:marRight w:val="0"/>
          <w:marTop w:val="0"/>
          <w:marBottom w:val="0"/>
          <w:divBdr>
            <w:top w:val="none" w:sz="0" w:space="0" w:color="auto"/>
            <w:left w:val="none" w:sz="0" w:space="0" w:color="auto"/>
            <w:bottom w:val="none" w:sz="0" w:space="0" w:color="auto"/>
            <w:right w:val="none" w:sz="0" w:space="0" w:color="auto"/>
          </w:divBdr>
        </w:div>
      </w:divsChild>
    </w:div>
    <w:div w:id="1628656540">
      <w:bodyDiv w:val="1"/>
      <w:marLeft w:val="0"/>
      <w:marRight w:val="0"/>
      <w:marTop w:val="0"/>
      <w:marBottom w:val="0"/>
      <w:divBdr>
        <w:top w:val="none" w:sz="0" w:space="0" w:color="auto"/>
        <w:left w:val="none" w:sz="0" w:space="0" w:color="auto"/>
        <w:bottom w:val="none" w:sz="0" w:space="0" w:color="auto"/>
        <w:right w:val="none" w:sz="0" w:space="0" w:color="auto"/>
      </w:divBdr>
      <w:divsChild>
        <w:div w:id="291907486">
          <w:marLeft w:val="0"/>
          <w:marRight w:val="0"/>
          <w:marTop w:val="0"/>
          <w:marBottom w:val="0"/>
          <w:divBdr>
            <w:top w:val="none" w:sz="0" w:space="0" w:color="auto"/>
            <w:left w:val="none" w:sz="0" w:space="0" w:color="auto"/>
            <w:bottom w:val="none" w:sz="0" w:space="0" w:color="auto"/>
            <w:right w:val="none" w:sz="0" w:space="0" w:color="auto"/>
          </w:divBdr>
          <w:divsChild>
            <w:div w:id="1133793243">
              <w:marLeft w:val="0"/>
              <w:marRight w:val="0"/>
              <w:marTop w:val="0"/>
              <w:marBottom w:val="0"/>
              <w:divBdr>
                <w:top w:val="none" w:sz="0" w:space="0" w:color="auto"/>
                <w:left w:val="none" w:sz="0" w:space="0" w:color="auto"/>
                <w:bottom w:val="none" w:sz="0" w:space="0" w:color="auto"/>
                <w:right w:val="none" w:sz="0" w:space="0" w:color="auto"/>
              </w:divBdr>
              <w:divsChild>
                <w:div w:id="1325746878">
                  <w:marLeft w:val="0"/>
                  <w:marRight w:val="0"/>
                  <w:marTop w:val="0"/>
                  <w:marBottom w:val="0"/>
                  <w:divBdr>
                    <w:top w:val="none" w:sz="0" w:space="0" w:color="auto"/>
                    <w:left w:val="none" w:sz="0" w:space="0" w:color="auto"/>
                    <w:bottom w:val="none" w:sz="0" w:space="0" w:color="auto"/>
                    <w:right w:val="none" w:sz="0" w:space="0" w:color="auto"/>
                  </w:divBdr>
                  <w:divsChild>
                    <w:div w:id="403603410">
                      <w:marLeft w:val="0"/>
                      <w:marRight w:val="0"/>
                      <w:marTop w:val="0"/>
                      <w:marBottom w:val="0"/>
                      <w:divBdr>
                        <w:top w:val="none" w:sz="0" w:space="0" w:color="auto"/>
                        <w:left w:val="none" w:sz="0" w:space="0" w:color="auto"/>
                        <w:bottom w:val="none" w:sz="0" w:space="0" w:color="auto"/>
                        <w:right w:val="none" w:sz="0" w:space="0" w:color="auto"/>
                      </w:divBdr>
                    </w:div>
                  </w:divsChild>
                </w:div>
                <w:div w:id="356276303">
                  <w:marLeft w:val="0"/>
                  <w:marRight w:val="0"/>
                  <w:marTop w:val="0"/>
                  <w:marBottom w:val="0"/>
                  <w:divBdr>
                    <w:top w:val="none" w:sz="0" w:space="0" w:color="auto"/>
                    <w:left w:val="none" w:sz="0" w:space="0" w:color="auto"/>
                    <w:bottom w:val="none" w:sz="0" w:space="0" w:color="auto"/>
                    <w:right w:val="none" w:sz="0" w:space="0" w:color="auto"/>
                  </w:divBdr>
                  <w:divsChild>
                    <w:div w:id="178355032">
                      <w:marLeft w:val="0"/>
                      <w:marRight w:val="0"/>
                      <w:marTop w:val="0"/>
                      <w:marBottom w:val="0"/>
                      <w:divBdr>
                        <w:top w:val="none" w:sz="0" w:space="0" w:color="auto"/>
                        <w:left w:val="none" w:sz="0" w:space="0" w:color="auto"/>
                        <w:bottom w:val="none" w:sz="0" w:space="0" w:color="auto"/>
                        <w:right w:val="none" w:sz="0" w:space="0" w:color="auto"/>
                      </w:divBdr>
                    </w:div>
                  </w:divsChild>
                </w:div>
                <w:div w:id="1587151957">
                  <w:marLeft w:val="0"/>
                  <w:marRight w:val="0"/>
                  <w:marTop w:val="0"/>
                  <w:marBottom w:val="0"/>
                  <w:divBdr>
                    <w:top w:val="none" w:sz="0" w:space="0" w:color="auto"/>
                    <w:left w:val="none" w:sz="0" w:space="0" w:color="auto"/>
                    <w:bottom w:val="none" w:sz="0" w:space="0" w:color="auto"/>
                    <w:right w:val="none" w:sz="0" w:space="0" w:color="auto"/>
                  </w:divBdr>
                  <w:divsChild>
                    <w:div w:id="1797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3898217">
      <w:bodyDiv w:val="1"/>
      <w:marLeft w:val="0"/>
      <w:marRight w:val="0"/>
      <w:marTop w:val="0"/>
      <w:marBottom w:val="0"/>
      <w:divBdr>
        <w:top w:val="none" w:sz="0" w:space="0" w:color="auto"/>
        <w:left w:val="none" w:sz="0" w:space="0" w:color="auto"/>
        <w:bottom w:val="none" w:sz="0" w:space="0" w:color="auto"/>
        <w:right w:val="none" w:sz="0" w:space="0" w:color="auto"/>
      </w:divBdr>
      <w:divsChild>
        <w:div w:id="607391660">
          <w:marLeft w:val="0"/>
          <w:marRight w:val="0"/>
          <w:marTop w:val="0"/>
          <w:marBottom w:val="0"/>
          <w:divBdr>
            <w:top w:val="none" w:sz="0" w:space="0" w:color="auto"/>
            <w:left w:val="none" w:sz="0" w:space="0" w:color="auto"/>
            <w:bottom w:val="none" w:sz="0" w:space="0" w:color="auto"/>
            <w:right w:val="none" w:sz="0" w:space="0" w:color="auto"/>
          </w:divBdr>
        </w:div>
        <w:div w:id="1419326433">
          <w:marLeft w:val="0"/>
          <w:marRight w:val="0"/>
          <w:marTop w:val="0"/>
          <w:marBottom w:val="0"/>
          <w:divBdr>
            <w:top w:val="none" w:sz="0" w:space="0" w:color="auto"/>
            <w:left w:val="none" w:sz="0" w:space="0" w:color="auto"/>
            <w:bottom w:val="none" w:sz="0" w:space="0" w:color="auto"/>
            <w:right w:val="none" w:sz="0" w:space="0" w:color="auto"/>
          </w:divBdr>
        </w:div>
        <w:div w:id="1655837602">
          <w:marLeft w:val="0"/>
          <w:marRight w:val="0"/>
          <w:marTop w:val="0"/>
          <w:marBottom w:val="0"/>
          <w:divBdr>
            <w:top w:val="none" w:sz="0" w:space="0" w:color="auto"/>
            <w:left w:val="none" w:sz="0" w:space="0" w:color="auto"/>
            <w:bottom w:val="none" w:sz="0" w:space="0" w:color="auto"/>
            <w:right w:val="none" w:sz="0" w:space="0" w:color="auto"/>
          </w:divBdr>
        </w:div>
        <w:div w:id="1130515584">
          <w:marLeft w:val="0"/>
          <w:marRight w:val="0"/>
          <w:marTop w:val="0"/>
          <w:marBottom w:val="0"/>
          <w:divBdr>
            <w:top w:val="none" w:sz="0" w:space="0" w:color="auto"/>
            <w:left w:val="none" w:sz="0" w:space="0" w:color="auto"/>
            <w:bottom w:val="none" w:sz="0" w:space="0" w:color="auto"/>
            <w:right w:val="none" w:sz="0" w:space="0" w:color="auto"/>
          </w:divBdr>
        </w:div>
      </w:divsChild>
    </w:div>
    <w:div w:id="1634366444">
      <w:bodyDiv w:val="1"/>
      <w:marLeft w:val="0"/>
      <w:marRight w:val="0"/>
      <w:marTop w:val="0"/>
      <w:marBottom w:val="0"/>
      <w:divBdr>
        <w:top w:val="none" w:sz="0" w:space="0" w:color="auto"/>
        <w:left w:val="none" w:sz="0" w:space="0" w:color="auto"/>
        <w:bottom w:val="none" w:sz="0" w:space="0" w:color="auto"/>
        <w:right w:val="none" w:sz="0" w:space="0" w:color="auto"/>
      </w:divBdr>
      <w:divsChild>
        <w:div w:id="335117727">
          <w:marLeft w:val="0"/>
          <w:marRight w:val="0"/>
          <w:marTop w:val="0"/>
          <w:marBottom w:val="0"/>
          <w:divBdr>
            <w:top w:val="none" w:sz="0" w:space="0" w:color="auto"/>
            <w:left w:val="none" w:sz="0" w:space="0" w:color="auto"/>
            <w:bottom w:val="none" w:sz="0" w:space="0" w:color="auto"/>
            <w:right w:val="none" w:sz="0" w:space="0" w:color="auto"/>
          </w:divBdr>
          <w:divsChild>
            <w:div w:id="201283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015020">
      <w:bodyDiv w:val="1"/>
      <w:marLeft w:val="0"/>
      <w:marRight w:val="0"/>
      <w:marTop w:val="0"/>
      <w:marBottom w:val="0"/>
      <w:divBdr>
        <w:top w:val="none" w:sz="0" w:space="0" w:color="auto"/>
        <w:left w:val="none" w:sz="0" w:space="0" w:color="auto"/>
        <w:bottom w:val="none" w:sz="0" w:space="0" w:color="auto"/>
        <w:right w:val="none" w:sz="0" w:space="0" w:color="auto"/>
      </w:divBdr>
      <w:divsChild>
        <w:div w:id="164442479">
          <w:marLeft w:val="0"/>
          <w:marRight w:val="0"/>
          <w:marTop w:val="0"/>
          <w:marBottom w:val="0"/>
          <w:divBdr>
            <w:top w:val="none" w:sz="0" w:space="0" w:color="auto"/>
            <w:left w:val="none" w:sz="0" w:space="0" w:color="auto"/>
            <w:bottom w:val="none" w:sz="0" w:space="0" w:color="auto"/>
            <w:right w:val="none" w:sz="0" w:space="0" w:color="auto"/>
          </w:divBdr>
        </w:div>
        <w:div w:id="1590187697">
          <w:marLeft w:val="0"/>
          <w:marRight w:val="0"/>
          <w:marTop w:val="0"/>
          <w:marBottom w:val="0"/>
          <w:divBdr>
            <w:top w:val="none" w:sz="0" w:space="0" w:color="auto"/>
            <w:left w:val="none" w:sz="0" w:space="0" w:color="auto"/>
            <w:bottom w:val="none" w:sz="0" w:space="0" w:color="auto"/>
            <w:right w:val="none" w:sz="0" w:space="0" w:color="auto"/>
          </w:divBdr>
        </w:div>
      </w:divsChild>
    </w:div>
    <w:div w:id="1676684942">
      <w:bodyDiv w:val="1"/>
      <w:marLeft w:val="0"/>
      <w:marRight w:val="0"/>
      <w:marTop w:val="0"/>
      <w:marBottom w:val="0"/>
      <w:divBdr>
        <w:top w:val="none" w:sz="0" w:space="0" w:color="auto"/>
        <w:left w:val="none" w:sz="0" w:space="0" w:color="auto"/>
        <w:bottom w:val="none" w:sz="0" w:space="0" w:color="auto"/>
        <w:right w:val="none" w:sz="0" w:space="0" w:color="auto"/>
      </w:divBdr>
    </w:div>
    <w:div w:id="1688482321">
      <w:bodyDiv w:val="1"/>
      <w:marLeft w:val="0"/>
      <w:marRight w:val="0"/>
      <w:marTop w:val="0"/>
      <w:marBottom w:val="0"/>
      <w:divBdr>
        <w:top w:val="none" w:sz="0" w:space="0" w:color="auto"/>
        <w:left w:val="none" w:sz="0" w:space="0" w:color="auto"/>
        <w:bottom w:val="none" w:sz="0" w:space="0" w:color="auto"/>
        <w:right w:val="none" w:sz="0" w:space="0" w:color="auto"/>
      </w:divBdr>
    </w:div>
    <w:div w:id="1694309334">
      <w:bodyDiv w:val="1"/>
      <w:marLeft w:val="0"/>
      <w:marRight w:val="0"/>
      <w:marTop w:val="0"/>
      <w:marBottom w:val="0"/>
      <w:divBdr>
        <w:top w:val="none" w:sz="0" w:space="0" w:color="auto"/>
        <w:left w:val="none" w:sz="0" w:space="0" w:color="auto"/>
        <w:bottom w:val="none" w:sz="0" w:space="0" w:color="auto"/>
        <w:right w:val="none" w:sz="0" w:space="0" w:color="auto"/>
      </w:divBdr>
    </w:div>
    <w:div w:id="1702515271">
      <w:bodyDiv w:val="1"/>
      <w:marLeft w:val="0"/>
      <w:marRight w:val="0"/>
      <w:marTop w:val="0"/>
      <w:marBottom w:val="0"/>
      <w:divBdr>
        <w:top w:val="none" w:sz="0" w:space="0" w:color="auto"/>
        <w:left w:val="none" w:sz="0" w:space="0" w:color="auto"/>
        <w:bottom w:val="none" w:sz="0" w:space="0" w:color="auto"/>
        <w:right w:val="none" w:sz="0" w:space="0" w:color="auto"/>
      </w:divBdr>
    </w:div>
    <w:div w:id="1705667293">
      <w:bodyDiv w:val="1"/>
      <w:marLeft w:val="0"/>
      <w:marRight w:val="0"/>
      <w:marTop w:val="0"/>
      <w:marBottom w:val="0"/>
      <w:divBdr>
        <w:top w:val="none" w:sz="0" w:space="0" w:color="auto"/>
        <w:left w:val="none" w:sz="0" w:space="0" w:color="auto"/>
        <w:bottom w:val="none" w:sz="0" w:space="0" w:color="auto"/>
        <w:right w:val="none" w:sz="0" w:space="0" w:color="auto"/>
      </w:divBdr>
    </w:div>
    <w:div w:id="1739550592">
      <w:bodyDiv w:val="1"/>
      <w:marLeft w:val="0"/>
      <w:marRight w:val="0"/>
      <w:marTop w:val="0"/>
      <w:marBottom w:val="0"/>
      <w:divBdr>
        <w:top w:val="none" w:sz="0" w:space="0" w:color="auto"/>
        <w:left w:val="none" w:sz="0" w:space="0" w:color="auto"/>
        <w:bottom w:val="none" w:sz="0" w:space="0" w:color="auto"/>
        <w:right w:val="none" w:sz="0" w:space="0" w:color="auto"/>
      </w:divBdr>
    </w:div>
    <w:div w:id="1759324335">
      <w:bodyDiv w:val="1"/>
      <w:marLeft w:val="0"/>
      <w:marRight w:val="0"/>
      <w:marTop w:val="0"/>
      <w:marBottom w:val="0"/>
      <w:divBdr>
        <w:top w:val="none" w:sz="0" w:space="0" w:color="auto"/>
        <w:left w:val="none" w:sz="0" w:space="0" w:color="auto"/>
        <w:bottom w:val="none" w:sz="0" w:space="0" w:color="auto"/>
        <w:right w:val="none" w:sz="0" w:space="0" w:color="auto"/>
      </w:divBdr>
    </w:div>
    <w:div w:id="1769620290">
      <w:bodyDiv w:val="1"/>
      <w:marLeft w:val="0"/>
      <w:marRight w:val="0"/>
      <w:marTop w:val="0"/>
      <w:marBottom w:val="0"/>
      <w:divBdr>
        <w:top w:val="none" w:sz="0" w:space="0" w:color="auto"/>
        <w:left w:val="none" w:sz="0" w:space="0" w:color="auto"/>
        <w:bottom w:val="none" w:sz="0" w:space="0" w:color="auto"/>
        <w:right w:val="none" w:sz="0" w:space="0" w:color="auto"/>
      </w:divBdr>
    </w:div>
    <w:div w:id="1793744850">
      <w:bodyDiv w:val="1"/>
      <w:marLeft w:val="0"/>
      <w:marRight w:val="0"/>
      <w:marTop w:val="0"/>
      <w:marBottom w:val="0"/>
      <w:divBdr>
        <w:top w:val="none" w:sz="0" w:space="0" w:color="auto"/>
        <w:left w:val="none" w:sz="0" w:space="0" w:color="auto"/>
        <w:bottom w:val="none" w:sz="0" w:space="0" w:color="auto"/>
        <w:right w:val="none" w:sz="0" w:space="0" w:color="auto"/>
      </w:divBdr>
    </w:div>
    <w:div w:id="1823696068">
      <w:bodyDiv w:val="1"/>
      <w:marLeft w:val="0"/>
      <w:marRight w:val="0"/>
      <w:marTop w:val="0"/>
      <w:marBottom w:val="0"/>
      <w:divBdr>
        <w:top w:val="none" w:sz="0" w:space="0" w:color="auto"/>
        <w:left w:val="none" w:sz="0" w:space="0" w:color="auto"/>
        <w:bottom w:val="none" w:sz="0" w:space="0" w:color="auto"/>
        <w:right w:val="none" w:sz="0" w:space="0" w:color="auto"/>
      </w:divBdr>
    </w:div>
    <w:div w:id="1895388854">
      <w:bodyDiv w:val="1"/>
      <w:marLeft w:val="0"/>
      <w:marRight w:val="0"/>
      <w:marTop w:val="0"/>
      <w:marBottom w:val="0"/>
      <w:divBdr>
        <w:top w:val="none" w:sz="0" w:space="0" w:color="auto"/>
        <w:left w:val="none" w:sz="0" w:space="0" w:color="auto"/>
        <w:bottom w:val="none" w:sz="0" w:space="0" w:color="auto"/>
        <w:right w:val="none" w:sz="0" w:space="0" w:color="auto"/>
      </w:divBdr>
      <w:divsChild>
        <w:div w:id="1402561693">
          <w:marLeft w:val="0"/>
          <w:marRight w:val="0"/>
          <w:marTop w:val="0"/>
          <w:marBottom w:val="0"/>
          <w:divBdr>
            <w:top w:val="none" w:sz="0" w:space="0" w:color="auto"/>
            <w:left w:val="none" w:sz="0" w:space="0" w:color="auto"/>
            <w:bottom w:val="none" w:sz="0" w:space="0" w:color="auto"/>
            <w:right w:val="none" w:sz="0" w:space="0" w:color="auto"/>
          </w:divBdr>
          <w:divsChild>
            <w:div w:id="1819103573">
              <w:marLeft w:val="0"/>
              <w:marRight w:val="0"/>
              <w:marTop w:val="0"/>
              <w:marBottom w:val="0"/>
              <w:divBdr>
                <w:top w:val="none" w:sz="0" w:space="0" w:color="auto"/>
                <w:left w:val="none" w:sz="0" w:space="0" w:color="auto"/>
                <w:bottom w:val="none" w:sz="0" w:space="0" w:color="auto"/>
                <w:right w:val="none" w:sz="0" w:space="0" w:color="auto"/>
              </w:divBdr>
              <w:divsChild>
                <w:div w:id="43595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221165">
      <w:bodyDiv w:val="1"/>
      <w:marLeft w:val="0"/>
      <w:marRight w:val="0"/>
      <w:marTop w:val="0"/>
      <w:marBottom w:val="0"/>
      <w:divBdr>
        <w:top w:val="none" w:sz="0" w:space="0" w:color="auto"/>
        <w:left w:val="none" w:sz="0" w:space="0" w:color="auto"/>
        <w:bottom w:val="none" w:sz="0" w:space="0" w:color="auto"/>
        <w:right w:val="none" w:sz="0" w:space="0" w:color="auto"/>
      </w:divBdr>
      <w:divsChild>
        <w:div w:id="988485583">
          <w:marLeft w:val="0"/>
          <w:marRight w:val="0"/>
          <w:marTop w:val="0"/>
          <w:marBottom w:val="0"/>
          <w:divBdr>
            <w:top w:val="none" w:sz="0" w:space="0" w:color="auto"/>
            <w:left w:val="none" w:sz="0" w:space="0" w:color="auto"/>
            <w:bottom w:val="none" w:sz="0" w:space="0" w:color="auto"/>
            <w:right w:val="none" w:sz="0" w:space="0" w:color="auto"/>
          </w:divBdr>
        </w:div>
      </w:divsChild>
    </w:div>
    <w:div w:id="1942910110">
      <w:bodyDiv w:val="1"/>
      <w:marLeft w:val="0"/>
      <w:marRight w:val="0"/>
      <w:marTop w:val="0"/>
      <w:marBottom w:val="0"/>
      <w:divBdr>
        <w:top w:val="none" w:sz="0" w:space="0" w:color="auto"/>
        <w:left w:val="none" w:sz="0" w:space="0" w:color="auto"/>
        <w:bottom w:val="none" w:sz="0" w:space="0" w:color="auto"/>
        <w:right w:val="none" w:sz="0" w:space="0" w:color="auto"/>
      </w:divBdr>
      <w:divsChild>
        <w:div w:id="1187404952">
          <w:marLeft w:val="720"/>
          <w:marRight w:val="0"/>
          <w:marTop w:val="0"/>
          <w:marBottom w:val="0"/>
          <w:divBdr>
            <w:top w:val="none" w:sz="0" w:space="0" w:color="auto"/>
            <w:left w:val="none" w:sz="0" w:space="0" w:color="auto"/>
            <w:bottom w:val="none" w:sz="0" w:space="0" w:color="auto"/>
            <w:right w:val="none" w:sz="0" w:space="0" w:color="auto"/>
          </w:divBdr>
        </w:div>
        <w:div w:id="1893416686">
          <w:marLeft w:val="720"/>
          <w:marRight w:val="0"/>
          <w:marTop w:val="0"/>
          <w:marBottom w:val="0"/>
          <w:divBdr>
            <w:top w:val="none" w:sz="0" w:space="0" w:color="auto"/>
            <w:left w:val="none" w:sz="0" w:space="0" w:color="auto"/>
            <w:bottom w:val="none" w:sz="0" w:space="0" w:color="auto"/>
            <w:right w:val="none" w:sz="0" w:space="0" w:color="auto"/>
          </w:divBdr>
        </w:div>
        <w:div w:id="545920878">
          <w:marLeft w:val="720"/>
          <w:marRight w:val="0"/>
          <w:marTop w:val="0"/>
          <w:marBottom w:val="0"/>
          <w:divBdr>
            <w:top w:val="none" w:sz="0" w:space="0" w:color="auto"/>
            <w:left w:val="none" w:sz="0" w:space="0" w:color="auto"/>
            <w:bottom w:val="none" w:sz="0" w:space="0" w:color="auto"/>
            <w:right w:val="none" w:sz="0" w:space="0" w:color="auto"/>
          </w:divBdr>
        </w:div>
      </w:divsChild>
    </w:div>
    <w:div w:id="1977684093">
      <w:bodyDiv w:val="1"/>
      <w:marLeft w:val="0"/>
      <w:marRight w:val="0"/>
      <w:marTop w:val="0"/>
      <w:marBottom w:val="0"/>
      <w:divBdr>
        <w:top w:val="none" w:sz="0" w:space="0" w:color="auto"/>
        <w:left w:val="none" w:sz="0" w:space="0" w:color="auto"/>
        <w:bottom w:val="none" w:sz="0" w:space="0" w:color="auto"/>
        <w:right w:val="none" w:sz="0" w:space="0" w:color="auto"/>
      </w:divBdr>
    </w:div>
    <w:div w:id="1980452332">
      <w:bodyDiv w:val="1"/>
      <w:marLeft w:val="0"/>
      <w:marRight w:val="0"/>
      <w:marTop w:val="0"/>
      <w:marBottom w:val="0"/>
      <w:divBdr>
        <w:top w:val="none" w:sz="0" w:space="0" w:color="auto"/>
        <w:left w:val="none" w:sz="0" w:space="0" w:color="auto"/>
        <w:bottom w:val="none" w:sz="0" w:space="0" w:color="auto"/>
        <w:right w:val="none" w:sz="0" w:space="0" w:color="auto"/>
      </w:divBdr>
    </w:div>
    <w:div w:id="1989942764">
      <w:bodyDiv w:val="1"/>
      <w:marLeft w:val="0"/>
      <w:marRight w:val="0"/>
      <w:marTop w:val="0"/>
      <w:marBottom w:val="0"/>
      <w:divBdr>
        <w:top w:val="none" w:sz="0" w:space="0" w:color="auto"/>
        <w:left w:val="none" w:sz="0" w:space="0" w:color="auto"/>
        <w:bottom w:val="none" w:sz="0" w:space="0" w:color="auto"/>
        <w:right w:val="none" w:sz="0" w:space="0" w:color="auto"/>
      </w:divBdr>
    </w:div>
    <w:div w:id="1998876750">
      <w:bodyDiv w:val="1"/>
      <w:marLeft w:val="0"/>
      <w:marRight w:val="0"/>
      <w:marTop w:val="0"/>
      <w:marBottom w:val="0"/>
      <w:divBdr>
        <w:top w:val="none" w:sz="0" w:space="0" w:color="auto"/>
        <w:left w:val="none" w:sz="0" w:space="0" w:color="auto"/>
        <w:bottom w:val="none" w:sz="0" w:space="0" w:color="auto"/>
        <w:right w:val="none" w:sz="0" w:space="0" w:color="auto"/>
      </w:divBdr>
      <w:divsChild>
        <w:div w:id="2104766063">
          <w:marLeft w:val="0"/>
          <w:marRight w:val="0"/>
          <w:marTop w:val="0"/>
          <w:marBottom w:val="0"/>
          <w:divBdr>
            <w:top w:val="none" w:sz="0" w:space="0" w:color="auto"/>
            <w:left w:val="none" w:sz="0" w:space="0" w:color="auto"/>
            <w:bottom w:val="none" w:sz="0" w:space="0" w:color="auto"/>
            <w:right w:val="none" w:sz="0" w:space="0" w:color="auto"/>
          </w:divBdr>
          <w:divsChild>
            <w:div w:id="854073172">
              <w:marLeft w:val="0"/>
              <w:marRight w:val="0"/>
              <w:marTop w:val="0"/>
              <w:marBottom w:val="0"/>
              <w:divBdr>
                <w:top w:val="none" w:sz="0" w:space="0" w:color="auto"/>
                <w:left w:val="none" w:sz="0" w:space="0" w:color="auto"/>
                <w:bottom w:val="none" w:sz="0" w:space="0" w:color="auto"/>
                <w:right w:val="none" w:sz="0" w:space="0" w:color="auto"/>
              </w:divBdr>
              <w:divsChild>
                <w:div w:id="1175458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5668814">
      <w:bodyDiv w:val="1"/>
      <w:marLeft w:val="0"/>
      <w:marRight w:val="0"/>
      <w:marTop w:val="0"/>
      <w:marBottom w:val="0"/>
      <w:divBdr>
        <w:top w:val="none" w:sz="0" w:space="0" w:color="auto"/>
        <w:left w:val="none" w:sz="0" w:space="0" w:color="auto"/>
        <w:bottom w:val="none" w:sz="0" w:space="0" w:color="auto"/>
        <w:right w:val="none" w:sz="0" w:space="0" w:color="auto"/>
      </w:divBdr>
      <w:divsChild>
        <w:div w:id="144981476">
          <w:marLeft w:val="0"/>
          <w:marRight w:val="0"/>
          <w:marTop w:val="0"/>
          <w:marBottom w:val="0"/>
          <w:divBdr>
            <w:top w:val="none" w:sz="0" w:space="0" w:color="auto"/>
            <w:left w:val="none" w:sz="0" w:space="0" w:color="auto"/>
            <w:bottom w:val="none" w:sz="0" w:space="0" w:color="auto"/>
            <w:right w:val="none" w:sz="0" w:space="0" w:color="auto"/>
          </w:divBdr>
        </w:div>
      </w:divsChild>
    </w:div>
    <w:div w:id="2009749895">
      <w:bodyDiv w:val="1"/>
      <w:marLeft w:val="0"/>
      <w:marRight w:val="0"/>
      <w:marTop w:val="0"/>
      <w:marBottom w:val="0"/>
      <w:divBdr>
        <w:top w:val="none" w:sz="0" w:space="0" w:color="auto"/>
        <w:left w:val="none" w:sz="0" w:space="0" w:color="auto"/>
        <w:bottom w:val="none" w:sz="0" w:space="0" w:color="auto"/>
        <w:right w:val="none" w:sz="0" w:space="0" w:color="auto"/>
      </w:divBdr>
    </w:div>
    <w:div w:id="2011637096">
      <w:bodyDiv w:val="1"/>
      <w:marLeft w:val="0"/>
      <w:marRight w:val="0"/>
      <w:marTop w:val="0"/>
      <w:marBottom w:val="0"/>
      <w:divBdr>
        <w:top w:val="none" w:sz="0" w:space="0" w:color="auto"/>
        <w:left w:val="none" w:sz="0" w:space="0" w:color="auto"/>
        <w:bottom w:val="none" w:sz="0" w:space="0" w:color="auto"/>
        <w:right w:val="none" w:sz="0" w:space="0" w:color="auto"/>
      </w:divBdr>
    </w:div>
    <w:div w:id="2013600136">
      <w:bodyDiv w:val="1"/>
      <w:marLeft w:val="0"/>
      <w:marRight w:val="0"/>
      <w:marTop w:val="0"/>
      <w:marBottom w:val="0"/>
      <w:divBdr>
        <w:top w:val="none" w:sz="0" w:space="0" w:color="auto"/>
        <w:left w:val="none" w:sz="0" w:space="0" w:color="auto"/>
        <w:bottom w:val="none" w:sz="0" w:space="0" w:color="auto"/>
        <w:right w:val="none" w:sz="0" w:space="0" w:color="auto"/>
      </w:divBdr>
    </w:div>
    <w:div w:id="2020113897">
      <w:bodyDiv w:val="1"/>
      <w:marLeft w:val="0"/>
      <w:marRight w:val="0"/>
      <w:marTop w:val="0"/>
      <w:marBottom w:val="0"/>
      <w:divBdr>
        <w:top w:val="none" w:sz="0" w:space="0" w:color="auto"/>
        <w:left w:val="none" w:sz="0" w:space="0" w:color="auto"/>
        <w:bottom w:val="none" w:sz="0" w:space="0" w:color="auto"/>
        <w:right w:val="none" w:sz="0" w:space="0" w:color="auto"/>
      </w:divBdr>
    </w:div>
    <w:div w:id="2028285454">
      <w:bodyDiv w:val="1"/>
      <w:marLeft w:val="0"/>
      <w:marRight w:val="0"/>
      <w:marTop w:val="0"/>
      <w:marBottom w:val="0"/>
      <w:divBdr>
        <w:top w:val="none" w:sz="0" w:space="0" w:color="auto"/>
        <w:left w:val="none" w:sz="0" w:space="0" w:color="auto"/>
        <w:bottom w:val="none" w:sz="0" w:space="0" w:color="auto"/>
        <w:right w:val="none" w:sz="0" w:space="0" w:color="auto"/>
      </w:divBdr>
    </w:div>
    <w:div w:id="2033072223">
      <w:bodyDiv w:val="1"/>
      <w:marLeft w:val="0"/>
      <w:marRight w:val="0"/>
      <w:marTop w:val="0"/>
      <w:marBottom w:val="0"/>
      <w:divBdr>
        <w:top w:val="none" w:sz="0" w:space="0" w:color="auto"/>
        <w:left w:val="none" w:sz="0" w:space="0" w:color="auto"/>
        <w:bottom w:val="none" w:sz="0" w:space="0" w:color="auto"/>
        <w:right w:val="none" w:sz="0" w:space="0" w:color="auto"/>
      </w:divBdr>
    </w:div>
    <w:div w:id="2037660050">
      <w:bodyDiv w:val="1"/>
      <w:marLeft w:val="0"/>
      <w:marRight w:val="0"/>
      <w:marTop w:val="0"/>
      <w:marBottom w:val="0"/>
      <w:divBdr>
        <w:top w:val="none" w:sz="0" w:space="0" w:color="auto"/>
        <w:left w:val="none" w:sz="0" w:space="0" w:color="auto"/>
        <w:bottom w:val="none" w:sz="0" w:space="0" w:color="auto"/>
        <w:right w:val="none" w:sz="0" w:space="0" w:color="auto"/>
      </w:divBdr>
    </w:div>
    <w:div w:id="2040663976">
      <w:bodyDiv w:val="1"/>
      <w:marLeft w:val="0"/>
      <w:marRight w:val="0"/>
      <w:marTop w:val="0"/>
      <w:marBottom w:val="0"/>
      <w:divBdr>
        <w:top w:val="none" w:sz="0" w:space="0" w:color="auto"/>
        <w:left w:val="none" w:sz="0" w:space="0" w:color="auto"/>
        <w:bottom w:val="none" w:sz="0" w:space="0" w:color="auto"/>
        <w:right w:val="none" w:sz="0" w:space="0" w:color="auto"/>
      </w:divBdr>
    </w:div>
    <w:div w:id="2115249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fedlex.admin.ch/eli/cc/2017/204/fr" TargetMode="External"/><Relationship Id="rId21" Type="http://schemas.openxmlformats.org/officeDocument/2006/relationships/image" Target="media/image8.emf"/><Relationship Id="rId42" Type="http://schemas.openxmlformats.org/officeDocument/2006/relationships/hyperlink" Target="https://www.fedlex.admin.ch/eli/cc/54/757_781_799/fr" TargetMode="External"/><Relationship Id="rId63" Type="http://schemas.openxmlformats.org/officeDocument/2006/relationships/hyperlink" Target="https://www.fedlex.admin.ch/eli/cc/1995/1328_1328_1328/fr" TargetMode="External"/><Relationship Id="rId84" Type="http://schemas.openxmlformats.org/officeDocument/2006/relationships/footer" Target="footer2.xml"/><Relationship Id="rId16" Type="http://schemas.openxmlformats.org/officeDocument/2006/relationships/hyperlink" Target="https://www.fedlex.admin.ch/eli/cc/1993/1962_1962_1962/fr" TargetMode="External"/><Relationship Id="rId107" Type="http://schemas.openxmlformats.org/officeDocument/2006/relationships/hyperlink" Target="https://www.fedlex.admin.ch/eli/cc/2022/207/fr" TargetMode="External"/><Relationship Id="rId11" Type="http://schemas.openxmlformats.org/officeDocument/2006/relationships/image" Target="media/image5.png"/><Relationship Id="rId32" Type="http://schemas.openxmlformats.org/officeDocument/2006/relationships/hyperlink" Target="https://www.fedlex.admin.ch/eli/cc/24/233_245_233/fr" TargetMode="External"/><Relationship Id="rId37" Type="http://schemas.openxmlformats.org/officeDocument/2006/relationships/hyperlink" Target="https://www.fedlex.admin.ch/eli/cc/24/233_245_233/fr" TargetMode="External"/><Relationship Id="rId53" Type="http://schemas.openxmlformats.org/officeDocument/2006/relationships/hyperlink" Target="https://www.fedlex.admin.ch/eli/cc/2022/537/fr" TargetMode="External"/><Relationship Id="rId58" Type="http://schemas.openxmlformats.org/officeDocument/2006/relationships/hyperlink" Target="https://www.fedlex.admin.ch/eli/cc/2022/537/fr" TargetMode="External"/><Relationship Id="rId74" Type="http://schemas.openxmlformats.org/officeDocument/2006/relationships/hyperlink" Target="https://www.fedlex.admin.ch/eli/cc/1995/1328_1328_1328/fr" TargetMode="External"/><Relationship Id="rId79" Type="http://schemas.openxmlformats.org/officeDocument/2006/relationships/hyperlink" Target="https://www.fedlex.admin.ch/eli/cc/1993/1945_1945_1945/fr" TargetMode="External"/><Relationship Id="rId102" Type="http://schemas.openxmlformats.org/officeDocument/2006/relationships/hyperlink" Target="https://www.fedlex.admin.ch/eli/cc/2002/510/fr" TargetMode="External"/><Relationship Id="rId123" Type="http://schemas.openxmlformats.org/officeDocument/2006/relationships/hyperlink" Target="https://www.fedlex.admin.ch/eli/cc/2017/204/fr" TargetMode="External"/><Relationship Id="rId128" Type="http://schemas.openxmlformats.org/officeDocument/2006/relationships/hyperlink" Target="https://www.fedlex.admin.ch/eli/cc/24/233_245_233/fr" TargetMode="External"/><Relationship Id="rId5" Type="http://schemas.openxmlformats.org/officeDocument/2006/relationships/webSettings" Target="webSettings.xml"/><Relationship Id="rId90" Type="http://schemas.openxmlformats.org/officeDocument/2006/relationships/hyperlink" Target="https://www.fedlex.admin.ch/eli/cc/1959/827_857_845/fr" TargetMode="External"/><Relationship Id="rId95" Type="http://schemas.openxmlformats.org/officeDocument/2006/relationships/hyperlink" Target="https://www.fedlex.admin.ch/eli/cc/1959/827_857_845/fr" TargetMode="External"/><Relationship Id="rId22" Type="http://schemas.openxmlformats.org/officeDocument/2006/relationships/hyperlink" Target="https://www.fedlex.admin.ch/eli/cc/1993/1945_1945_1945/fr" TargetMode="External"/><Relationship Id="rId27" Type="http://schemas.openxmlformats.org/officeDocument/2006/relationships/hyperlink" Target="https://www.fedlex.admin.ch/eli/cc/54/757_781_799/fr" TargetMode="External"/><Relationship Id="rId43" Type="http://schemas.openxmlformats.org/officeDocument/2006/relationships/hyperlink" Target="https://www.fedlex.admin.ch/eli/cc/54/757_781_799/fr" TargetMode="External"/><Relationship Id="rId48" Type="http://schemas.openxmlformats.org/officeDocument/2006/relationships/hyperlink" Target="https://www.fedlex.admin.ch/eli/cc/2022/537/fr" TargetMode="External"/><Relationship Id="rId64" Type="http://schemas.openxmlformats.org/officeDocument/2006/relationships/hyperlink" Target="https://www.fedlex.admin.ch/eli/cc/54/757_781_799/fr" TargetMode="External"/><Relationship Id="rId69" Type="http://schemas.openxmlformats.org/officeDocument/2006/relationships/hyperlink" Target="https://www.fedlex.admin.ch/eli/cc/1995/3867_3867_3867/fr" TargetMode="External"/><Relationship Id="rId113" Type="http://schemas.openxmlformats.org/officeDocument/2006/relationships/hyperlink" Target="https://www.fedlex.admin.ch/eli/cc/2017/203/fr" TargetMode="External"/><Relationship Id="rId118" Type="http://schemas.openxmlformats.org/officeDocument/2006/relationships/hyperlink" Target="https://www.fedlex.admin.ch/eli/cc/2017/205/fr" TargetMode="External"/><Relationship Id="rId134" Type="http://schemas.openxmlformats.org/officeDocument/2006/relationships/theme" Target="theme/theme1.xml"/><Relationship Id="rId80" Type="http://schemas.openxmlformats.org/officeDocument/2006/relationships/hyperlink" Target="https://www.fedlex.admin.ch/eli/cc/1993/1945_1945_1945/fr" TargetMode="External"/><Relationship Id="rId85" Type="http://schemas.openxmlformats.org/officeDocument/2006/relationships/header" Target="header3.xml"/><Relationship Id="rId12" Type="http://schemas.openxmlformats.org/officeDocument/2006/relationships/image" Target="media/image6.png"/><Relationship Id="rId17" Type="http://schemas.openxmlformats.org/officeDocument/2006/relationships/hyperlink" Target="https://prestations.vd.ch/pub/blv-publication/actes/consolide/172.65?key=1679141372424&amp;id=cf9df545-13f7-4106-a95b-9b3ab8fa8b01" TargetMode="External"/><Relationship Id="rId33" Type="http://schemas.openxmlformats.org/officeDocument/2006/relationships/hyperlink" Target="https://www.fedlex.admin.ch/eli/cc/24/233_245_233/fr" TargetMode="External"/><Relationship Id="rId38" Type="http://schemas.openxmlformats.org/officeDocument/2006/relationships/hyperlink" Target="https://www.fedlex.admin.ch/eli/cc/1993/1945_1945_1945/fr" TargetMode="External"/><Relationship Id="rId59" Type="http://schemas.openxmlformats.org/officeDocument/2006/relationships/hyperlink" Target="https://www.fedlex.admin.ch/eli/cc/24/719_735_717/fr" TargetMode="External"/><Relationship Id="rId103" Type="http://schemas.openxmlformats.org/officeDocument/2006/relationships/hyperlink" Target="https://www.fedlex.admin.ch/eli/cc/2015/297/fr" TargetMode="External"/><Relationship Id="rId108" Type="http://schemas.openxmlformats.org/officeDocument/2006/relationships/hyperlink" Target="https://www.gdk-cds.ch/fr/" TargetMode="External"/><Relationship Id="rId124" Type="http://schemas.openxmlformats.org/officeDocument/2006/relationships/hyperlink" Target="https://www.fedlex.admin.ch/eli/cc/2010/267/fr" TargetMode="External"/><Relationship Id="rId129" Type="http://schemas.openxmlformats.org/officeDocument/2006/relationships/hyperlink" Target="https://www.fedlex.admin.ch/eli/cc/24/233_245_233/fr" TargetMode="External"/><Relationship Id="rId54" Type="http://schemas.openxmlformats.org/officeDocument/2006/relationships/hyperlink" Target="https://www.fedlex.admin.ch/eli/cc/2022/537/fr" TargetMode="External"/><Relationship Id="rId70" Type="http://schemas.openxmlformats.org/officeDocument/2006/relationships/hyperlink" Target="https://www.fedlex.admin.ch/eli/cc/1995/3867_3867_3867/fr" TargetMode="External"/><Relationship Id="rId75" Type="http://schemas.openxmlformats.org/officeDocument/2006/relationships/hyperlink" Target="https://www.bger.ch/ext/eurospider/live/fr/php/aza/http/index.php?lang=fr&amp;type=highlight_simple_query&amp;page=1&amp;from_date=&amp;to_date=&amp;sort=relevance&amp;insertion_date=&amp;top_subcollection_aza=all&amp;query_words=1C_44%2F2008&amp;rank=1&amp;azaclir=aza&amp;highlight_docid=aza%3A%2F%2F30-06-2008-1C_44-2008&amp;number_of_ranks=1" TargetMode="External"/><Relationship Id="rId91" Type="http://schemas.openxmlformats.org/officeDocument/2006/relationships/hyperlink" Target="https://www.fedlex.admin.ch/eli/cc/2002/510/fr" TargetMode="External"/><Relationship Id="rId96" Type="http://schemas.openxmlformats.org/officeDocument/2006/relationships/hyperlink" Target="https://www.fedlex.admin.ch/eli/cc/1959/827_857_845/fr"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fedlex.admin.ch/eli/cc/1993/1945_1945_1945/fr" TargetMode="External"/><Relationship Id="rId28" Type="http://schemas.openxmlformats.org/officeDocument/2006/relationships/hyperlink" Target="https://www.fedlex.admin.ch/eli/cc/2007/537/fr" TargetMode="External"/><Relationship Id="rId49" Type="http://schemas.openxmlformats.org/officeDocument/2006/relationships/hyperlink" Target="https://www.fedlex.admin.ch/eli/cc/2022/537/fr" TargetMode="External"/><Relationship Id="rId114" Type="http://schemas.openxmlformats.org/officeDocument/2006/relationships/hyperlink" Target="https://www.fedlex.admin.ch/eli/cc/2017/204/fr" TargetMode="External"/><Relationship Id="rId119" Type="http://schemas.openxmlformats.org/officeDocument/2006/relationships/hyperlink" Target="https://www.fedlex.admin.ch/eli/cc/2017/203/fr" TargetMode="External"/><Relationship Id="rId44" Type="http://schemas.openxmlformats.org/officeDocument/2006/relationships/hyperlink" Target="https://www.fedlex.admin.ch/eli/cc/54/757_781_799/fr" TargetMode="External"/><Relationship Id="rId60" Type="http://schemas.openxmlformats.org/officeDocument/2006/relationships/hyperlink" Target="https://www.fedlex.admin.ch/eli/cc/2002/510/fr" TargetMode="External"/><Relationship Id="rId65" Type="http://schemas.openxmlformats.org/officeDocument/2006/relationships/hyperlink" Target="https://www.fedlex.admin.ch/eli/cc/1995/1328_1328_1328/fr" TargetMode="External"/><Relationship Id="rId81" Type="http://schemas.openxmlformats.org/officeDocument/2006/relationships/header" Target="header1.xml"/><Relationship Id="rId86" Type="http://schemas.openxmlformats.org/officeDocument/2006/relationships/footer" Target="footer3.xml"/><Relationship Id="rId130" Type="http://schemas.openxmlformats.org/officeDocument/2006/relationships/hyperlink" Target="https://www.fedlex.admin.ch/eli/cc/2020/16/fr" TargetMode="External"/><Relationship Id="rId135" Type="http://schemas.openxmlformats.org/officeDocument/2006/relationships/customXml" Target="../customXml/item2.xml"/><Relationship Id="rId13" Type="http://schemas.openxmlformats.org/officeDocument/2006/relationships/hyperlink" Target="https://prestations.vd.ch/pub/blv-publication/actes/consolide/172.65?key=1679141372424&amp;id=cf9df545-13f7-4106-a95b-9b3ab8fa8b01" TargetMode="External"/><Relationship Id="rId18" Type="http://schemas.openxmlformats.org/officeDocument/2006/relationships/hyperlink" Target="https://www.fedlex.admin.ch/eli/cc/1993/1945_1945_1945/fr" TargetMode="External"/><Relationship Id="rId39" Type="http://schemas.openxmlformats.org/officeDocument/2006/relationships/hyperlink" Target="https://prestations.vd.ch/pub/blv-publication/actes/consolide/800.01?key=1679144850402&amp;id=258cb2db-b772-411c-b0c5-6ed80967c762" TargetMode="External"/><Relationship Id="rId109" Type="http://schemas.openxmlformats.org/officeDocument/2006/relationships/hyperlink" Target="https://www.ge.ch/dossier-electronique-du-patient-dep" TargetMode="External"/><Relationship Id="rId34" Type="http://schemas.openxmlformats.org/officeDocument/2006/relationships/image" Target="media/image9.emf"/><Relationship Id="rId50" Type="http://schemas.openxmlformats.org/officeDocument/2006/relationships/hyperlink" Target="https://www.fedlex.admin.ch/eli/cc/2004/811/fr" TargetMode="External"/><Relationship Id="rId55" Type="http://schemas.openxmlformats.org/officeDocument/2006/relationships/hyperlink" Target="https://www.fedlex.admin.ch/eli/cc/2022/537/fr" TargetMode="External"/><Relationship Id="rId76" Type="http://schemas.openxmlformats.org/officeDocument/2006/relationships/hyperlink" Target="https://www.fedlex.admin.ch/eli/cc/1995/1328_1328_1328/fr" TargetMode="External"/><Relationship Id="rId97" Type="http://schemas.openxmlformats.org/officeDocument/2006/relationships/hyperlink" Target="https://www.fedlex.admin.ch/eli/cc/1959/827_857_845/fr" TargetMode="External"/><Relationship Id="rId104" Type="http://schemas.openxmlformats.org/officeDocument/2006/relationships/hyperlink" Target="https://www.fedlex.admin.ch/eli/cc/2015/297/fr" TargetMode="External"/><Relationship Id="rId120" Type="http://schemas.openxmlformats.org/officeDocument/2006/relationships/hyperlink" Target="https://www.fedlex.admin.ch/eli/cc/2017/204/fr" TargetMode="External"/><Relationship Id="rId125" Type="http://schemas.openxmlformats.org/officeDocument/2006/relationships/hyperlink" Target="https://www.fedlex.admin.ch/eli/cc/2010/267/fr" TargetMode="External"/><Relationship Id="rId7" Type="http://schemas.openxmlformats.org/officeDocument/2006/relationships/endnotes" Target="endnotes.xml"/><Relationship Id="rId71" Type="http://schemas.openxmlformats.org/officeDocument/2006/relationships/hyperlink" Target="https://www.bger.ch/ext/eurospider/live/fr/php/clir/http/index.php?highlight_docid=atf%3A%2F%2F133-V-359%3Afr&amp;lang=fr&amp;zoom=&amp;type=show_document" TargetMode="External"/><Relationship Id="rId92" Type="http://schemas.openxmlformats.org/officeDocument/2006/relationships/hyperlink" Target="https://www.fedlex.admin.ch/eli/cc/1959/827_857_845/fr" TargetMode="External"/><Relationship Id="rId2" Type="http://schemas.openxmlformats.org/officeDocument/2006/relationships/numbering" Target="numbering.xml"/><Relationship Id="rId29" Type="http://schemas.openxmlformats.org/officeDocument/2006/relationships/hyperlink" Target="https://www.fedlex.admin.ch/eli/cc/2012/268/fr" TargetMode="External"/><Relationship Id="rId24" Type="http://schemas.openxmlformats.org/officeDocument/2006/relationships/hyperlink" Target="https://www.fedlex.admin.ch/eli/cc/1952/241_241_245/fr" TargetMode="External"/><Relationship Id="rId40" Type="http://schemas.openxmlformats.org/officeDocument/2006/relationships/hyperlink" Target="https://www.fedlex.admin.ch/eli/cc/1959/679_705_685/fr" TargetMode="External"/><Relationship Id="rId45" Type="http://schemas.openxmlformats.org/officeDocument/2006/relationships/hyperlink" Target="https://www.fedlex.admin.ch/eli/cc/1993/1945_1945_1945/fr" TargetMode="External"/><Relationship Id="rId66" Type="http://schemas.openxmlformats.org/officeDocument/2006/relationships/hyperlink" Target="https://www.fedlex.admin.ch/eli/cc/1995/1328_1328_1328/fr" TargetMode="External"/><Relationship Id="rId87" Type="http://schemas.openxmlformats.org/officeDocument/2006/relationships/hyperlink" Target="https://www.fedlex.admin.ch/eli/cc/1995/1328_1328_1328/fr" TargetMode="External"/><Relationship Id="rId110" Type="http://schemas.openxmlformats.org/officeDocument/2006/relationships/hyperlink" Target="https://www.cara.ch/fr/Professionnels/Transfert-de-documents.html" TargetMode="External"/><Relationship Id="rId115" Type="http://schemas.openxmlformats.org/officeDocument/2006/relationships/hyperlink" Target="https://www.dossierpatient.ch/fr" TargetMode="External"/><Relationship Id="rId131" Type="http://schemas.openxmlformats.org/officeDocument/2006/relationships/hyperlink" Target="https://www.fedlex.admin.ch/eli/cc/2010/262/fr" TargetMode="External"/><Relationship Id="rId136" Type="http://schemas.openxmlformats.org/officeDocument/2006/relationships/customXml" Target="../customXml/item3.xml"/><Relationship Id="rId61" Type="http://schemas.openxmlformats.org/officeDocument/2006/relationships/hyperlink" Target="https://www.fedlex.admin.ch/eli/cc/2002/510/fr" TargetMode="External"/><Relationship Id="rId82" Type="http://schemas.openxmlformats.org/officeDocument/2006/relationships/header" Target="header2.xml"/><Relationship Id="rId19" Type="http://schemas.openxmlformats.org/officeDocument/2006/relationships/hyperlink" Target="https://www.fedlex.admin.ch/eli/cc/1993/1945_1945_1945/fr" TargetMode="External"/><Relationship Id="rId14" Type="http://schemas.openxmlformats.org/officeDocument/2006/relationships/hyperlink" Target="https://www.fedlex.admin.ch/eli/cc/1999/404/fr" TargetMode="External"/><Relationship Id="rId30" Type="http://schemas.openxmlformats.org/officeDocument/2006/relationships/hyperlink" Target="https://www.fedlex.admin.ch/eli/cc/2012/268/fr" TargetMode="External"/><Relationship Id="rId35" Type="http://schemas.openxmlformats.org/officeDocument/2006/relationships/hyperlink" Target="https://www.fedlex.admin.ch/eli/cc/2015/297/fr" TargetMode="External"/><Relationship Id="rId56" Type="http://schemas.openxmlformats.org/officeDocument/2006/relationships/hyperlink" Target="https://www.fedlex.admin.ch/eli/cc/2022/537/fr" TargetMode="External"/><Relationship Id="rId77" Type="http://schemas.openxmlformats.org/officeDocument/2006/relationships/hyperlink" Target="https://www.fedlex.admin.ch/eli/cc/24/719_735_717/fr" TargetMode="External"/><Relationship Id="rId100" Type="http://schemas.openxmlformats.org/officeDocument/2006/relationships/hyperlink" Target="https://www.fedlex.admin.ch/eli/cc/2002/569/fr" TargetMode="External"/><Relationship Id="rId105" Type="http://schemas.openxmlformats.org/officeDocument/2006/relationships/hyperlink" Target="https://www.fedlex.admin.ch/eli/cc/2015/297/fr" TargetMode="External"/><Relationship Id="rId126" Type="http://schemas.openxmlformats.org/officeDocument/2006/relationships/hyperlink" Target="https://www.fedlex.admin.ch/eli/cc/2010/262/fr" TargetMode="External"/><Relationship Id="rId8" Type="http://schemas.openxmlformats.org/officeDocument/2006/relationships/image" Target="media/image2.jpeg"/><Relationship Id="rId51" Type="http://schemas.openxmlformats.org/officeDocument/2006/relationships/hyperlink" Target="https://www.fedlex.admin.ch/eli/cc/2013/617/fr" TargetMode="External"/><Relationship Id="rId72" Type="http://schemas.openxmlformats.org/officeDocument/2006/relationships/hyperlink" Target="https://www.fedlex.admin.ch/eli/cc/1995/1328_1328_1328/fr" TargetMode="External"/><Relationship Id="rId93" Type="http://schemas.openxmlformats.org/officeDocument/2006/relationships/hyperlink" Target="https://www.fedlex.admin.ch/eli/cc/1959/827_857_845/fr" TargetMode="External"/><Relationship Id="rId98" Type="http://schemas.openxmlformats.org/officeDocument/2006/relationships/hyperlink" Target="https://www.bger.ch/ext/eurospider/live/fr/php/clir/http/index.php?highlight_docid=cedh://20161018_61838_10:fr&amp;lang=fr&amp;type=show_document" TargetMode="External"/><Relationship Id="rId121" Type="http://schemas.openxmlformats.org/officeDocument/2006/relationships/hyperlink" Target="https://www.fedlex.admin.ch/eli/cc/2017/204/fr" TargetMode="External"/><Relationship Id="rId3" Type="http://schemas.openxmlformats.org/officeDocument/2006/relationships/styles" Target="styles.xml"/><Relationship Id="rId25" Type="http://schemas.openxmlformats.org/officeDocument/2006/relationships/hyperlink" Target="https://www.fedlex.admin.ch/eli/cc/1983/2003_2003_2003/fr" TargetMode="External"/><Relationship Id="rId46" Type="http://schemas.openxmlformats.org/officeDocument/2006/relationships/hyperlink" Target="https://www.fedlex.admin.ch/eli/cc/1993/1962_1962_1962/fr" TargetMode="External"/><Relationship Id="rId67" Type="http://schemas.openxmlformats.org/officeDocument/2006/relationships/hyperlink" Target="https://www.fedlex.admin.ch/eli/cc/1995/1328_1328_1328/fr" TargetMode="External"/><Relationship Id="rId116" Type="http://schemas.openxmlformats.org/officeDocument/2006/relationships/hyperlink" Target="https://www.fedlex.admin.ch/eli/cc/24/233_245_233/fr" TargetMode="External"/><Relationship Id="rId137" Type="http://schemas.openxmlformats.org/officeDocument/2006/relationships/customXml" Target="../customXml/item4.xml"/><Relationship Id="rId20" Type="http://schemas.openxmlformats.org/officeDocument/2006/relationships/image" Target="media/image7.emf"/><Relationship Id="rId41" Type="http://schemas.openxmlformats.org/officeDocument/2006/relationships/hyperlink" Target="https://www.fedlex.admin.ch/eli/cc/1952/241_241_245/fr" TargetMode="External"/><Relationship Id="rId62" Type="http://schemas.openxmlformats.org/officeDocument/2006/relationships/hyperlink" Target="https://www.admin.ch/opc/fr/classified-compilation/20002163/index.html" TargetMode="External"/><Relationship Id="rId83" Type="http://schemas.openxmlformats.org/officeDocument/2006/relationships/footer" Target="footer1.xml"/><Relationship Id="rId88" Type="http://schemas.openxmlformats.org/officeDocument/2006/relationships/hyperlink" Target="https://www.fedlex.admin.ch/eli/cc/1982/1676_1676_1676/fr" TargetMode="External"/><Relationship Id="rId111" Type="http://schemas.openxmlformats.org/officeDocument/2006/relationships/hyperlink" Target="https://www.gdk-cds.ch/fr/" TargetMode="External"/><Relationship Id="rId132" Type="http://schemas.openxmlformats.org/officeDocument/2006/relationships/header" Target="header4.xml"/><Relationship Id="rId15" Type="http://schemas.openxmlformats.org/officeDocument/2006/relationships/hyperlink" Target="https://www.fedlex.admin.ch/eli/cc/1993/1945_1945_1945/fr" TargetMode="External"/><Relationship Id="rId36" Type="http://schemas.openxmlformats.org/officeDocument/2006/relationships/hyperlink" Target="https://www.fedlex.admin.ch/eli/cc/2010/267/fr" TargetMode="External"/><Relationship Id="rId57" Type="http://schemas.openxmlformats.org/officeDocument/2006/relationships/hyperlink" Target="https://www.fedlex.admin.ch/eli/cc/2022/537/fr" TargetMode="External"/><Relationship Id="rId106" Type="http://schemas.openxmlformats.org/officeDocument/2006/relationships/hyperlink" Target="https://www.fedlex.admin.ch/eli/cc/2015/297/fr" TargetMode="External"/><Relationship Id="rId127" Type="http://schemas.openxmlformats.org/officeDocument/2006/relationships/hyperlink" Target="https://www.fedlex.admin.ch/eli/cc/2010/262/fr" TargetMode="External"/><Relationship Id="rId10" Type="http://schemas.openxmlformats.org/officeDocument/2006/relationships/image" Target="media/image4.png"/><Relationship Id="rId31" Type="http://schemas.openxmlformats.org/officeDocument/2006/relationships/hyperlink" Target="https://www.bger.ch/ext/eurospider/live/fr/php/clir/http/index.php?highlight_docid=atf%3A%2F%2F142-II-256%3Afr&amp;lang=fr&amp;zoom=&amp;type=show_document" TargetMode="External"/><Relationship Id="rId52" Type="http://schemas.openxmlformats.org/officeDocument/2006/relationships/hyperlink" Target="https://www.fedlex.admin.ch/eli/cc/2022/537/fr" TargetMode="External"/><Relationship Id="rId73" Type="http://schemas.openxmlformats.org/officeDocument/2006/relationships/hyperlink" Target="https://www.fedlex.admin.ch/eli/cc/1995/1328_1328_1328/fr" TargetMode="External"/><Relationship Id="rId78" Type="http://schemas.openxmlformats.org/officeDocument/2006/relationships/hyperlink" Target="https://www.bger.ch/ext/eurospider/live/fr/php/aza/http/index.php?highlight_docid=aza%3A%2F%2F30-10-2014-4A_294-2014&amp;lang=fr&amp;type=show_document&amp;zoom=YES&amp;" TargetMode="External"/><Relationship Id="rId94" Type="http://schemas.openxmlformats.org/officeDocument/2006/relationships/hyperlink" Target="https://www.bger.ch/ext/eurospider/live/fr/php/aza/http/index.php?highlight_docid=aza%3A%2F%2F29-09-2009-9C_250-2009&amp;lang=fr&amp;type=show_document&amp;zoom=YES&amp;" TargetMode="External"/><Relationship Id="rId99" Type="http://schemas.openxmlformats.org/officeDocument/2006/relationships/hyperlink" Target="https://www.fedlex.admin.ch/eli/cc/2002/569/fr" TargetMode="External"/><Relationship Id="rId101" Type="http://schemas.openxmlformats.org/officeDocument/2006/relationships/hyperlink" Target="https://www.fedlex.admin.ch/eli/cc/2002/510/fr" TargetMode="External"/><Relationship Id="rId122" Type="http://schemas.openxmlformats.org/officeDocument/2006/relationships/hyperlink" Target="https://www.fedlex.admin.ch/eli/cc/2017/203/fr" TargetMode="External"/><Relationship Id="rId4" Type="http://schemas.openxmlformats.org/officeDocument/2006/relationships/settings" Target="settings.xml"/><Relationship Id="rId9" Type="http://schemas.openxmlformats.org/officeDocument/2006/relationships/image" Target="media/image3.png"/><Relationship Id="rId26" Type="http://schemas.openxmlformats.org/officeDocument/2006/relationships/hyperlink" Target="https://www.fedlex.admin.ch/eli/cc/54/757_781_799/fr" TargetMode="External"/><Relationship Id="rId47" Type="http://schemas.openxmlformats.org/officeDocument/2006/relationships/hyperlink" Target="https://www.fedlex.admin.ch/eli/cc/1993/1945_1945_1945/fr" TargetMode="External"/><Relationship Id="rId68" Type="http://schemas.openxmlformats.org/officeDocument/2006/relationships/hyperlink" Target="https://www.fedlex.admin.ch/eli/cc/1995/3867_3867_3867/fr" TargetMode="External"/><Relationship Id="rId89" Type="http://schemas.openxmlformats.org/officeDocument/2006/relationships/hyperlink" Target="https://www.fedlex.admin.ch/eli/cc/1982/1676_1676_1676/fr" TargetMode="External"/><Relationship Id="rId112" Type="http://schemas.openxmlformats.org/officeDocument/2006/relationships/hyperlink" Target="https://www.fedlex.admin.ch/eli/cc/2017/203/fr" TargetMode="External"/><Relationship Id="rId133"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header4.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9FA3BBF9F5BB14B8218BE985B7B3A3D" ma:contentTypeVersion="14" ma:contentTypeDescription="Crée un document." ma:contentTypeScope="" ma:versionID="e25c09f6d67998396703b976f44746b8">
  <xsd:schema xmlns:xsd="http://www.w3.org/2001/XMLSchema" xmlns:xs="http://www.w3.org/2001/XMLSchema" xmlns:p="http://schemas.microsoft.com/office/2006/metadata/properties" xmlns:ns2="07104ea7-f245-4466-9c6f-6502bdf82c95" targetNamespace="http://schemas.microsoft.com/office/2006/metadata/properties" ma:root="true" ma:fieldsID="c5f0467bd95e23e63a790ccd3f84984f" ns2:_="">
    <xsd:import namespace="07104ea7-f245-4466-9c6f-6502bdf82c9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Hub" minOccurs="0"/>
                <xsd:element ref="ns2:Niveau" minOccurs="0"/>
                <xsd:element ref="ns2:Th_x00e8_me" minOccurs="0"/>
                <xsd:element ref="ns2:Loi" minOccurs="0"/>
                <xsd:element ref="ns2:Difficult_x00e9_" minOccurs="0"/>
                <xsd:element ref="ns2:TAG" minOccurs="0"/>
                <xsd:element ref="ns2:Type_1" minOccurs="0"/>
                <xsd:element ref="ns2:Public" minOccurs="0"/>
                <xsd:element ref="ns2:Acc_x00e8_s" minOccurs="0"/>
                <xsd:element ref="ns2:Code_x002f_Loi" minOccurs="0"/>
                <xsd:element ref="ns2:Trouss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04ea7-f245-4466-9c6f-6502bdf82c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Hub" ma:index="11" nillable="true" ma:displayName="Hub" ma:format="Dropdown" ma:internalName="Hub">
      <xsd:simpleType>
        <xsd:union memberTypes="dms:Text">
          <xsd:simpleType>
            <xsd:restriction base="dms:Choice">
              <xsd:enumeration value="HUB-AFA"/>
              <xsd:enumeration value="HUB - APEA"/>
              <xsd:enumeration value="HUB-Assurances sociales"/>
              <xsd:enumeration value="HUB — CAS I"/>
              <xsd:enumeration value="HUB - CONSENTEMENT"/>
              <xsd:enumeration value="HUB — Droit médical"/>
              <xsd:enumeration value="HUB — Droits des patient·e·s"/>
              <xsd:enumeration value="HUB-EMS"/>
              <xsd:enumeration value="HUB-fin de vie"/>
              <xsd:enumeration value="HUB — Jurisprudence"/>
              <xsd:enumeration value="HUB — Méthodo"/>
              <xsd:enumeration value="HUB-PAFA"/>
              <xsd:enumeration value="HUB-PARACHUTE"/>
              <xsd:enumeration value="HUB-PARAMEDICAL"/>
              <xsd:enumeration value="HUB - PMA"/>
              <xsd:enumeration value="HUB-Ressources"/>
              <xsd:enumeration value="HUB-Responsabilité civile"/>
              <xsd:enumeration value="HUB — Secret médical"/>
            </xsd:restriction>
          </xsd:simpleType>
        </xsd:union>
      </xsd:simpleType>
    </xsd:element>
    <xsd:element name="Niveau" ma:index="12" nillable="true" ma:displayName="Niveau" ma:default="Basique" ma:format="Dropdown" ma:internalName="Niveau">
      <xsd:complexType>
        <xsd:complexContent>
          <xsd:extension base="dms:MultiChoice">
            <xsd:sequence>
              <xsd:element name="Value" maxOccurs="unbounded" minOccurs="0" nillable="true">
                <xsd:simpleType>
                  <xsd:restriction base="dms:Choice">
                    <xsd:enumeration value="Basique"/>
                    <xsd:enumeration value="Moyen"/>
                    <xsd:enumeration value="Difficile"/>
                    <xsd:enumeration value="Diabolique"/>
                    <xsd:enumeration value="Méga diabolique"/>
                  </xsd:restriction>
                </xsd:simpleType>
              </xsd:element>
            </xsd:sequence>
          </xsd:extension>
        </xsd:complexContent>
      </xsd:complexType>
    </xsd:element>
    <xsd:element name="Th_x00e8_me" ma:index="13" nillable="true" ma:displayName="Thème" ma:description="Thèmes" ma:format="Dropdown" ma:internalName="Th_x00e8_me">
      <xsd:simpleType>
        <xsd:restriction base="dms:Choice">
          <xsd:enumeration value="Assurances sociales"/>
          <xsd:enumeration value="Civil"/>
          <xsd:enumeration value="Consentement"/>
          <xsd:enumeration value="Constitution &amp; droits fondamentaux"/>
          <xsd:enumeration value="Contrats &amp; obligations"/>
          <xsd:enumeration value="Dossier médical &amp; droit d’accès"/>
          <xsd:enumeration value="Droit médical"/>
          <xsd:enumeration value="Droits des patient·e·s"/>
          <xsd:enumeration value="Droit public"/>
          <xsd:enumeration value="Ethique"/>
          <xsd:enumeration value="Famille &amp; filiation (PMA incluse)"/>
          <xsd:enumeration value="Fin de vie"/>
          <xsd:enumeration value="Français"/>
          <xsd:enumeration value="Institutions &amp; responsabilités pro (délégation, hiérarchie, auxiliaires, plainte/erreur)"/>
          <xsd:enumeration value="Intro"/>
          <xsd:enumeration value="Loi cantonale"/>
          <xsd:enumeration value="Méthodo"/>
          <xsd:enumeration value="Pénal"/>
          <xsd:enumeration value="Preuve &amp; documentation"/>
          <xsd:enumeration value="Procédure civile"/>
          <xsd:enumeration value="Procédure pénale"/>
          <xsd:enumeration value="Protection de l’adulte &amp; de l’enfant (APEA / PAFA)"/>
          <xsd:enumeration value="Responsabilité civile"/>
          <xsd:enumeration value="Responsabilité médicale"/>
          <xsd:enumeration value="Secret médical &amp; données"/>
          <xsd:enumeration value="Suite office"/>
          <xsd:enumeration value="Terminologie juridique"/>
          <xsd:enumeration value="Terminologie médicale"/>
        </xsd:restriction>
      </xsd:simpleType>
    </xsd:element>
    <xsd:element name="Loi" ma:index="14" nillable="true" ma:displayName="Loi" ma:description="Loi ou code concerné" ma:format="Dropdown" ma:internalName="Loi">
      <xsd:simpleType>
        <xsd:union memberTypes="dms:Text">
          <xsd:simpleType>
            <xsd:restriction base="dms:Choice">
              <xsd:enumeration value="CC"/>
              <xsd:enumeration value="CO"/>
              <xsd:enumeration value="CP"/>
              <xsd:enumeration value="CPC"/>
              <xsd:enumeration value="CPP"/>
              <xsd:enumeration value="CST"/>
              <xsd:enumeration value="LPD"/>
              <xsd:enumeration value="LAMal"/>
              <xsd:enumeration value="LAA"/>
              <xsd:enumeration value="AI"/>
              <xsd:enumeration value="LPGA"/>
              <xsd:enumeration value="APG"/>
              <xsd:enumeration value="LCA"/>
              <xsd:enumeration value="OAMal"/>
              <xsd:enumeration value="LHand"/>
            </xsd:restriction>
          </xsd:simpleType>
        </xsd:union>
      </xsd:simpleType>
    </xsd:element>
    <xsd:element name="Difficult_x00e9_" ma:index="15" nillable="true" ma:displayName="Difficulté" ma:description="niveau de difficulté" ma:format="Dropdown" ma:internalName="Difficult_x00e9_">
      <xsd:simpleType>
        <xsd:union memberTypes="dms:Text">
          <xsd:simpleType>
            <xsd:restriction base="dms:Choice">
              <xsd:enumeration value="Standard"/>
              <xsd:enumeration value="Moyen"/>
              <xsd:enumeration value="Difficile"/>
              <xsd:enumeration value="Difficile+"/>
              <xsd:enumeration value="Diabolique"/>
              <xsd:enumeration value="Méga diabolique"/>
            </xsd:restriction>
          </xsd:simpleType>
        </xsd:union>
      </xsd:simpleType>
    </xsd:element>
    <xsd:element name="TAG" ma:index="16" nillable="true" ma:displayName="TAGS" ma:format="Dropdown" ma:internalName="TAG">
      <xsd:simpleType>
        <xsd:restriction base="dms:Choice">
          <xsd:enumeration value="Accès aux soins"/>
          <xsd:enumeration value="Accident"/>
          <xsd:enumeration value="Annexe 1"/>
          <xsd:enumeration value="Assimilées"/>
          <xsd:enumeration value="Bases"/>
          <xsd:enumeration value="Checklist_Trap"/>
          <xsd:enumeration value="Chronologie"/>
          <xsd:enumeration value="Citer"/>
          <xsd:enumeration value="Discrimination"/>
          <xsd:enumeration value="Droits humains"/>
          <xsd:enumeration value="Consentement_Trap"/>
          <xsd:enumeration value="Coordination"/>
          <xsd:enumeration value="Exam_Trap"/>
          <xsd:enumeration value="Exos"/>
          <xsd:enumeration value="Exposition"/>
          <xsd:enumeration value="Faux_ami"/>
          <xsd:enumeration value="Fedlex"/>
          <xsd:enumeration value="FDS"/>
          <xsd:enumeration value="Handicap"/>
          <xsd:enumeration value="Hôpital"/>
          <xsd:enumeration value="Hors liste"/>
          <xsd:enumeration value="Liste"/>
          <xsd:enumeration value="Maladie"/>
          <xsd:enumeration value="Maladie pro"/>
          <xsd:enumeration value="Migration"/>
          <xsd:enumeration value="OLAA"/>
          <xsd:enumeration value="Piège"/>
          <xsd:enumeration value="Preuve_Trap"/>
          <xsd:enumeration value="Procedure_Trap"/>
          <xsd:enumeration value="Provisoire"/>
          <xsd:enumeration value="QCM"/>
          <xsd:enumeration value="Remboursement"/>
          <xsd:enumeration value="Resp_Trap"/>
          <xsd:enumeration value="Santé publique"/>
          <xsd:enumeration value="Tri"/>
          <xsd:enumeration value="Twist"/>
          <xsd:enumeration value="Usure"/>
        </xsd:restriction>
      </xsd:simpleType>
    </xsd:element>
    <xsd:element name="Type_1" ma:index="17" nillable="true" ma:displayName="Types" ma:default="FP" ma:description="types de ressources" ma:format="Dropdown" ma:internalName="Type_1">
      <xsd:simpleType>
        <xsd:restriction base="dms:Choice">
          <xsd:enumeration value="ARB"/>
          <xsd:enumeration value="CAN"/>
          <xsd:enumeration value="CAP"/>
          <xsd:enumeration value="CP"/>
          <xsd:enumeration value="CJX"/>
          <xsd:enumeration value="CM"/>
          <xsd:enumeration value="COR"/>
          <xsd:enumeration value="EXO"/>
          <xsd:enumeration value="FP"/>
          <xsd:enumeration value="FPED"/>
          <xsd:enumeration value="FMET"/>
          <xsd:enumeration value="FREX"/>
          <xsd:enumeration value="FS"/>
          <xsd:enumeration value="GP"/>
          <xsd:enumeration value="HUB"/>
          <xsd:enumeration value="MOD"/>
          <xsd:enumeration value="QCM"/>
          <xsd:enumeration value="SENT"/>
          <xsd:enumeration value="TAB"/>
          <xsd:enumeration value="TROU"/>
        </xsd:restriction>
      </xsd:simpleType>
    </xsd:element>
    <xsd:element name="Public" ma:index="18" nillable="true" ma:displayName="Public" ma:default="TEAM" ma:description="public cible" ma:format="Dropdown" ma:internalName="Public">
      <xsd:simpleType>
        <xsd:restriction base="dms:Choice">
          <xsd:enumeration value="ADM"/>
          <xsd:enumeration value="ETU"/>
          <xsd:enumeration value="JUR"/>
          <xsd:enumeration value="MED"/>
          <xsd:enumeration value="MTECH"/>
          <xsd:enumeration value="MTHER"/>
          <xsd:enumeration value="PARA"/>
          <xsd:enumeration value="TEAM"/>
        </xsd:restriction>
      </xsd:simpleType>
    </xsd:element>
    <xsd:element name="Acc_x00e8_s" ma:index="19" nillable="true" ma:displayName="Accès" ma:default="Public" ma:format="Dropdown" ma:internalName="Acc_x00e8_s">
      <xsd:simpleType>
        <xsd:restriction base="dms:Choice">
          <xsd:enumeration value="Public"/>
          <xsd:enumeration value="Premium"/>
        </xsd:restriction>
      </xsd:simpleType>
    </xsd:element>
    <xsd:element name="Code_x002f_Loi" ma:index="20" nillable="true" ma:displayName="Code /Loi" ma:description="Codes, lois, ordonnances et règlements" ma:format="Dropdown" ma:internalName="Code_x002f_Loi">
      <xsd:simpleType>
        <xsd:restriction base="dms:Choice">
          <xsd:enumeration value="AI"/>
          <xsd:enumeration value="APG"/>
          <xsd:enumeration value="CC"/>
          <xsd:enumeration value="CO"/>
          <xsd:enumeration value="CP"/>
          <xsd:enumeration value="CPC"/>
          <xsd:enumeration value="CPP"/>
          <xsd:enumeration value="CST"/>
          <xsd:enumeration value="LAA"/>
          <xsd:enumeration value="LAFAM"/>
          <xsd:enumeration value="LAM"/>
          <xsd:enumeration value="LAMal"/>
          <xsd:enumeration value="LAPG"/>
          <xsd:enumeration value="LAVI"/>
          <xsd:enumeration value="LCA"/>
          <xsd:enumeration value="LDEP"/>
          <xsd:enumeration value="LEMO"/>
          <xsd:enumeration value="LHand"/>
          <xsd:enumeration value="LPC"/>
          <xsd:enumeration value="LPD"/>
          <xsd:enumeration value="LPGA"/>
          <xsd:enumeration value="LPMed"/>
          <xsd:enumeration value="Lstup"/>
          <xsd:enumeration value="LPSan"/>
          <xsd:enumeration value="OCPSan"/>
          <xsd:enumeration value="LPMA"/>
          <xsd:enumeration value="LPTh"/>
          <xsd:enumeration value="Loi sur la transplantation"/>
          <xsd:enumeration value="LSAMal"/>
          <xsd:enumeration value="OAMal"/>
          <xsd:enumeration value="OCStup"/>
          <xsd:enumeration value="ODEP"/>
          <xsd:enumeration value="OLAA"/>
          <xsd:enumeration value="OMAA"/>
          <xsd:enumeration value="OMAV"/>
          <xsd:enumeration value="OPAS"/>
          <xsd:enumeration value="OPGA"/>
          <xsd:enumeration value="ORe-DFI"/>
          <xsd:enumeration value="ORPSan"/>
          <xsd:enumeration value="RAI"/>
          <xsd:enumeration value="Choix 40"/>
        </xsd:restriction>
      </xsd:simpleType>
    </xsd:element>
    <xsd:element name="Trousse" ma:index="21" nillable="true" ma:displayName="Trousse" ma:description="Trousses" ma:format="Dropdown" ma:internalName="Trousse">
      <xsd:simpleType>
        <xsd:restriction base="dms:Choice">
          <xsd:enumeration value="CAS_I"/>
          <xsd:enumeration value="Corrigés"/>
          <xsd:enumeration value="Découverte"/>
          <xsd:enumeration value="Entraînement"/>
          <xsd:enumeration value="Examen"/>
          <xsd:enumeration value="Expert"/>
          <xsd:enumeration value="Premium"/>
          <xsd:enumeration value="Standard"/>
          <xsd:enumeration value="Thématiqu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h_x00e8_me xmlns="07104ea7-f245-4466-9c6f-6502bdf82c95">Secret médical &amp; données</Th_x00e8_me>
    <Hub xmlns="07104ea7-f245-4466-9c6f-6502bdf82c95">HUB — CAS I</Hub>
    <Niveau xmlns="07104ea7-f245-4466-9c6f-6502bdf82c95">
      <Value>Basique</Value>
    </Niveau>
    <Difficult_x00e9_ xmlns="07104ea7-f245-4466-9c6f-6502bdf82c95" xsi:nil="true"/>
    <Loi xmlns="07104ea7-f245-4466-9c6f-6502bdf82c95">LPD</Loi>
    <TAG xmlns="07104ea7-f245-4466-9c6f-6502bdf82c95" xsi:nil="true"/>
    <Type_1 xmlns="07104ea7-f245-4466-9c6f-6502bdf82c95">FP</Type_1>
    <Code_x002f_Loi xmlns="07104ea7-f245-4466-9c6f-6502bdf82c95">CC</Code_x002f_Loi>
    <Acc_x00e8_s xmlns="07104ea7-f245-4466-9c6f-6502bdf82c95">Public</Acc_x00e8_s>
    <Public xmlns="07104ea7-f245-4466-9c6f-6502bdf82c95">TEAM</Public>
    <Trousse xmlns="07104ea7-f245-4466-9c6f-6502bdf82c95">CAS_I</Trousse>
  </documentManagement>
</p:properties>
</file>

<file path=customXml/itemProps1.xml><?xml version="1.0" encoding="utf-8"?>
<ds:datastoreItem xmlns:ds="http://schemas.openxmlformats.org/officeDocument/2006/customXml" ds:itemID="{79CCC955-0FC8-4340-9E7A-B22CBBF57EB4}">
  <ds:schemaRefs>
    <ds:schemaRef ds:uri="http://schemas.openxmlformats.org/officeDocument/2006/bibliography"/>
  </ds:schemaRefs>
</ds:datastoreItem>
</file>

<file path=customXml/itemProps2.xml><?xml version="1.0" encoding="utf-8"?>
<ds:datastoreItem xmlns:ds="http://schemas.openxmlformats.org/officeDocument/2006/customXml" ds:itemID="{05DF7FB2-B8EB-4965-8D1D-9F7237354D77}"/>
</file>

<file path=customXml/itemProps3.xml><?xml version="1.0" encoding="utf-8"?>
<ds:datastoreItem xmlns:ds="http://schemas.openxmlformats.org/officeDocument/2006/customXml" ds:itemID="{B12B0BC9-2925-46DB-B5C9-C5FD8F6CC996}"/>
</file>

<file path=customXml/itemProps4.xml><?xml version="1.0" encoding="utf-8"?>
<ds:datastoreItem xmlns:ds="http://schemas.openxmlformats.org/officeDocument/2006/customXml" ds:itemID="{3E5E5C87-53BE-429F-A528-23E8C70F1BAF}"/>
</file>

<file path=docProps/app.xml><?xml version="1.0" encoding="utf-8"?>
<Properties xmlns="http://schemas.openxmlformats.org/officeDocument/2006/extended-properties" xmlns:vt="http://schemas.openxmlformats.org/officeDocument/2006/docPropsVTypes">
  <Template>Normal</Template>
  <TotalTime>0</TotalTime>
  <Pages>28</Pages>
  <Words>9908</Words>
  <Characters>54499</Characters>
  <Application>Microsoft Office Word</Application>
  <DocSecurity>0</DocSecurity>
  <Lines>454</Lines>
  <Paragraphs>128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64279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Haunreiter Katja</dc:creator>
  <cp:keywords/>
  <dc:description/>
  <cp:lastModifiedBy>Laurence Petoud</cp:lastModifiedBy>
  <cp:revision>630</cp:revision>
  <cp:lastPrinted>2020-12-26T22:15:00Z</cp:lastPrinted>
  <dcterms:created xsi:type="dcterms:W3CDTF">2020-12-12T12:49:00Z</dcterms:created>
  <dcterms:modified xsi:type="dcterms:W3CDTF">2023-03-19T12:07:00Z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0x01010009FA3BBF9F5BB14B8218BE985B7B3A3D</vt:lpwstr>
  </property>
</Properties>
</file>