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40ADB" w14:textId="77777777" w:rsidR="00C13F80" w:rsidRDefault="00C13F80" w:rsidP="00C13F80">
      <w:pPr>
        <w:pStyle w:val="paragraph"/>
        <w:spacing w:before="0" w:beforeAutospacing="0" w:after="0" w:afterAutospacing="0"/>
        <w:jc w:val="right"/>
        <w:textAlignment w:val="baseline"/>
        <w:rPr>
          <w:rStyle w:val="eop"/>
          <w:rFonts w:ascii="Arial" w:hAnsi="Arial" w:cs="Arial"/>
          <w:color w:val="2F5496"/>
          <w:sz w:val="20"/>
          <w:szCs w:val="20"/>
        </w:rPr>
      </w:pPr>
      <w:r>
        <w:rPr>
          <w:rStyle w:val="normaltextrun"/>
          <w:rFonts w:ascii="Arial" w:hAnsi="Arial" w:cs="Arial"/>
          <w:b/>
          <w:bCs/>
          <w:color w:val="2F5496"/>
          <w:sz w:val="20"/>
          <w:szCs w:val="20"/>
        </w:rPr>
        <w:t>CAS droit des patients et santé public </w:t>
      </w:r>
      <w:r>
        <w:rPr>
          <w:rStyle w:val="eop"/>
          <w:rFonts w:ascii="Arial" w:hAnsi="Arial" w:cs="Arial"/>
          <w:color w:val="2F5496"/>
          <w:sz w:val="20"/>
          <w:szCs w:val="20"/>
        </w:rPr>
        <w:t> </w:t>
      </w:r>
    </w:p>
    <w:p w14:paraId="48516B38" w14:textId="586F7D05" w:rsidR="00C13F80" w:rsidRPr="00C13F80" w:rsidRDefault="00C7177F" w:rsidP="00C13F80">
      <w:pPr>
        <w:pStyle w:val="paragraph"/>
        <w:spacing w:before="120" w:beforeAutospacing="0" w:after="0" w:afterAutospacing="0"/>
        <w:jc w:val="right"/>
        <w:textAlignment w:val="baseline"/>
        <w:rPr>
          <w:rStyle w:val="normaltextrun"/>
          <w:rFonts w:ascii="Arial" w:hAnsi="Arial" w:cs="Arial"/>
          <w:b/>
          <w:bCs/>
          <w:color w:val="2F5496"/>
          <w:sz w:val="20"/>
          <w:szCs w:val="20"/>
        </w:rPr>
      </w:pPr>
      <w:r w:rsidRPr="00C7177F">
        <w:rPr>
          <w:rFonts w:ascii="Arial" w:hAnsi="Arial" w:cs="Arial"/>
          <w:b/>
          <w:bCs/>
          <w:color w:val="2F5496"/>
          <w:sz w:val="20"/>
          <w:szCs w:val="20"/>
        </w:rPr>
        <w:t>Les droits subjectifs</w:t>
      </w:r>
    </w:p>
    <w:p w14:paraId="768B2040" w14:textId="77777777" w:rsidR="000D2774" w:rsidRDefault="000D2774" w:rsidP="001464C8">
      <w:pPr>
        <w:pBdr>
          <w:top w:val="single" w:sz="12" w:space="6" w:color="2F5496" w:themeColor="accent1" w:themeShade="BF"/>
        </w:pBdr>
        <w:spacing w:before="120" w:after="120"/>
        <w:rPr>
          <w:rFonts w:ascii="Arial" w:hAnsi="Arial" w:cs="Arial"/>
          <w:sz w:val="20"/>
        </w:rPr>
      </w:pPr>
    </w:p>
    <w:p w14:paraId="5BA453AA" w14:textId="77777777" w:rsidR="00C7177F" w:rsidRPr="00C7177F" w:rsidRDefault="00C7177F" w:rsidP="00C7177F">
      <w:pPr>
        <w:pStyle w:val="P"/>
      </w:pPr>
      <w:r w:rsidRPr="00C7177F">
        <w:t>Rappel : sens du mot droit.</w:t>
      </w:r>
    </w:p>
    <w:p w14:paraId="4A2A9113" w14:textId="0EBC0D0C" w:rsidR="00C7177F" w:rsidRPr="00C7177F" w:rsidRDefault="00C7177F" w:rsidP="00C7177F">
      <w:pPr>
        <w:pStyle w:val="P"/>
        <w:numPr>
          <w:ilvl w:val="0"/>
          <w:numId w:val="1"/>
        </w:numPr>
      </w:pPr>
      <w:r w:rsidRPr="00C7177F">
        <w:t>Au sens objectif, il est défini par rapport à son objet : c’est un ensemble de règles obligatoires</w:t>
      </w:r>
    </w:p>
    <w:p w14:paraId="5E0C6A74" w14:textId="30FD363E" w:rsidR="00C7177F" w:rsidRPr="00C7177F" w:rsidRDefault="00C7177F" w:rsidP="00C7177F">
      <w:pPr>
        <w:pStyle w:val="P"/>
        <w:numPr>
          <w:ilvl w:val="0"/>
          <w:numId w:val="1"/>
        </w:numPr>
      </w:pPr>
      <w:r w:rsidRPr="00C7177F">
        <w:t>Au sens subjectif, il est défini par rapport à son titulaire. Il constitue soit une prérogative accordée par l’ordre juridique à une personne, soit une prérogative protégée par les voies de droit (les tribunaux)</w:t>
      </w:r>
    </w:p>
    <w:p w14:paraId="0E52256C" w14:textId="7B5BDA35" w:rsidR="00C7177F" w:rsidRPr="00C7177F" w:rsidRDefault="00C7177F" w:rsidP="00C7177F">
      <w:pPr>
        <w:pStyle w:val="P"/>
      </w:pPr>
      <w:r>
        <w:rPr>
          <w:noProof/>
        </w:rPr>
        <w:drawing>
          <wp:anchor distT="0" distB="0" distL="114300" distR="114300" simplePos="0" relativeHeight="251658240" behindDoc="0" locked="0" layoutInCell="1" allowOverlap="1" wp14:anchorId="6A1039F1" wp14:editId="5CD75C99">
            <wp:simplePos x="0" y="0"/>
            <wp:positionH relativeFrom="column">
              <wp:posOffset>-19</wp:posOffset>
            </wp:positionH>
            <wp:positionV relativeFrom="paragraph">
              <wp:posOffset>244283</wp:posOffset>
            </wp:positionV>
            <wp:extent cx="4712805" cy="2742725"/>
            <wp:effectExtent l="133350" t="114300" r="126365" b="172085"/>
            <wp:wrapNone/>
            <wp:docPr id="6947726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2434" cy="27483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C7177F">
        <w:t>Les droits subjectifs peuvent se classifier de la manière suivante :</w:t>
      </w:r>
    </w:p>
    <w:p w14:paraId="40F9AA75" w14:textId="7DE2A834" w:rsidR="00C7177F" w:rsidRDefault="00C7177F" w:rsidP="00C7177F">
      <w:pPr>
        <w:pStyle w:val="P"/>
      </w:pPr>
    </w:p>
    <w:p w14:paraId="296C84A8" w14:textId="77777777" w:rsidR="00C7177F" w:rsidRDefault="00C7177F" w:rsidP="00C7177F">
      <w:pPr>
        <w:pStyle w:val="P"/>
      </w:pPr>
    </w:p>
    <w:p w14:paraId="314DC336" w14:textId="77777777" w:rsidR="00C7177F" w:rsidRDefault="00C7177F" w:rsidP="00C7177F">
      <w:pPr>
        <w:pStyle w:val="P"/>
      </w:pPr>
    </w:p>
    <w:p w14:paraId="262C68B7" w14:textId="77777777" w:rsidR="00C7177F" w:rsidRDefault="00C7177F" w:rsidP="00C7177F">
      <w:pPr>
        <w:pStyle w:val="P"/>
      </w:pPr>
    </w:p>
    <w:p w14:paraId="4CC43176" w14:textId="77777777" w:rsidR="00C7177F" w:rsidRDefault="00C7177F" w:rsidP="00C7177F">
      <w:pPr>
        <w:pStyle w:val="P"/>
      </w:pPr>
    </w:p>
    <w:p w14:paraId="2A959334" w14:textId="77777777" w:rsidR="00C7177F" w:rsidRDefault="00C7177F" w:rsidP="00C7177F">
      <w:pPr>
        <w:pStyle w:val="P"/>
      </w:pPr>
    </w:p>
    <w:p w14:paraId="09DB6EEC" w14:textId="77777777" w:rsidR="00C7177F" w:rsidRDefault="00C7177F" w:rsidP="00C7177F">
      <w:pPr>
        <w:pStyle w:val="P"/>
      </w:pPr>
    </w:p>
    <w:p w14:paraId="6E9EA821" w14:textId="77777777" w:rsidR="00C7177F" w:rsidRDefault="00C7177F" w:rsidP="00C7177F">
      <w:pPr>
        <w:pStyle w:val="P"/>
      </w:pPr>
    </w:p>
    <w:p w14:paraId="6E7E02CA" w14:textId="77777777" w:rsidR="00C7177F" w:rsidRDefault="00C7177F" w:rsidP="00C7177F">
      <w:pPr>
        <w:pStyle w:val="P"/>
      </w:pPr>
    </w:p>
    <w:p w14:paraId="27D4453F" w14:textId="3AB35878" w:rsidR="00C7177F" w:rsidRDefault="00C7177F" w:rsidP="00C7177F">
      <w:pPr>
        <w:pStyle w:val="P"/>
      </w:pPr>
    </w:p>
    <w:p w14:paraId="33F378A1" w14:textId="566D5501" w:rsidR="00C7177F" w:rsidRDefault="00C7177F" w:rsidP="00C7177F">
      <w:pPr>
        <w:pStyle w:val="P"/>
      </w:pPr>
    </w:p>
    <w:p w14:paraId="0562BDD5" w14:textId="6F66395A" w:rsidR="00C7177F" w:rsidRDefault="00C7177F" w:rsidP="00C7177F">
      <w:pPr>
        <w:pStyle w:val="P"/>
      </w:pPr>
    </w:p>
    <w:p w14:paraId="7EE9270C" w14:textId="4F2A5391" w:rsidR="00C7177F" w:rsidRPr="00C7177F" w:rsidRDefault="00C7177F" w:rsidP="00C7177F">
      <w:pPr>
        <w:pStyle w:val="P"/>
      </w:pPr>
      <w:r w:rsidRPr="00C7177F">
        <w:t>L’article 41 alinéa 4 de la constitution</w:t>
      </w:r>
      <w:r w:rsidRPr="00C7177F">
        <w:tab/>
        <w:t>précise qu’aucun droit subjectif à des prestations de l’état ne peut être déduit directement des buts sociaux.</w:t>
      </w:r>
    </w:p>
    <w:p w14:paraId="518BEBA6" w14:textId="66328C4F" w:rsidR="00C7177F" w:rsidRPr="00C7177F" w:rsidRDefault="00C7177F" w:rsidP="00C7177F">
      <w:pPr>
        <w:pStyle w:val="P"/>
      </w:pPr>
      <w:r>
        <w:rPr>
          <w:noProof/>
        </w:rPr>
        <w:drawing>
          <wp:anchor distT="0" distB="0" distL="114300" distR="114300" simplePos="0" relativeHeight="251659264" behindDoc="0" locked="0" layoutInCell="1" allowOverlap="1" wp14:anchorId="213739F7" wp14:editId="45DA5E06">
            <wp:simplePos x="0" y="0"/>
            <wp:positionH relativeFrom="column">
              <wp:posOffset>2119630</wp:posOffset>
            </wp:positionH>
            <wp:positionV relativeFrom="paragraph">
              <wp:posOffset>197485</wp:posOffset>
            </wp:positionV>
            <wp:extent cx="3615055" cy="1713230"/>
            <wp:effectExtent l="0" t="0" r="4445" b="1270"/>
            <wp:wrapSquare wrapText="bothSides"/>
            <wp:docPr id="39700744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5055" cy="1713230"/>
                    </a:xfrm>
                    <a:prstGeom prst="rect">
                      <a:avLst/>
                    </a:prstGeom>
                    <a:noFill/>
                  </pic:spPr>
                </pic:pic>
              </a:graphicData>
            </a:graphic>
            <wp14:sizeRelH relativeFrom="page">
              <wp14:pctWidth>0</wp14:pctWidth>
            </wp14:sizeRelH>
            <wp14:sizeRelV relativeFrom="page">
              <wp14:pctHeight>0</wp14:pctHeight>
            </wp14:sizeRelV>
          </wp:anchor>
        </w:drawing>
      </w:r>
    </w:p>
    <w:p w14:paraId="39337852" w14:textId="1F6651BA" w:rsidR="00C7177F" w:rsidRPr="00C7177F" w:rsidRDefault="00C7177F" w:rsidP="00C7177F">
      <w:pPr>
        <w:pStyle w:val="P"/>
      </w:pPr>
      <w:r w:rsidRPr="00C7177F">
        <w:t>De</w:t>
      </w:r>
      <w:r>
        <w:t xml:space="preserve"> </w:t>
      </w:r>
      <w:r w:rsidRPr="00C7177F">
        <w:t>plus,</w:t>
      </w:r>
      <w:r>
        <w:t xml:space="preserve"> </w:t>
      </w:r>
      <w:r w:rsidRPr="00C7177F">
        <w:t>les</w:t>
      </w:r>
      <w:r>
        <w:t xml:space="preserve"> </w:t>
      </w:r>
      <w:r w:rsidRPr="00C7177F">
        <w:t>droits</w:t>
      </w:r>
      <w:r>
        <w:t xml:space="preserve"> </w:t>
      </w:r>
      <w:r w:rsidRPr="00C7177F">
        <w:t>et devoirs</w:t>
      </w:r>
      <w:r>
        <w:t xml:space="preserve"> </w:t>
      </w:r>
      <w:r w:rsidRPr="00C7177F">
        <w:t>peuvent</w:t>
      </w:r>
      <w:r>
        <w:t xml:space="preserve"> </w:t>
      </w:r>
      <w:r w:rsidRPr="00C7177F">
        <w:t>se</w:t>
      </w:r>
      <w:r>
        <w:t xml:space="preserve"> </w:t>
      </w:r>
      <w:r w:rsidRPr="00C7177F">
        <w:t>classer dans un tableau dans lequel on met horizontalement le ou les destinataire(s), c’est à dire celui qui est chargé d’un devoir envers le titulaire. Verticalement, on placera le contenu, c’est à dire soit un devoir positif, soit un devoir négatif.</w:t>
      </w:r>
    </w:p>
    <w:p w14:paraId="2D23AB72" w14:textId="77777777" w:rsidR="00C7177F" w:rsidRDefault="00C7177F" w:rsidP="00C7177F">
      <w:pPr>
        <w:pStyle w:val="P"/>
      </w:pPr>
    </w:p>
    <w:p w14:paraId="20545755" w14:textId="6555F1A1" w:rsidR="00C7177F" w:rsidRPr="00C7177F" w:rsidRDefault="00C7177F" w:rsidP="00C7177F">
      <w:pPr>
        <w:pStyle w:val="P"/>
      </w:pPr>
      <w:r w:rsidRPr="00C7177F">
        <w:t>Ainsi, et selon ce tableau, on peut classer les éléments suivants dans les catégories correspondantes :</w:t>
      </w:r>
    </w:p>
    <w:p w14:paraId="4E287D28" w14:textId="617357E0" w:rsidR="00C7177F" w:rsidRPr="00C7177F" w:rsidRDefault="00C7177F" w:rsidP="00C7177F">
      <w:pPr>
        <w:pStyle w:val="P"/>
        <w:numPr>
          <w:ilvl w:val="0"/>
          <w:numId w:val="2"/>
        </w:numPr>
      </w:pPr>
      <w:r w:rsidRPr="00C7177F">
        <w:t xml:space="preserve">Un vendeur qui dit « j’ai le droit d’être payé » </w:t>
      </w:r>
      <w:r>
        <w:t xml:space="preserve">-&gt; </w:t>
      </w:r>
      <w:r w:rsidRPr="00C7177F">
        <w:t>droit devoir</w:t>
      </w:r>
      <w:r>
        <w:t xml:space="preserve"> </w:t>
      </w:r>
      <w:proofErr w:type="gramStart"/>
      <w:r w:rsidRPr="00C7177F">
        <w:t>privé</w:t>
      </w:r>
      <w:proofErr w:type="gramEnd"/>
    </w:p>
    <w:p w14:paraId="02563430" w14:textId="14C6F5FB" w:rsidR="00C7177F" w:rsidRPr="00C7177F" w:rsidRDefault="00C7177F" w:rsidP="00C7177F">
      <w:pPr>
        <w:pStyle w:val="P"/>
        <w:numPr>
          <w:ilvl w:val="0"/>
          <w:numId w:val="2"/>
        </w:numPr>
        <w:rPr>
          <w:b/>
        </w:rPr>
      </w:pPr>
      <w:r w:rsidRPr="00C7177F">
        <w:t xml:space="preserve">Un bailleur qui dit « j’ai le droit de résilier le contrat » -&gt; droit pouvoir </w:t>
      </w:r>
      <w:proofErr w:type="gramStart"/>
      <w:r w:rsidRPr="00C7177F">
        <w:t>privé</w:t>
      </w:r>
      <w:proofErr w:type="gramEnd"/>
      <w:r w:rsidRPr="00C7177F">
        <w:t xml:space="preserve"> – </w:t>
      </w:r>
      <w:r w:rsidRPr="00C7177F">
        <w:rPr>
          <w:b/>
        </w:rPr>
        <w:t>12 Cst</w:t>
      </w:r>
    </w:p>
    <w:p w14:paraId="5E577C8E" w14:textId="04B5303B" w:rsidR="00C7177F" w:rsidRDefault="00C7177F" w:rsidP="00C7177F">
      <w:pPr>
        <w:pStyle w:val="P"/>
        <w:numPr>
          <w:ilvl w:val="0"/>
          <w:numId w:val="2"/>
        </w:numPr>
      </w:pPr>
      <w:r>
        <w:t>Un requérant d’asile qui dit « j’ai le droit d’être nourri et logé » -&gt; droit devoir public - 16</w:t>
      </w:r>
      <w:r w:rsidRPr="00C7177F">
        <w:rPr>
          <w:b/>
          <w:bCs/>
        </w:rPr>
        <w:t xml:space="preserve"> Cst</w:t>
      </w:r>
    </w:p>
    <w:p w14:paraId="5D52384A" w14:textId="1898B454" w:rsidR="00C7177F" w:rsidRDefault="00C7177F" w:rsidP="00C7177F">
      <w:pPr>
        <w:pStyle w:val="P"/>
        <w:numPr>
          <w:ilvl w:val="0"/>
          <w:numId w:val="2"/>
        </w:numPr>
      </w:pPr>
      <w:r>
        <w:t xml:space="preserve">Un étudiant qui dit « J’ai le droit d’empêcher qu’on me prenne mes livres » -&gt; droit devoir </w:t>
      </w:r>
      <w:proofErr w:type="gramStart"/>
      <w:r>
        <w:t>privé</w:t>
      </w:r>
      <w:proofErr w:type="gramEnd"/>
    </w:p>
    <w:p w14:paraId="36464D85" w14:textId="521980F9" w:rsidR="00C7177F" w:rsidRDefault="00C7177F" w:rsidP="00C7177F">
      <w:pPr>
        <w:pStyle w:val="P"/>
        <w:numPr>
          <w:ilvl w:val="0"/>
          <w:numId w:val="2"/>
        </w:numPr>
      </w:pPr>
      <w:r>
        <w:t>Un étudiant qui dit : « J’ai le droit d’obtenir un appartement à Neuchâtel » -&gt; Ce n’est pas un droit subjectif selon la conception Suisse</w:t>
      </w:r>
    </w:p>
    <w:p w14:paraId="4218AA9A" w14:textId="6BB8094E" w:rsidR="00C7177F" w:rsidRDefault="00C7177F" w:rsidP="00C7177F">
      <w:pPr>
        <w:pStyle w:val="P"/>
        <w:numPr>
          <w:ilvl w:val="0"/>
          <w:numId w:val="2"/>
        </w:numPr>
      </w:pPr>
      <w:r>
        <w:t xml:space="preserve">Un dissident politique qui dit « j’ai le droit de critiquer le gouvernement » </w:t>
      </w:r>
      <w:r w:rsidR="00295621">
        <w:t>-&gt;</w:t>
      </w:r>
      <w:r>
        <w:t xml:space="preserve"> droit devoir public.</w:t>
      </w:r>
    </w:p>
    <w:p w14:paraId="334A211D" w14:textId="1C865C3D" w:rsidR="00295621" w:rsidRPr="00C13F80" w:rsidRDefault="00295621" w:rsidP="00295621">
      <w:pPr>
        <w:pStyle w:val="P"/>
        <w:ind w:left="360"/>
      </w:pPr>
      <w:r>
        <w:rPr>
          <w:noProof/>
        </w:rPr>
        <w:lastRenderedPageBreak/>
        <w:drawing>
          <wp:anchor distT="0" distB="0" distL="114300" distR="114300" simplePos="0" relativeHeight="251660288" behindDoc="0" locked="0" layoutInCell="1" allowOverlap="1" wp14:anchorId="6E576F7C" wp14:editId="4DCC0B77">
            <wp:simplePos x="0" y="0"/>
            <wp:positionH relativeFrom="column">
              <wp:posOffset>466686</wp:posOffset>
            </wp:positionH>
            <wp:positionV relativeFrom="paragraph">
              <wp:posOffset>244475</wp:posOffset>
            </wp:positionV>
            <wp:extent cx="4432300" cy="2395855"/>
            <wp:effectExtent l="0" t="0" r="6350" b="4445"/>
            <wp:wrapNone/>
            <wp:docPr id="17768791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2300" cy="2395855"/>
                    </a:xfrm>
                    <a:prstGeom prst="rect">
                      <a:avLst/>
                    </a:prstGeom>
                    <a:noFill/>
                  </pic:spPr>
                </pic:pic>
              </a:graphicData>
            </a:graphic>
            <wp14:sizeRelH relativeFrom="page">
              <wp14:pctWidth>0</wp14:pctWidth>
            </wp14:sizeRelH>
            <wp14:sizeRelV relativeFrom="page">
              <wp14:pctHeight>0</wp14:pctHeight>
            </wp14:sizeRelV>
          </wp:anchor>
        </w:drawing>
      </w:r>
      <w:r>
        <w:t>Ainsi, les droits subjectifs privés peuvent aisément être regroupés dans un simple tableau :</w:t>
      </w:r>
    </w:p>
    <w:p w14:paraId="4755B421" w14:textId="5ACA4358" w:rsidR="00C7177F" w:rsidRDefault="00C7177F" w:rsidP="00C7177F">
      <w:pPr>
        <w:pStyle w:val="P"/>
      </w:pPr>
    </w:p>
    <w:p w14:paraId="0E49EB93" w14:textId="77777777" w:rsidR="00295621" w:rsidRDefault="00295621">
      <w:pPr>
        <w:pStyle w:val="P"/>
      </w:pPr>
    </w:p>
    <w:p w14:paraId="7D7A4CED" w14:textId="77777777" w:rsidR="00295621" w:rsidRDefault="00295621">
      <w:pPr>
        <w:pStyle w:val="P"/>
      </w:pPr>
    </w:p>
    <w:p w14:paraId="263B4AEA" w14:textId="77777777" w:rsidR="00295621" w:rsidRDefault="00295621">
      <w:pPr>
        <w:pStyle w:val="P"/>
      </w:pPr>
    </w:p>
    <w:p w14:paraId="1763DF4F" w14:textId="77777777" w:rsidR="00295621" w:rsidRDefault="00295621">
      <w:pPr>
        <w:pStyle w:val="P"/>
      </w:pPr>
    </w:p>
    <w:p w14:paraId="151BBFC4" w14:textId="77777777" w:rsidR="00295621" w:rsidRDefault="00295621">
      <w:pPr>
        <w:pStyle w:val="P"/>
      </w:pPr>
    </w:p>
    <w:p w14:paraId="4C0EF608" w14:textId="77777777" w:rsidR="00295621" w:rsidRDefault="00295621">
      <w:pPr>
        <w:pStyle w:val="P"/>
      </w:pPr>
    </w:p>
    <w:p w14:paraId="53CD6305" w14:textId="77777777" w:rsidR="00295621" w:rsidRDefault="00295621">
      <w:pPr>
        <w:pStyle w:val="P"/>
      </w:pPr>
    </w:p>
    <w:p w14:paraId="43032237" w14:textId="77777777" w:rsidR="00295621" w:rsidRDefault="00295621">
      <w:pPr>
        <w:pStyle w:val="P"/>
      </w:pPr>
    </w:p>
    <w:p w14:paraId="5F0314A2" w14:textId="77777777" w:rsidR="00295621" w:rsidRDefault="00295621">
      <w:pPr>
        <w:pStyle w:val="P"/>
      </w:pPr>
    </w:p>
    <w:p w14:paraId="4067E8F4" w14:textId="77777777" w:rsidR="00295621" w:rsidRPr="00295621" w:rsidRDefault="00295621" w:rsidP="00295621">
      <w:pPr>
        <w:pStyle w:val="P"/>
      </w:pPr>
      <w:r w:rsidRPr="00295621">
        <w:t>Leur caractéristique commune se situe dans le fait que le destinataire en sera l’Etat, ou toute personne qui exerce une tâche de l’Etat. Ainsi, ces droits subjectifs dégagent une importance particulière des droits fondamentaux. En effet, les droits subjectifs des individus dirigés contre l’Etat sont garantis par la constitution et visent à protéger les aspects les plus sensibles et fondamentaux de l’existence, de l’intégrité et de l’épanouissement de la personne humaine.</w:t>
      </w:r>
    </w:p>
    <w:p w14:paraId="6D60C0CA" w14:textId="77777777" w:rsidR="00295621" w:rsidRPr="00295621" w:rsidRDefault="00295621" w:rsidP="00295621">
      <w:pPr>
        <w:pStyle w:val="P"/>
      </w:pPr>
    </w:p>
    <w:p w14:paraId="33D0F1A8" w14:textId="234398F1" w:rsidR="00295621" w:rsidRPr="00295621" w:rsidRDefault="00295621" w:rsidP="00295621">
      <w:pPr>
        <w:pStyle w:val="P"/>
      </w:pPr>
      <w:r>
        <w:rPr>
          <w:noProof/>
        </w:rPr>
        <w:drawing>
          <wp:anchor distT="0" distB="0" distL="114300" distR="114300" simplePos="0" relativeHeight="251661312" behindDoc="0" locked="0" layoutInCell="1" allowOverlap="1" wp14:anchorId="4474C9C6" wp14:editId="3558A21B">
            <wp:simplePos x="0" y="0"/>
            <wp:positionH relativeFrom="column">
              <wp:posOffset>747455</wp:posOffset>
            </wp:positionH>
            <wp:positionV relativeFrom="paragraph">
              <wp:posOffset>243840</wp:posOffset>
            </wp:positionV>
            <wp:extent cx="4097020" cy="2231390"/>
            <wp:effectExtent l="0" t="0" r="0" b="0"/>
            <wp:wrapNone/>
            <wp:docPr id="14558823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7020" cy="2231390"/>
                    </a:xfrm>
                    <a:prstGeom prst="rect">
                      <a:avLst/>
                    </a:prstGeom>
                    <a:noFill/>
                  </pic:spPr>
                </pic:pic>
              </a:graphicData>
            </a:graphic>
            <wp14:sizeRelH relativeFrom="page">
              <wp14:pctWidth>0</wp14:pctWidth>
            </wp14:sizeRelH>
            <wp14:sizeRelV relativeFrom="page">
              <wp14:pctHeight>0</wp14:pctHeight>
            </wp14:sizeRelV>
          </wp:anchor>
        </w:drawing>
      </w:r>
      <w:r w:rsidRPr="00295621">
        <w:t>Voyons quelle est la dimension que prennent les droits fondamentaux :</w:t>
      </w:r>
    </w:p>
    <w:p w14:paraId="45E3285A" w14:textId="6B5B2912" w:rsidR="00295621" w:rsidRDefault="00295621">
      <w:pPr>
        <w:pStyle w:val="P"/>
      </w:pPr>
    </w:p>
    <w:p w14:paraId="3E19752D" w14:textId="77777777" w:rsidR="00295621" w:rsidRDefault="00295621">
      <w:pPr>
        <w:pStyle w:val="P"/>
      </w:pPr>
    </w:p>
    <w:p w14:paraId="7D2D5395" w14:textId="77777777" w:rsidR="00295621" w:rsidRDefault="00295621">
      <w:pPr>
        <w:pStyle w:val="P"/>
      </w:pPr>
    </w:p>
    <w:p w14:paraId="5FF3ECD5" w14:textId="77777777" w:rsidR="00295621" w:rsidRDefault="00295621">
      <w:pPr>
        <w:pStyle w:val="P"/>
      </w:pPr>
    </w:p>
    <w:p w14:paraId="1EE13852" w14:textId="77777777" w:rsidR="00295621" w:rsidRDefault="00295621">
      <w:pPr>
        <w:pStyle w:val="P"/>
      </w:pPr>
    </w:p>
    <w:p w14:paraId="7827A961" w14:textId="77777777" w:rsidR="00295621" w:rsidRDefault="00295621">
      <w:pPr>
        <w:pStyle w:val="P"/>
      </w:pPr>
    </w:p>
    <w:p w14:paraId="3CE4FED6" w14:textId="77777777" w:rsidR="00295621" w:rsidRDefault="00295621">
      <w:pPr>
        <w:pStyle w:val="P"/>
      </w:pPr>
    </w:p>
    <w:p w14:paraId="040A30F0" w14:textId="77777777" w:rsidR="00295621" w:rsidRDefault="00295621">
      <w:pPr>
        <w:pStyle w:val="P"/>
      </w:pPr>
    </w:p>
    <w:p w14:paraId="36999C44" w14:textId="77777777" w:rsidR="00295621" w:rsidRDefault="00295621">
      <w:pPr>
        <w:pStyle w:val="P"/>
      </w:pPr>
    </w:p>
    <w:p w14:paraId="00BAD367" w14:textId="77777777" w:rsidR="00295621" w:rsidRDefault="00295621" w:rsidP="00295621">
      <w:pPr>
        <w:pStyle w:val="Corpsdetexte"/>
        <w:ind w:left="122" w:right="316"/>
        <w:jc w:val="both"/>
        <w:rPr>
          <w:rFonts w:ascii="Arial" w:eastAsiaTheme="minorHAnsi" w:hAnsi="Arial" w:cs="Arial"/>
          <w:sz w:val="20"/>
          <w:szCs w:val="22"/>
          <w:lang w:val="fr-CH"/>
        </w:rPr>
      </w:pPr>
    </w:p>
    <w:p w14:paraId="4DF0843D" w14:textId="3B961083" w:rsidR="00295621" w:rsidRPr="00295621" w:rsidRDefault="009022C9" w:rsidP="00295621">
      <w:pPr>
        <w:pStyle w:val="P"/>
      </w:pPr>
      <w:r>
        <w:rPr>
          <w:noProof/>
        </w:rPr>
        <w:drawing>
          <wp:anchor distT="0" distB="0" distL="114300" distR="114300" simplePos="0" relativeHeight="251663360" behindDoc="0" locked="0" layoutInCell="1" allowOverlap="1" wp14:anchorId="031386C9" wp14:editId="1A9A4915">
            <wp:simplePos x="0" y="0"/>
            <wp:positionH relativeFrom="column">
              <wp:posOffset>-635</wp:posOffset>
            </wp:positionH>
            <wp:positionV relativeFrom="paragraph">
              <wp:posOffset>318770</wp:posOffset>
            </wp:positionV>
            <wp:extent cx="5760720" cy="1395730"/>
            <wp:effectExtent l="0" t="0" r="0" b="0"/>
            <wp:wrapNone/>
            <wp:docPr id="324060283" name="Image 1" descr="Une image contenant texte, Police, capture d’écran, algè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60283" name="Image 1" descr="Une image contenant texte, Police, capture d’écran, algèbre&#10;&#10;Description générée automatiquement"/>
                    <pic:cNvPicPr/>
                  </pic:nvPicPr>
                  <pic:blipFill rotWithShape="1">
                    <a:blip r:embed="rId11"/>
                    <a:srcRect b="3687"/>
                    <a:stretch/>
                  </pic:blipFill>
                  <pic:spPr bwMode="auto">
                    <a:xfrm>
                      <a:off x="0" y="0"/>
                      <a:ext cx="5760720" cy="13957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95621" w:rsidRPr="00295621">
        <w:t>L’interprétation conforme aux droits fait référence à l’article 336 CO. En l’étudiant, on en ressort que :</w:t>
      </w:r>
    </w:p>
    <w:p w14:paraId="08E362C0" w14:textId="3A50749A" w:rsidR="00295621" w:rsidRDefault="00295621">
      <w:pPr>
        <w:pStyle w:val="P"/>
      </w:pPr>
    </w:p>
    <w:p w14:paraId="4132609E" w14:textId="77777777" w:rsidR="009022C9" w:rsidRDefault="009022C9">
      <w:pPr>
        <w:pStyle w:val="P"/>
      </w:pPr>
    </w:p>
    <w:p w14:paraId="6356F1E7" w14:textId="77777777" w:rsidR="009022C9" w:rsidRDefault="009022C9">
      <w:pPr>
        <w:pStyle w:val="P"/>
      </w:pPr>
    </w:p>
    <w:p w14:paraId="0D2D96AE" w14:textId="77777777" w:rsidR="009022C9" w:rsidRDefault="009022C9">
      <w:pPr>
        <w:pStyle w:val="P"/>
      </w:pPr>
    </w:p>
    <w:p w14:paraId="6401783F" w14:textId="77777777" w:rsidR="009022C9" w:rsidRDefault="009022C9">
      <w:pPr>
        <w:pStyle w:val="P"/>
      </w:pPr>
    </w:p>
    <w:p w14:paraId="67750347" w14:textId="77777777" w:rsidR="009022C9" w:rsidRDefault="009022C9">
      <w:pPr>
        <w:pStyle w:val="P"/>
      </w:pPr>
    </w:p>
    <w:p w14:paraId="739E5701" w14:textId="77777777" w:rsidR="009022C9" w:rsidRDefault="009022C9">
      <w:pPr>
        <w:rPr>
          <w:rFonts w:ascii="Arial" w:hAnsi="Arial" w:cs="Arial"/>
          <w:sz w:val="20"/>
        </w:rPr>
      </w:pPr>
      <w:r>
        <w:br w:type="page"/>
      </w:r>
    </w:p>
    <w:p w14:paraId="1C002962" w14:textId="44E08014" w:rsidR="009022C9" w:rsidRPr="009022C9" w:rsidRDefault="009022C9" w:rsidP="009022C9">
      <w:pPr>
        <w:pStyle w:val="P"/>
      </w:pPr>
      <w:r w:rsidRPr="009022C9">
        <w:lastRenderedPageBreak/>
        <w:t>Afin d’étudier le principe de l’imbrication entre droits subjectifs privés et droits fondamentaux, on va prendre un exemple :</w:t>
      </w:r>
    </w:p>
    <w:p w14:paraId="4D404DEC" w14:textId="77777777" w:rsidR="009022C9" w:rsidRPr="009022C9" w:rsidRDefault="009022C9" w:rsidP="009022C9">
      <w:pPr>
        <w:pStyle w:val="P"/>
        <w:rPr>
          <w:i/>
        </w:rPr>
      </w:pPr>
      <w:r w:rsidRPr="009022C9">
        <w:rPr>
          <w:i/>
        </w:rPr>
        <w:t>Y., député au grand conseil du canton de Genève, est la cible d’une campagne médiatique déchaînée, affirmant qu’il aurait reçu des pots de vin substantiels de la part de la mafia pour financer sa dernière campagne électorale. Y. apprend par le journal que « le scandale » entend publier demain un article le traitant de « mafieux sans scrupules ». Il veut empêcher cette publication.</w:t>
      </w:r>
    </w:p>
    <w:p w14:paraId="36FA2EDA" w14:textId="77777777" w:rsidR="009022C9" w:rsidRPr="009022C9" w:rsidRDefault="009022C9" w:rsidP="009022C9">
      <w:pPr>
        <w:pStyle w:val="P"/>
        <w:numPr>
          <w:ilvl w:val="0"/>
          <w:numId w:val="3"/>
        </w:numPr>
        <w:rPr>
          <w:i/>
        </w:rPr>
      </w:pPr>
      <w:r w:rsidRPr="009022C9">
        <w:rPr>
          <w:i/>
        </w:rPr>
        <w:t>Quels sont les droits subjectifs du député Y ?</w:t>
      </w:r>
    </w:p>
    <w:p w14:paraId="36E42C0D" w14:textId="77777777" w:rsidR="009022C9" w:rsidRPr="009022C9" w:rsidRDefault="009022C9" w:rsidP="009022C9">
      <w:pPr>
        <w:pStyle w:val="P"/>
        <w:numPr>
          <w:ilvl w:val="0"/>
          <w:numId w:val="3"/>
        </w:numPr>
        <w:rPr>
          <w:i/>
        </w:rPr>
      </w:pPr>
      <w:r w:rsidRPr="009022C9">
        <w:rPr>
          <w:i/>
        </w:rPr>
        <w:t>Quels sont les droits subjectifs du journal « le scandale »</w:t>
      </w:r>
    </w:p>
    <w:p w14:paraId="6A7AB3CE" w14:textId="0CE75FDD" w:rsidR="009022C9" w:rsidRPr="009022C9" w:rsidRDefault="009022C9" w:rsidP="009022C9">
      <w:pPr>
        <w:pStyle w:val="P"/>
        <w:rPr>
          <w:i/>
          <w:color w:val="2F5496" w:themeColor="accent1" w:themeShade="BF"/>
        </w:rPr>
      </w:pPr>
      <w:r w:rsidRPr="00DE1267">
        <w:rPr>
          <w:noProof/>
          <w:szCs w:val="20"/>
        </w:rPr>
        <w:drawing>
          <wp:anchor distT="0" distB="0" distL="0" distR="0" simplePos="0" relativeHeight="251665408" behindDoc="0" locked="0" layoutInCell="1" allowOverlap="1" wp14:anchorId="6BB53034" wp14:editId="53BC2352">
            <wp:simplePos x="0" y="0"/>
            <wp:positionH relativeFrom="page">
              <wp:posOffset>899843</wp:posOffset>
            </wp:positionH>
            <wp:positionV relativeFrom="paragraph">
              <wp:posOffset>377902</wp:posOffset>
            </wp:positionV>
            <wp:extent cx="4111261" cy="2035968"/>
            <wp:effectExtent l="0" t="0" r="0" b="0"/>
            <wp:wrapTopAndBottom/>
            <wp:docPr id="17" name="image8.jpeg"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jpeg" descr="Une image contenant texte, capture d’écran, ligne, Police&#10;&#10;Description générée automatiquement"/>
                    <pic:cNvPicPr/>
                  </pic:nvPicPr>
                  <pic:blipFill>
                    <a:blip r:embed="rId12" cstate="print"/>
                    <a:stretch>
                      <a:fillRect/>
                    </a:stretch>
                  </pic:blipFill>
                  <pic:spPr>
                    <a:xfrm>
                      <a:off x="0" y="0"/>
                      <a:ext cx="4111261" cy="2035968"/>
                    </a:xfrm>
                    <a:prstGeom prst="rect">
                      <a:avLst/>
                    </a:prstGeom>
                  </pic:spPr>
                </pic:pic>
              </a:graphicData>
            </a:graphic>
          </wp:anchor>
        </w:drawing>
      </w:r>
      <w:r w:rsidRPr="009022C9">
        <w:rPr>
          <w:b/>
          <w:i/>
          <w:color w:val="2F5496" w:themeColor="accent1" w:themeShade="BF"/>
        </w:rPr>
        <w:t>L’analyse du point de vue du droit privé</w:t>
      </w:r>
    </w:p>
    <w:p w14:paraId="38D10B79" w14:textId="77777777" w:rsidR="009022C9" w:rsidRPr="009022C9" w:rsidRDefault="009022C9" w:rsidP="009022C9">
      <w:pPr>
        <w:pStyle w:val="P"/>
      </w:pPr>
      <w:r w:rsidRPr="009022C9">
        <w:t>Pour répondre aux revendications d’Y., on trouve deux bases légales qui entraineront l’interdiction provisionnelle de publication :</w:t>
      </w:r>
    </w:p>
    <w:p w14:paraId="3F034105" w14:textId="52B5F8BC" w:rsidR="009022C9" w:rsidRDefault="009022C9">
      <w:pPr>
        <w:pStyle w:val="P"/>
      </w:pPr>
      <w:r>
        <w:rPr>
          <w:noProof/>
        </w:rPr>
        <w:drawing>
          <wp:anchor distT="0" distB="0" distL="114300" distR="114300" simplePos="0" relativeHeight="251666432" behindDoc="0" locked="0" layoutInCell="1" allowOverlap="1" wp14:anchorId="5FE393EA" wp14:editId="35A33F08">
            <wp:simplePos x="0" y="0"/>
            <wp:positionH relativeFrom="column">
              <wp:posOffset>0</wp:posOffset>
            </wp:positionH>
            <wp:positionV relativeFrom="paragraph">
              <wp:posOffset>0</wp:posOffset>
            </wp:positionV>
            <wp:extent cx="3413760" cy="1645920"/>
            <wp:effectExtent l="0" t="0" r="0" b="0"/>
            <wp:wrapNone/>
            <wp:docPr id="49652037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3760" cy="1645920"/>
                    </a:xfrm>
                    <a:prstGeom prst="rect">
                      <a:avLst/>
                    </a:prstGeom>
                    <a:noFill/>
                  </pic:spPr>
                </pic:pic>
              </a:graphicData>
            </a:graphic>
            <wp14:sizeRelH relativeFrom="page">
              <wp14:pctWidth>0</wp14:pctWidth>
            </wp14:sizeRelH>
            <wp14:sizeRelV relativeFrom="page">
              <wp14:pctHeight>0</wp14:pctHeight>
            </wp14:sizeRelV>
          </wp:anchor>
        </w:drawing>
      </w:r>
    </w:p>
    <w:p w14:paraId="550C890B" w14:textId="1FE0009F" w:rsidR="009022C9" w:rsidRDefault="009022C9">
      <w:pPr>
        <w:pStyle w:val="P"/>
      </w:pPr>
    </w:p>
    <w:p w14:paraId="5918EB71" w14:textId="1654BDE6" w:rsidR="009022C9" w:rsidRDefault="009022C9">
      <w:pPr>
        <w:pStyle w:val="P"/>
      </w:pPr>
    </w:p>
    <w:p w14:paraId="126C48B9" w14:textId="4AA28893" w:rsidR="009022C9" w:rsidRDefault="009022C9">
      <w:pPr>
        <w:pStyle w:val="P"/>
      </w:pPr>
    </w:p>
    <w:p w14:paraId="4EE3C7E3" w14:textId="4CE87543" w:rsidR="009022C9" w:rsidRDefault="009022C9">
      <w:pPr>
        <w:pStyle w:val="P"/>
      </w:pPr>
    </w:p>
    <w:p w14:paraId="64306FB7" w14:textId="77777777" w:rsidR="009022C9" w:rsidRDefault="009022C9">
      <w:pPr>
        <w:pStyle w:val="P"/>
      </w:pPr>
    </w:p>
    <w:p w14:paraId="3517D6E9" w14:textId="77777777" w:rsidR="009022C9" w:rsidRDefault="009022C9">
      <w:pPr>
        <w:pStyle w:val="P"/>
      </w:pPr>
    </w:p>
    <w:p w14:paraId="19644045" w14:textId="77777777" w:rsidR="009022C9" w:rsidRPr="009022C9" w:rsidRDefault="009022C9" w:rsidP="009022C9">
      <w:pPr>
        <w:pStyle w:val="P"/>
        <w:rPr>
          <w:b/>
        </w:rPr>
      </w:pPr>
      <w:r w:rsidRPr="009022C9">
        <w:t xml:space="preserve">Cependant, ce jugement peut entrainer des controverses : on peut se demander quid des droits fondamentaux garantis par </w:t>
      </w:r>
      <w:r w:rsidRPr="009022C9">
        <w:rPr>
          <w:b/>
        </w:rPr>
        <w:t>l’article 17 de la constitution.</w:t>
      </w:r>
    </w:p>
    <w:p w14:paraId="13A74901" w14:textId="3A454CEC" w:rsidR="009022C9" w:rsidRPr="009022C9" w:rsidRDefault="009022C9" w:rsidP="009022C9">
      <w:pPr>
        <w:pStyle w:val="P"/>
      </w:pPr>
      <w:r>
        <w:rPr>
          <w:noProof/>
        </w:rPr>
        <w:drawing>
          <wp:anchor distT="0" distB="0" distL="114300" distR="114300" simplePos="0" relativeHeight="251667456" behindDoc="0" locked="0" layoutInCell="1" allowOverlap="1" wp14:anchorId="044FC96F" wp14:editId="3EDECC39">
            <wp:simplePos x="0" y="0"/>
            <wp:positionH relativeFrom="column">
              <wp:posOffset>-572</wp:posOffset>
            </wp:positionH>
            <wp:positionV relativeFrom="paragraph">
              <wp:posOffset>244956</wp:posOffset>
            </wp:positionV>
            <wp:extent cx="4636501" cy="2168172"/>
            <wp:effectExtent l="0" t="0" r="0" b="3810"/>
            <wp:wrapNone/>
            <wp:docPr id="31822350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3090" cy="2180606"/>
                    </a:xfrm>
                    <a:prstGeom prst="rect">
                      <a:avLst/>
                    </a:prstGeom>
                    <a:noFill/>
                  </pic:spPr>
                </pic:pic>
              </a:graphicData>
            </a:graphic>
            <wp14:sizeRelH relativeFrom="page">
              <wp14:pctWidth>0</wp14:pctWidth>
            </wp14:sizeRelH>
            <wp14:sizeRelV relativeFrom="page">
              <wp14:pctHeight>0</wp14:pctHeight>
            </wp14:sizeRelV>
          </wp:anchor>
        </w:drawing>
      </w:r>
      <w:r w:rsidRPr="009022C9">
        <w:t>C’est pourquoi, une pesée des intérêts s’impose :</w:t>
      </w:r>
    </w:p>
    <w:p w14:paraId="0657B470" w14:textId="0FA4C3EB" w:rsidR="009022C9" w:rsidRDefault="009022C9">
      <w:pPr>
        <w:rPr>
          <w:rFonts w:ascii="Arial" w:hAnsi="Arial" w:cs="Arial"/>
          <w:sz w:val="20"/>
        </w:rPr>
      </w:pPr>
      <w:r>
        <w:br w:type="page"/>
      </w:r>
    </w:p>
    <w:p w14:paraId="77E1BBA7" w14:textId="3F65D769" w:rsidR="009022C9" w:rsidRPr="009022C9" w:rsidRDefault="009022C9" w:rsidP="009022C9">
      <w:pPr>
        <w:pStyle w:val="P"/>
      </w:pPr>
      <w:r w:rsidRPr="009022C9">
        <w:lastRenderedPageBreak/>
        <w:t>On peut se demander quelles sont les voies de droit envisageables par le journal. Elles sont les suivantes :</w:t>
      </w:r>
    </w:p>
    <w:p w14:paraId="427EA736" w14:textId="7D31FEC2" w:rsidR="009022C9" w:rsidRDefault="009022C9">
      <w:pPr>
        <w:pStyle w:val="P"/>
      </w:pPr>
      <w:r>
        <w:rPr>
          <w:noProof/>
        </w:rPr>
        <w:drawing>
          <wp:anchor distT="0" distB="0" distL="114300" distR="114300" simplePos="0" relativeHeight="251668480" behindDoc="0" locked="0" layoutInCell="1" allowOverlap="1" wp14:anchorId="2C509F8F" wp14:editId="3F52C18E">
            <wp:simplePos x="0" y="0"/>
            <wp:positionH relativeFrom="column">
              <wp:posOffset>671448</wp:posOffset>
            </wp:positionH>
            <wp:positionV relativeFrom="paragraph">
              <wp:posOffset>115106</wp:posOffset>
            </wp:positionV>
            <wp:extent cx="3858895" cy="2749550"/>
            <wp:effectExtent l="0" t="0" r="8255" b="0"/>
            <wp:wrapNone/>
            <wp:docPr id="104709290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8895" cy="2749550"/>
                    </a:xfrm>
                    <a:prstGeom prst="rect">
                      <a:avLst/>
                    </a:prstGeom>
                    <a:noFill/>
                  </pic:spPr>
                </pic:pic>
              </a:graphicData>
            </a:graphic>
            <wp14:sizeRelH relativeFrom="page">
              <wp14:pctWidth>0</wp14:pctWidth>
            </wp14:sizeRelH>
            <wp14:sizeRelV relativeFrom="page">
              <wp14:pctHeight>0</wp14:pctHeight>
            </wp14:sizeRelV>
          </wp:anchor>
        </w:drawing>
      </w:r>
    </w:p>
    <w:p w14:paraId="3EFCBB1B" w14:textId="598C7A05" w:rsidR="009022C9" w:rsidRDefault="009022C9">
      <w:pPr>
        <w:pStyle w:val="P"/>
      </w:pPr>
    </w:p>
    <w:p w14:paraId="6F7D15F9" w14:textId="77777777" w:rsidR="009022C9" w:rsidRDefault="009022C9">
      <w:pPr>
        <w:pStyle w:val="P"/>
      </w:pPr>
    </w:p>
    <w:p w14:paraId="479B1AAE" w14:textId="77777777" w:rsidR="009022C9" w:rsidRDefault="009022C9">
      <w:pPr>
        <w:pStyle w:val="P"/>
      </w:pPr>
    </w:p>
    <w:p w14:paraId="5E439F73" w14:textId="77777777" w:rsidR="009022C9" w:rsidRDefault="009022C9">
      <w:pPr>
        <w:pStyle w:val="P"/>
      </w:pPr>
    </w:p>
    <w:p w14:paraId="7C7CF923" w14:textId="77777777" w:rsidR="009022C9" w:rsidRDefault="009022C9">
      <w:pPr>
        <w:pStyle w:val="P"/>
      </w:pPr>
    </w:p>
    <w:p w14:paraId="6D49E384" w14:textId="77777777" w:rsidR="009022C9" w:rsidRDefault="009022C9">
      <w:pPr>
        <w:pStyle w:val="P"/>
      </w:pPr>
    </w:p>
    <w:p w14:paraId="0826C2AB" w14:textId="77777777" w:rsidR="009022C9" w:rsidRDefault="009022C9">
      <w:pPr>
        <w:pStyle w:val="P"/>
      </w:pPr>
    </w:p>
    <w:p w14:paraId="6C68BCF7" w14:textId="77777777" w:rsidR="009022C9" w:rsidRDefault="009022C9">
      <w:pPr>
        <w:pStyle w:val="P"/>
      </w:pPr>
    </w:p>
    <w:p w14:paraId="19EFE260" w14:textId="77777777" w:rsidR="009022C9" w:rsidRDefault="009022C9">
      <w:pPr>
        <w:pStyle w:val="P"/>
      </w:pPr>
    </w:p>
    <w:p w14:paraId="0FEBCCE9" w14:textId="77777777" w:rsidR="009022C9" w:rsidRDefault="009022C9">
      <w:pPr>
        <w:pStyle w:val="P"/>
      </w:pPr>
    </w:p>
    <w:p w14:paraId="595CC8BB" w14:textId="77777777" w:rsidR="009022C9" w:rsidRDefault="009022C9">
      <w:pPr>
        <w:pStyle w:val="P"/>
      </w:pPr>
    </w:p>
    <w:p w14:paraId="73291782" w14:textId="77777777" w:rsidR="009022C9" w:rsidRPr="009022C9" w:rsidRDefault="009022C9" w:rsidP="009022C9">
      <w:pPr>
        <w:pStyle w:val="P"/>
      </w:pPr>
      <w:r w:rsidRPr="009022C9">
        <w:t xml:space="preserve">Cependant, </w:t>
      </w:r>
      <w:r w:rsidRPr="009022C9">
        <w:rPr>
          <w:b/>
        </w:rPr>
        <w:t xml:space="preserve">l’article 10 de la CEDH </w:t>
      </w:r>
      <w:r w:rsidRPr="009022C9">
        <w:t>évoqué précédemment est sujet à des restrictions :</w:t>
      </w:r>
    </w:p>
    <w:p w14:paraId="092A489A" w14:textId="5D878BC7" w:rsidR="009022C9" w:rsidRDefault="009022C9">
      <w:pPr>
        <w:pStyle w:val="P"/>
      </w:pPr>
      <w:r>
        <w:rPr>
          <w:noProof/>
        </w:rPr>
        <w:drawing>
          <wp:anchor distT="0" distB="0" distL="114300" distR="114300" simplePos="0" relativeHeight="251669504" behindDoc="0" locked="0" layoutInCell="1" allowOverlap="1" wp14:anchorId="3177C183" wp14:editId="7F09E20E">
            <wp:simplePos x="0" y="0"/>
            <wp:positionH relativeFrom="column">
              <wp:posOffset>955754</wp:posOffset>
            </wp:positionH>
            <wp:positionV relativeFrom="paragraph">
              <wp:posOffset>44311</wp:posOffset>
            </wp:positionV>
            <wp:extent cx="3663950" cy="1377950"/>
            <wp:effectExtent l="0" t="0" r="0" b="0"/>
            <wp:wrapNone/>
            <wp:docPr id="114459248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3950" cy="1377950"/>
                    </a:xfrm>
                    <a:prstGeom prst="rect">
                      <a:avLst/>
                    </a:prstGeom>
                    <a:noFill/>
                  </pic:spPr>
                </pic:pic>
              </a:graphicData>
            </a:graphic>
            <wp14:sizeRelH relativeFrom="page">
              <wp14:pctWidth>0</wp14:pctWidth>
            </wp14:sizeRelH>
            <wp14:sizeRelV relativeFrom="page">
              <wp14:pctHeight>0</wp14:pctHeight>
            </wp14:sizeRelV>
          </wp:anchor>
        </w:drawing>
      </w:r>
    </w:p>
    <w:p w14:paraId="667425C0" w14:textId="7D2FADE8" w:rsidR="009022C9" w:rsidRDefault="009022C9">
      <w:pPr>
        <w:pStyle w:val="P"/>
      </w:pPr>
    </w:p>
    <w:p w14:paraId="770A0CBA" w14:textId="2C2C5C13" w:rsidR="009022C9" w:rsidRDefault="009022C9">
      <w:pPr>
        <w:pStyle w:val="P"/>
      </w:pPr>
    </w:p>
    <w:p w14:paraId="067B99A3" w14:textId="77777777" w:rsidR="009022C9" w:rsidRDefault="009022C9">
      <w:pPr>
        <w:pStyle w:val="P"/>
      </w:pPr>
    </w:p>
    <w:p w14:paraId="3B31F0C3" w14:textId="77777777" w:rsidR="009022C9" w:rsidRDefault="009022C9">
      <w:pPr>
        <w:pStyle w:val="P"/>
      </w:pPr>
    </w:p>
    <w:p w14:paraId="21B4710C" w14:textId="77777777" w:rsidR="009022C9" w:rsidRDefault="009022C9">
      <w:pPr>
        <w:pStyle w:val="P"/>
      </w:pPr>
    </w:p>
    <w:p w14:paraId="6D0018B1" w14:textId="7169FC33" w:rsidR="009022C9" w:rsidRDefault="009022C9">
      <w:pPr>
        <w:pStyle w:val="P"/>
      </w:pPr>
      <w:r w:rsidRPr="00DE1267">
        <w:rPr>
          <w:noProof/>
          <w:szCs w:val="20"/>
        </w:rPr>
        <w:drawing>
          <wp:anchor distT="0" distB="0" distL="0" distR="0" simplePos="0" relativeHeight="251671552" behindDoc="0" locked="0" layoutInCell="1" allowOverlap="1" wp14:anchorId="600CDA89" wp14:editId="36C5FB1B">
            <wp:simplePos x="0" y="0"/>
            <wp:positionH relativeFrom="page">
              <wp:posOffset>1972945</wp:posOffset>
            </wp:positionH>
            <wp:positionV relativeFrom="paragraph">
              <wp:posOffset>307975</wp:posOffset>
            </wp:positionV>
            <wp:extent cx="3497580" cy="2736215"/>
            <wp:effectExtent l="0" t="0" r="0" b="0"/>
            <wp:wrapTopAndBottom/>
            <wp:docPr id="27" name="image13.jpeg"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3.jpeg" descr="Une image contenant texte, capture d’écran, Police, ligne&#10;&#10;Description générée automatiquement"/>
                    <pic:cNvPicPr/>
                  </pic:nvPicPr>
                  <pic:blipFill>
                    <a:blip r:embed="rId17" cstate="print"/>
                    <a:stretch>
                      <a:fillRect/>
                    </a:stretch>
                  </pic:blipFill>
                  <pic:spPr>
                    <a:xfrm>
                      <a:off x="0" y="0"/>
                      <a:ext cx="3497580" cy="2736215"/>
                    </a:xfrm>
                    <a:prstGeom prst="rect">
                      <a:avLst/>
                    </a:prstGeom>
                  </pic:spPr>
                </pic:pic>
              </a:graphicData>
            </a:graphic>
          </wp:anchor>
        </w:drawing>
      </w:r>
      <w:r>
        <w:t>Si Y succombe, il a également des voies de droit à disposition :</w:t>
      </w:r>
    </w:p>
    <w:p w14:paraId="1204F75E" w14:textId="77777777" w:rsidR="009022C9" w:rsidRDefault="009022C9" w:rsidP="009022C9">
      <w:pPr>
        <w:pStyle w:val="P"/>
      </w:pPr>
    </w:p>
    <w:p w14:paraId="7DFEA68C" w14:textId="650F2B82" w:rsidR="009022C9" w:rsidRPr="009022C9" w:rsidRDefault="009022C9" w:rsidP="009022C9">
      <w:pPr>
        <w:pStyle w:val="P"/>
      </w:pPr>
      <w:r w:rsidRPr="009022C9">
        <w:t xml:space="preserve">Mais encore une fois, </w:t>
      </w:r>
      <w:r w:rsidRPr="009022C9">
        <w:rPr>
          <w:b/>
        </w:rPr>
        <w:t xml:space="preserve">l’article 8 de la CEDH </w:t>
      </w:r>
      <w:r w:rsidRPr="009022C9">
        <w:t>est sujet à des restrictions :</w:t>
      </w:r>
    </w:p>
    <w:p w14:paraId="0915A926" w14:textId="63927C28" w:rsidR="009022C9" w:rsidRDefault="009022C9">
      <w:pPr>
        <w:rPr>
          <w:rFonts w:ascii="Arial" w:hAnsi="Arial" w:cs="Arial"/>
          <w:sz w:val="20"/>
        </w:rPr>
      </w:pPr>
      <w:r>
        <w:br w:type="page"/>
      </w:r>
    </w:p>
    <w:p w14:paraId="05B1EE6A" w14:textId="245D48D7" w:rsidR="009022C9" w:rsidRDefault="009022C9">
      <w:pPr>
        <w:pStyle w:val="P"/>
      </w:pPr>
      <w:r>
        <w:rPr>
          <w:noProof/>
        </w:rPr>
        <w:lastRenderedPageBreak/>
        <w:drawing>
          <wp:anchor distT="0" distB="0" distL="114300" distR="114300" simplePos="0" relativeHeight="251672576" behindDoc="0" locked="0" layoutInCell="1" allowOverlap="1" wp14:anchorId="6A596C4B" wp14:editId="34A724C9">
            <wp:simplePos x="0" y="0"/>
            <wp:positionH relativeFrom="column">
              <wp:posOffset>1145846</wp:posOffset>
            </wp:positionH>
            <wp:positionV relativeFrom="paragraph">
              <wp:posOffset>-53754</wp:posOffset>
            </wp:positionV>
            <wp:extent cx="3584575" cy="1414145"/>
            <wp:effectExtent l="0" t="0" r="0" b="0"/>
            <wp:wrapNone/>
            <wp:docPr id="9139953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4575" cy="1414145"/>
                    </a:xfrm>
                    <a:prstGeom prst="rect">
                      <a:avLst/>
                    </a:prstGeom>
                    <a:noFill/>
                  </pic:spPr>
                </pic:pic>
              </a:graphicData>
            </a:graphic>
            <wp14:sizeRelH relativeFrom="page">
              <wp14:pctWidth>0</wp14:pctWidth>
            </wp14:sizeRelH>
            <wp14:sizeRelV relativeFrom="page">
              <wp14:pctHeight>0</wp14:pctHeight>
            </wp14:sizeRelV>
          </wp:anchor>
        </w:drawing>
      </w:r>
    </w:p>
    <w:p w14:paraId="18F546C5" w14:textId="77777777" w:rsidR="009022C9" w:rsidRDefault="009022C9">
      <w:pPr>
        <w:pStyle w:val="P"/>
      </w:pPr>
    </w:p>
    <w:p w14:paraId="27E60299" w14:textId="77777777" w:rsidR="009022C9" w:rsidRDefault="009022C9">
      <w:pPr>
        <w:pStyle w:val="P"/>
      </w:pPr>
    </w:p>
    <w:p w14:paraId="63F7C919" w14:textId="77777777" w:rsidR="009022C9" w:rsidRDefault="009022C9">
      <w:pPr>
        <w:pStyle w:val="P"/>
      </w:pPr>
    </w:p>
    <w:p w14:paraId="4FB57EFC" w14:textId="77777777" w:rsidR="009022C9" w:rsidRDefault="009022C9">
      <w:pPr>
        <w:pStyle w:val="P"/>
      </w:pPr>
    </w:p>
    <w:p w14:paraId="1701CB3E" w14:textId="77777777" w:rsidR="009022C9" w:rsidRDefault="009022C9">
      <w:pPr>
        <w:pStyle w:val="P"/>
      </w:pPr>
    </w:p>
    <w:p w14:paraId="0E095DA1" w14:textId="77777777" w:rsidR="009022C9" w:rsidRPr="009022C9" w:rsidRDefault="009022C9" w:rsidP="009022C9">
      <w:pPr>
        <w:pStyle w:val="P"/>
      </w:pPr>
      <w:r w:rsidRPr="009022C9">
        <w:t>Ainsi, la pesée des intérêts que cette situation impose peut se résumer par le schéma suivant :</w:t>
      </w:r>
    </w:p>
    <w:p w14:paraId="0D4D8E74" w14:textId="49BD1983" w:rsidR="009022C9" w:rsidRDefault="009022C9">
      <w:pPr>
        <w:pStyle w:val="P"/>
      </w:pPr>
      <w:r>
        <w:rPr>
          <w:noProof/>
        </w:rPr>
        <w:drawing>
          <wp:anchor distT="0" distB="0" distL="114300" distR="114300" simplePos="0" relativeHeight="251673600" behindDoc="0" locked="0" layoutInCell="1" allowOverlap="1" wp14:anchorId="1CB32B38" wp14:editId="7BBE2C79">
            <wp:simplePos x="0" y="0"/>
            <wp:positionH relativeFrom="column">
              <wp:posOffset>0</wp:posOffset>
            </wp:positionH>
            <wp:positionV relativeFrom="paragraph">
              <wp:posOffset>-635</wp:posOffset>
            </wp:positionV>
            <wp:extent cx="5279390" cy="2847340"/>
            <wp:effectExtent l="0" t="0" r="0" b="0"/>
            <wp:wrapNone/>
            <wp:docPr id="168546069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9390" cy="2847340"/>
                    </a:xfrm>
                    <a:prstGeom prst="rect">
                      <a:avLst/>
                    </a:prstGeom>
                    <a:noFill/>
                  </pic:spPr>
                </pic:pic>
              </a:graphicData>
            </a:graphic>
            <wp14:sizeRelH relativeFrom="page">
              <wp14:pctWidth>0</wp14:pctWidth>
            </wp14:sizeRelH>
            <wp14:sizeRelV relativeFrom="page">
              <wp14:pctHeight>0</wp14:pctHeight>
            </wp14:sizeRelV>
          </wp:anchor>
        </w:drawing>
      </w:r>
    </w:p>
    <w:p w14:paraId="1351EDE8" w14:textId="77777777" w:rsidR="009022C9" w:rsidRDefault="009022C9">
      <w:pPr>
        <w:pStyle w:val="P"/>
      </w:pPr>
    </w:p>
    <w:p w14:paraId="049A0EE8" w14:textId="77777777" w:rsidR="009022C9" w:rsidRDefault="009022C9">
      <w:pPr>
        <w:pStyle w:val="P"/>
      </w:pPr>
    </w:p>
    <w:p w14:paraId="52A7D9C9" w14:textId="77777777" w:rsidR="009022C9" w:rsidRDefault="009022C9">
      <w:pPr>
        <w:pStyle w:val="P"/>
      </w:pPr>
    </w:p>
    <w:p w14:paraId="13B7B5AA" w14:textId="77777777" w:rsidR="009022C9" w:rsidRDefault="009022C9">
      <w:pPr>
        <w:pStyle w:val="P"/>
      </w:pPr>
    </w:p>
    <w:p w14:paraId="18C918C9" w14:textId="77777777" w:rsidR="00F86556" w:rsidRDefault="00F86556">
      <w:pPr>
        <w:pStyle w:val="P"/>
      </w:pPr>
    </w:p>
    <w:p w14:paraId="2DC2EA47" w14:textId="77777777" w:rsidR="00F86556" w:rsidRDefault="00F86556">
      <w:pPr>
        <w:pStyle w:val="P"/>
      </w:pPr>
    </w:p>
    <w:p w14:paraId="5927059C" w14:textId="77777777" w:rsidR="00F86556" w:rsidRDefault="00F86556">
      <w:pPr>
        <w:pStyle w:val="P"/>
      </w:pPr>
    </w:p>
    <w:p w14:paraId="6355D9F2" w14:textId="77777777" w:rsidR="00F86556" w:rsidRDefault="00F86556">
      <w:pPr>
        <w:pStyle w:val="P"/>
      </w:pPr>
    </w:p>
    <w:p w14:paraId="117AB348" w14:textId="77777777" w:rsidR="00F86556" w:rsidRDefault="00F86556">
      <w:pPr>
        <w:pStyle w:val="P"/>
      </w:pPr>
    </w:p>
    <w:p w14:paraId="4DE0F3B1" w14:textId="77777777" w:rsidR="00F86556" w:rsidRDefault="00F86556">
      <w:pPr>
        <w:pStyle w:val="P"/>
      </w:pPr>
    </w:p>
    <w:p w14:paraId="4AEA752C" w14:textId="77777777" w:rsidR="009022C9" w:rsidRDefault="009022C9">
      <w:pPr>
        <w:pStyle w:val="P"/>
      </w:pPr>
    </w:p>
    <w:p w14:paraId="0C143C53" w14:textId="77777777" w:rsidR="009022C9" w:rsidRDefault="009022C9">
      <w:pPr>
        <w:pStyle w:val="P"/>
      </w:pPr>
    </w:p>
    <w:p w14:paraId="5F0980C3" w14:textId="77777777" w:rsidR="009022C9" w:rsidRDefault="009022C9">
      <w:pPr>
        <w:pStyle w:val="P"/>
      </w:pPr>
    </w:p>
    <w:p w14:paraId="5BFF58A3" w14:textId="77777777" w:rsidR="009022C9" w:rsidRPr="00C13F80" w:rsidRDefault="009022C9">
      <w:pPr>
        <w:pStyle w:val="P"/>
      </w:pPr>
    </w:p>
    <w:sectPr w:rsidR="009022C9" w:rsidRPr="00C13F80" w:rsidSect="00295621">
      <w:headerReference w:type="even" r:id="rId20"/>
      <w:headerReference w:type="default" r:id="rId21"/>
      <w:footerReference w:type="even" r:id="rId22"/>
      <w:footerReference w:type="default" r:id="rId23"/>
      <w:headerReference w:type="first" r:id="rId24"/>
      <w:footerReference w:type="first" r:id="rId25"/>
      <w:pgSz w:w="11906" w:h="16838"/>
      <w:pgMar w:top="56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9AF7" w14:textId="77777777" w:rsidR="00C7177F" w:rsidRDefault="00C7177F" w:rsidP="00C7177F">
      <w:pPr>
        <w:spacing w:after="0" w:line="240" w:lineRule="auto"/>
      </w:pPr>
      <w:r>
        <w:separator/>
      </w:r>
    </w:p>
  </w:endnote>
  <w:endnote w:type="continuationSeparator" w:id="0">
    <w:p w14:paraId="4D9DAFFE" w14:textId="77777777" w:rsidR="00C7177F" w:rsidRDefault="00C7177F" w:rsidP="00C71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D8FB" w14:textId="77777777" w:rsidR="00C7177F" w:rsidRDefault="00C717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2F94" w14:textId="29249D43" w:rsidR="00C7177F" w:rsidRDefault="00C7177F" w:rsidP="0073474C">
    <w:pPr>
      <w:pStyle w:val="Pieddepage"/>
      <w:pBdr>
        <w:top w:val="single" w:sz="4" w:space="1" w:color="auto"/>
      </w:pBdr>
      <w:jc w:val="right"/>
    </w:pPr>
    <w:r>
      <w:rPr>
        <w:lang w:val="fr-FR"/>
      </w:rPr>
      <w:t xml:space="preserve">Page </w:t>
    </w:r>
    <w:r>
      <w:rPr>
        <w:b/>
        <w:bCs/>
      </w:rPr>
      <w:fldChar w:fldCharType="begin"/>
    </w:r>
    <w:r>
      <w:rPr>
        <w:b/>
        <w:bCs/>
      </w:rPr>
      <w:instrText>PAGE  \* Arabic  \* MERGEFORMAT</w:instrText>
    </w:r>
    <w:r>
      <w:rPr>
        <w:b/>
        <w:bCs/>
      </w:rPr>
      <w:fldChar w:fldCharType="separate"/>
    </w:r>
    <w:r>
      <w:rPr>
        <w:b/>
        <w:bCs/>
        <w:lang w:val="fr-FR"/>
      </w:rPr>
      <w:t>1</w:t>
    </w:r>
    <w:r>
      <w:rPr>
        <w:b/>
        <w:bCs/>
      </w:rPr>
      <w:fldChar w:fldCharType="end"/>
    </w:r>
    <w:r>
      <w:rPr>
        <w:lang w:val="fr-FR"/>
      </w:rPr>
      <w:t xml:space="preserve"> sur </w:t>
    </w:r>
    <w:r>
      <w:rPr>
        <w:b/>
        <w:bCs/>
      </w:rPr>
      <w:fldChar w:fldCharType="begin"/>
    </w:r>
    <w:r>
      <w:rPr>
        <w:b/>
        <w:bCs/>
      </w:rPr>
      <w:instrText>NUMPAGES  \* Arabic  \* MERGEFORMAT</w:instrText>
    </w:r>
    <w:r>
      <w:rPr>
        <w:b/>
        <w:bCs/>
      </w:rPr>
      <w:fldChar w:fldCharType="separate"/>
    </w:r>
    <w:r>
      <w:rPr>
        <w:b/>
        <w:bCs/>
        <w:lang w:val="fr-FR"/>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D605" w14:textId="77777777" w:rsidR="00C7177F" w:rsidRDefault="00C717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A86B" w14:textId="77777777" w:rsidR="00C7177F" w:rsidRDefault="00C7177F" w:rsidP="00C7177F">
      <w:pPr>
        <w:spacing w:after="0" w:line="240" w:lineRule="auto"/>
      </w:pPr>
      <w:r>
        <w:separator/>
      </w:r>
    </w:p>
  </w:footnote>
  <w:footnote w:type="continuationSeparator" w:id="0">
    <w:p w14:paraId="4F596E5D" w14:textId="77777777" w:rsidR="00C7177F" w:rsidRDefault="00C7177F" w:rsidP="00C71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CA35" w14:textId="77777777" w:rsidR="00C7177F" w:rsidRDefault="00C717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A598" w14:textId="77777777" w:rsidR="00C7177F" w:rsidRDefault="00C7177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9D36" w14:textId="77777777" w:rsidR="00C7177F" w:rsidRDefault="00C7177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25839"/>
    <w:multiLevelType w:val="hybridMultilevel"/>
    <w:tmpl w:val="751C514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3A592BDF"/>
    <w:multiLevelType w:val="hybridMultilevel"/>
    <w:tmpl w:val="A716A650"/>
    <w:lvl w:ilvl="0" w:tplc="C5A4BCCC">
      <w:numFmt w:val="bullet"/>
      <w:lvlText w:val="-"/>
      <w:lvlJc w:val="left"/>
      <w:pPr>
        <w:ind w:left="285" w:hanging="164"/>
      </w:pPr>
      <w:rPr>
        <w:rFonts w:ascii="Gill Sans MT" w:eastAsia="Gill Sans MT" w:hAnsi="Gill Sans MT" w:cs="Gill Sans MT" w:hint="default"/>
        <w:i/>
        <w:w w:val="144"/>
        <w:sz w:val="24"/>
        <w:szCs w:val="24"/>
      </w:rPr>
    </w:lvl>
    <w:lvl w:ilvl="1" w:tplc="820A3240">
      <w:numFmt w:val="bullet"/>
      <w:lvlText w:val="•"/>
      <w:lvlJc w:val="left"/>
      <w:pPr>
        <w:ind w:left="1126" w:hanging="164"/>
      </w:pPr>
      <w:rPr>
        <w:rFonts w:hint="default"/>
      </w:rPr>
    </w:lvl>
    <w:lvl w:ilvl="2" w:tplc="06A662AC">
      <w:numFmt w:val="bullet"/>
      <w:lvlText w:val="•"/>
      <w:lvlJc w:val="left"/>
      <w:pPr>
        <w:ind w:left="1972" w:hanging="164"/>
      </w:pPr>
      <w:rPr>
        <w:rFonts w:hint="default"/>
      </w:rPr>
    </w:lvl>
    <w:lvl w:ilvl="3" w:tplc="FAEE4076">
      <w:numFmt w:val="bullet"/>
      <w:lvlText w:val="•"/>
      <w:lvlJc w:val="left"/>
      <w:pPr>
        <w:ind w:left="2818" w:hanging="164"/>
      </w:pPr>
      <w:rPr>
        <w:rFonts w:hint="default"/>
      </w:rPr>
    </w:lvl>
    <w:lvl w:ilvl="4" w:tplc="47A04482">
      <w:numFmt w:val="bullet"/>
      <w:lvlText w:val="•"/>
      <w:lvlJc w:val="left"/>
      <w:pPr>
        <w:ind w:left="3664" w:hanging="164"/>
      </w:pPr>
      <w:rPr>
        <w:rFonts w:hint="default"/>
      </w:rPr>
    </w:lvl>
    <w:lvl w:ilvl="5" w:tplc="AE22E56A">
      <w:numFmt w:val="bullet"/>
      <w:lvlText w:val="•"/>
      <w:lvlJc w:val="left"/>
      <w:pPr>
        <w:ind w:left="4510" w:hanging="164"/>
      </w:pPr>
      <w:rPr>
        <w:rFonts w:hint="default"/>
      </w:rPr>
    </w:lvl>
    <w:lvl w:ilvl="6" w:tplc="A064AF14">
      <w:numFmt w:val="bullet"/>
      <w:lvlText w:val="•"/>
      <w:lvlJc w:val="left"/>
      <w:pPr>
        <w:ind w:left="5356" w:hanging="164"/>
      </w:pPr>
      <w:rPr>
        <w:rFonts w:hint="default"/>
      </w:rPr>
    </w:lvl>
    <w:lvl w:ilvl="7" w:tplc="225A33EE">
      <w:numFmt w:val="bullet"/>
      <w:lvlText w:val="•"/>
      <w:lvlJc w:val="left"/>
      <w:pPr>
        <w:ind w:left="6202" w:hanging="164"/>
      </w:pPr>
      <w:rPr>
        <w:rFonts w:hint="default"/>
      </w:rPr>
    </w:lvl>
    <w:lvl w:ilvl="8" w:tplc="A844B398">
      <w:numFmt w:val="bullet"/>
      <w:lvlText w:val="•"/>
      <w:lvlJc w:val="left"/>
      <w:pPr>
        <w:ind w:left="7048" w:hanging="164"/>
      </w:pPr>
      <w:rPr>
        <w:rFonts w:hint="default"/>
      </w:rPr>
    </w:lvl>
  </w:abstractNum>
  <w:abstractNum w:abstractNumId="2" w15:restartNumberingAfterBreak="0">
    <w:nsid w:val="3F1B2866"/>
    <w:multiLevelType w:val="hybridMultilevel"/>
    <w:tmpl w:val="2B98BB70"/>
    <w:lvl w:ilvl="0" w:tplc="6014476C">
      <w:numFmt w:val="bullet"/>
      <w:lvlText w:val="-"/>
      <w:lvlJc w:val="left"/>
      <w:pPr>
        <w:ind w:left="842" w:hanging="360"/>
      </w:pPr>
      <w:rPr>
        <w:rFonts w:ascii="Gill Sans MT" w:eastAsia="Gill Sans MT" w:hAnsi="Gill Sans MT" w:cs="Gill Sans MT" w:hint="default"/>
        <w:w w:val="111"/>
        <w:sz w:val="24"/>
        <w:szCs w:val="24"/>
      </w:rPr>
    </w:lvl>
    <w:lvl w:ilvl="1" w:tplc="6BE47EEC">
      <w:numFmt w:val="bullet"/>
      <w:lvlText w:val=""/>
      <w:lvlJc w:val="left"/>
      <w:pPr>
        <w:ind w:left="1158" w:hanging="317"/>
      </w:pPr>
      <w:rPr>
        <w:rFonts w:ascii="Symbol" w:eastAsia="Symbol" w:hAnsi="Symbol" w:cs="Symbol" w:hint="default"/>
        <w:w w:val="202"/>
        <w:sz w:val="24"/>
        <w:szCs w:val="24"/>
      </w:rPr>
    </w:lvl>
    <w:lvl w:ilvl="2" w:tplc="84AE72EA">
      <w:numFmt w:val="bullet"/>
      <w:lvlText w:val="•"/>
      <w:lvlJc w:val="left"/>
      <w:pPr>
        <w:ind w:left="2002" w:hanging="317"/>
      </w:pPr>
      <w:rPr>
        <w:rFonts w:hint="default"/>
      </w:rPr>
    </w:lvl>
    <w:lvl w:ilvl="3" w:tplc="1E54E0CC">
      <w:numFmt w:val="bullet"/>
      <w:lvlText w:val="•"/>
      <w:lvlJc w:val="left"/>
      <w:pPr>
        <w:ind w:left="2844" w:hanging="317"/>
      </w:pPr>
      <w:rPr>
        <w:rFonts w:hint="default"/>
      </w:rPr>
    </w:lvl>
    <w:lvl w:ilvl="4" w:tplc="8ABE33EE">
      <w:numFmt w:val="bullet"/>
      <w:lvlText w:val="•"/>
      <w:lvlJc w:val="left"/>
      <w:pPr>
        <w:ind w:left="3686" w:hanging="317"/>
      </w:pPr>
      <w:rPr>
        <w:rFonts w:hint="default"/>
      </w:rPr>
    </w:lvl>
    <w:lvl w:ilvl="5" w:tplc="B5366B08">
      <w:numFmt w:val="bullet"/>
      <w:lvlText w:val="•"/>
      <w:lvlJc w:val="left"/>
      <w:pPr>
        <w:ind w:left="4528" w:hanging="317"/>
      </w:pPr>
      <w:rPr>
        <w:rFonts w:hint="default"/>
      </w:rPr>
    </w:lvl>
    <w:lvl w:ilvl="6" w:tplc="6DE20570">
      <w:numFmt w:val="bullet"/>
      <w:lvlText w:val="•"/>
      <w:lvlJc w:val="left"/>
      <w:pPr>
        <w:ind w:left="5371" w:hanging="317"/>
      </w:pPr>
      <w:rPr>
        <w:rFonts w:hint="default"/>
      </w:rPr>
    </w:lvl>
    <w:lvl w:ilvl="7" w:tplc="ECC256AA">
      <w:numFmt w:val="bullet"/>
      <w:lvlText w:val="•"/>
      <w:lvlJc w:val="left"/>
      <w:pPr>
        <w:ind w:left="6213" w:hanging="317"/>
      </w:pPr>
      <w:rPr>
        <w:rFonts w:hint="default"/>
      </w:rPr>
    </w:lvl>
    <w:lvl w:ilvl="8" w:tplc="32F40CCA">
      <w:numFmt w:val="bullet"/>
      <w:lvlText w:val="•"/>
      <w:lvlJc w:val="left"/>
      <w:pPr>
        <w:ind w:left="7055" w:hanging="317"/>
      </w:pPr>
      <w:rPr>
        <w:rFonts w:hint="default"/>
      </w:rPr>
    </w:lvl>
  </w:abstractNum>
  <w:num w:numId="1" w16cid:durableId="7486859">
    <w:abstractNumId w:val="2"/>
  </w:num>
  <w:num w:numId="2" w16cid:durableId="2118406502">
    <w:abstractNumId w:val="0"/>
  </w:num>
  <w:num w:numId="3" w16cid:durableId="903419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7F"/>
    <w:rsid w:val="000047DE"/>
    <w:rsid w:val="00005788"/>
    <w:rsid w:val="000105D4"/>
    <w:rsid w:val="00026719"/>
    <w:rsid w:val="000575D4"/>
    <w:rsid w:val="00091A31"/>
    <w:rsid w:val="00097A4C"/>
    <w:rsid w:val="000B19D0"/>
    <w:rsid w:val="000B5B75"/>
    <w:rsid w:val="000C7CB6"/>
    <w:rsid w:val="000D2774"/>
    <w:rsid w:val="000D5D79"/>
    <w:rsid w:val="000D6917"/>
    <w:rsid w:val="000F2822"/>
    <w:rsid w:val="00104E54"/>
    <w:rsid w:val="00117ADD"/>
    <w:rsid w:val="00120D7B"/>
    <w:rsid w:val="00123F77"/>
    <w:rsid w:val="00126980"/>
    <w:rsid w:val="00135BDD"/>
    <w:rsid w:val="00136380"/>
    <w:rsid w:val="001464C8"/>
    <w:rsid w:val="0016772A"/>
    <w:rsid w:val="00175841"/>
    <w:rsid w:val="00182637"/>
    <w:rsid w:val="00182B5F"/>
    <w:rsid w:val="00183297"/>
    <w:rsid w:val="001861D5"/>
    <w:rsid w:val="001A0CAC"/>
    <w:rsid w:val="001B1DD8"/>
    <w:rsid w:val="001B4632"/>
    <w:rsid w:val="001B49A9"/>
    <w:rsid w:val="001C6070"/>
    <w:rsid w:val="001D3210"/>
    <w:rsid w:val="001F43CA"/>
    <w:rsid w:val="001F78CF"/>
    <w:rsid w:val="00225E65"/>
    <w:rsid w:val="00240B40"/>
    <w:rsid w:val="00240FFC"/>
    <w:rsid w:val="00246835"/>
    <w:rsid w:val="00250E83"/>
    <w:rsid w:val="0025262D"/>
    <w:rsid w:val="00252E8F"/>
    <w:rsid w:val="002655FC"/>
    <w:rsid w:val="00265610"/>
    <w:rsid w:val="0026600B"/>
    <w:rsid w:val="00282EC8"/>
    <w:rsid w:val="00295621"/>
    <w:rsid w:val="00297F42"/>
    <w:rsid w:val="002A35F3"/>
    <w:rsid w:val="002A3876"/>
    <w:rsid w:val="002A4F8C"/>
    <w:rsid w:val="002A67D1"/>
    <w:rsid w:val="002B2F3E"/>
    <w:rsid w:val="002B6BE4"/>
    <w:rsid w:val="002C2EEF"/>
    <w:rsid w:val="002C4DFB"/>
    <w:rsid w:val="002D62EB"/>
    <w:rsid w:val="002E5528"/>
    <w:rsid w:val="003136F1"/>
    <w:rsid w:val="0031708C"/>
    <w:rsid w:val="00320CE1"/>
    <w:rsid w:val="00326909"/>
    <w:rsid w:val="003340A4"/>
    <w:rsid w:val="0034417A"/>
    <w:rsid w:val="0035078C"/>
    <w:rsid w:val="00350D09"/>
    <w:rsid w:val="00354E70"/>
    <w:rsid w:val="00356F2F"/>
    <w:rsid w:val="003661D4"/>
    <w:rsid w:val="00374E25"/>
    <w:rsid w:val="00380A8E"/>
    <w:rsid w:val="003917E6"/>
    <w:rsid w:val="003925AE"/>
    <w:rsid w:val="003A4ED2"/>
    <w:rsid w:val="003A69BF"/>
    <w:rsid w:val="003B0E4A"/>
    <w:rsid w:val="003B7A37"/>
    <w:rsid w:val="003C36DE"/>
    <w:rsid w:val="003D721F"/>
    <w:rsid w:val="003E4287"/>
    <w:rsid w:val="003E4336"/>
    <w:rsid w:val="003E74DB"/>
    <w:rsid w:val="003F761F"/>
    <w:rsid w:val="00403596"/>
    <w:rsid w:val="004153B8"/>
    <w:rsid w:val="004178EF"/>
    <w:rsid w:val="00417F8B"/>
    <w:rsid w:val="004302C1"/>
    <w:rsid w:val="00431571"/>
    <w:rsid w:val="0043199F"/>
    <w:rsid w:val="00434AC5"/>
    <w:rsid w:val="004364DD"/>
    <w:rsid w:val="004465B9"/>
    <w:rsid w:val="004539EF"/>
    <w:rsid w:val="00463F65"/>
    <w:rsid w:val="0047238A"/>
    <w:rsid w:val="00475530"/>
    <w:rsid w:val="00485763"/>
    <w:rsid w:val="004906E2"/>
    <w:rsid w:val="0049089A"/>
    <w:rsid w:val="004938A6"/>
    <w:rsid w:val="004E23F7"/>
    <w:rsid w:val="004F75BA"/>
    <w:rsid w:val="0050648B"/>
    <w:rsid w:val="00510F36"/>
    <w:rsid w:val="00511373"/>
    <w:rsid w:val="005202B0"/>
    <w:rsid w:val="005269A7"/>
    <w:rsid w:val="00526B01"/>
    <w:rsid w:val="00526E57"/>
    <w:rsid w:val="00531ED6"/>
    <w:rsid w:val="005326B2"/>
    <w:rsid w:val="0053562E"/>
    <w:rsid w:val="0054612A"/>
    <w:rsid w:val="00547A77"/>
    <w:rsid w:val="00547FAD"/>
    <w:rsid w:val="005614A6"/>
    <w:rsid w:val="00572B87"/>
    <w:rsid w:val="0058588A"/>
    <w:rsid w:val="0059670C"/>
    <w:rsid w:val="005A72C4"/>
    <w:rsid w:val="005B4088"/>
    <w:rsid w:val="005C09C9"/>
    <w:rsid w:val="005C0A75"/>
    <w:rsid w:val="005C2AD2"/>
    <w:rsid w:val="005C52E8"/>
    <w:rsid w:val="005D0D18"/>
    <w:rsid w:val="005E2778"/>
    <w:rsid w:val="005F2626"/>
    <w:rsid w:val="005F5C0E"/>
    <w:rsid w:val="006135D3"/>
    <w:rsid w:val="00613CD6"/>
    <w:rsid w:val="00615A39"/>
    <w:rsid w:val="00616C3C"/>
    <w:rsid w:val="00617088"/>
    <w:rsid w:val="006340BD"/>
    <w:rsid w:val="00646208"/>
    <w:rsid w:val="0065206F"/>
    <w:rsid w:val="00657F8E"/>
    <w:rsid w:val="006623F8"/>
    <w:rsid w:val="006627F1"/>
    <w:rsid w:val="0067096C"/>
    <w:rsid w:val="00684853"/>
    <w:rsid w:val="00686DA5"/>
    <w:rsid w:val="0069038A"/>
    <w:rsid w:val="00690908"/>
    <w:rsid w:val="00696843"/>
    <w:rsid w:val="006A205B"/>
    <w:rsid w:val="006B39B7"/>
    <w:rsid w:val="006C2DEF"/>
    <w:rsid w:val="006C3E02"/>
    <w:rsid w:val="006C7007"/>
    <w:rsid w:val="006D00EF"/>
    <w:rsid w:val="006D2633"/>
    <w:rsid w:val="006D611F"/>
    <w:rsid w:val="006F6D3C"/>
    <w:rsid w:val="0070469E"/>
    <w:rsid w:val="00705CC0"/>
    <w:rsid w:val="00712648"/>
    <w:rsid w:val="00716181"/>
    <w:rsid w:val="00716525"/>
    <w:rsid w:val="00717241"/>
    <w:rsid w:val="00720ED6"/>
    <w:rsid w:val="00723C0A"/>
    <w:rsid w:val="00734107"/>
    <w:rsid w:val="0073474C"/>
    <w:rsid w:val="00737C76"/>
    <w:rsid w:val="00750D4A"/>
    <w:rsid w:val="00781888"/>
    <w:rsid w:val="00784772"/>
    <w:rsid w:val="00785ED8"/>
    <w:rsid w:val="007925E0"/>
    <w:rsid w:val="00794370"/>
    <w:rsid w:val="00794384"/>
    <w:rsid w:val="007A401E"/>
    <w:rsid w:val="007A5715"/>
    <w:rsid w:val="007B3909"/>
    <w:rsid w:val="007B40F6"/>
    <w:rsid w:val="007C3985"/>
    <w:rsid w:val="007E0E75"/>
    <w:rsid w:val="007E1793"/>
    <w:rsid w:val="007F4186"/>
    <w:rsid w:val="007F52C4"/>
    <w:rsid w:val="007F7F92"/>
    <w:rsid w:val="008071C4"/>
    <w:rsid w:val="008139ED"/>
    <w:rsid w:val="00813AFB"/>
    <w:rsid w:val="008269CC"/>
    <w:rsid w:val="00832A0D"/>
    <w:rsid w:val="008367BD"/>
    <w:rsid w:val="00865BEE"/>
    <w:rsid w:val="0087050D"/>
    <w:rsid w:val="00872780"/>
    <w:rsid w:val="00880068"/>
    <w:rsid w:val="00880258"/>
    <w:rsid w:val="008836BB"/>
    <w:rsid w:val="00887223"/>
    <w:rsid w:val="008958CD"/>
    <w:rsid w:val="00896E21"/>
    <w:rsid w:val="008A457B"/>
    <w:rsid w:val="008C0186"/>
    <w:rsid w:val="008E49ED"/>
    <w:rsid w:val="008E6A95"/>
    <w:rsid w:val="008F7D94"/>
    <w:rsid w:val="009022C9"/>
    <w:rsid w:val="0090382F"/>
    <w:rsid w:val="00906999"/>
    <w:rsid w:val="009153DB"/>
    <w:rsid w:val="009311F7"/>
    <w:rsid w:val="00934697"/>
    <w:rsid w:val="00946DBE"/>
    <w:rsid w:val="009614E4"/>
    <w:rsid w:val="00971523"/>
    <w:rsid w:val="00997873"/>
    <w:rsid w:val="009B39D7"/>
    <w:rsid w:val="009B7CE5"/>
    <w:rsid w:val="009E1B10"/>
    <w:rsid w:val="009E564A"/>
    <w:rsid w:val="009F3A8B"/>
    <w:rsid w:val="009F45CB"/>
    <w:rsid w:val="00A0329C"/>
    <w:rsid w:val="00A06126"/>
    <w:rsid w:val="00A150CB"/>
    <w:rsid w:val="00A44526"/>
    <w:rsid w:val="00A4583B"/>
    <w:rsid w:val="00A52CC1"/>
    <w:rsid w:val="00A55EE2"/>
    <w:rsid w:val="00A56CC5"/>
    <w:rsid w:val="00A63074"/>
    <w:rsid w:val="00A73743"/>
    <w:rsid w:val="00A7613F"/>
    <w:rsid w:val="00A819B2"/>
    <w:rsid w:val="00A86AE1"/>
    <w:rsid w:val="00A87019"/>
    <w:rsid w:val="00A92691"/>
    <w:rsid w:val="00A959BC"/>
    <w:rsid w:val="00A965A8"/>
    <w:rsid w:val="00AB2F3B"/>
    <w:rsid w:val="00AB500B"/>
    <w:rsid w:val="00AB5D9B"/>
    <w:rsid w:val="00AC7CDD"/>
    <w:rsid w:val="00AF2E0A"/>
    <w:rsid w:val="00B00868"/>
    <w:rsid w:val="00B11250"/>
    <w:rsid w:val="00B119CF"/>
    <w:rsid w:val="00B223E4"/>
    <w:rsid w:val="00B22E3F"/>
    <w:rsid w:val="00B3452E"/>
    <w:rsid w:val="00B34F76"/>
    <w:rsid w:val="00B37930"/>
    <w:rsid w:val="00B42880"/>
    <w:rsid w:val="00B469A3"/>
    <w:rsid w:val="00B469EB"/>
    <w:rsid w:val="00B514F2"/>
    <w:rsid w:val="00B54D66"/>
    <w:rsid w:val="00B578DF"/>
    <w:rsid w:val="00B655BC"/>
    <w:rsid w:val="00B75D62"/>
    <w:rsid w:val="00B81EF3"/>
    <w:rsid w:val="00B86D7A"/>
    <w:rsid w:val="00B87923"/>
    <w:rsid w:val="00B97AC6"/>
    <w:rsid w:val="00BA3206"/>
    <w:rsid w:val="00BA6E3D"/>
    <w:rsid w:val="00BB0A98"/>
    <w:rsid w:val="00BB2289"/>
    <w:rsid w:val="00BC194F"/>
    <w:rsid w:val="00BD74A3"/>
    <w:rsid w:val="00C02208"/>
    <w:rsid w:val="00C059CA"/>
    <w:rsid w:val="00C103BB"/>
    <w:rsid w:val="00C13F80"/>
    <w:rsid w:val="00C14EBF"/>
    <w:rsid w:val="00C20C45"/>
    <w:rsid w:val="00C368B9"/>
    <w:rsid w:val="00C43819"/>
    <w:rsid w:val="00C53BFD"/>
    <w:rsid w:val="00C54595"/>
    <w:rsid w:val="00C632D7"/>
    <w:rsid w:val="00C7177F"/>
    <w:rsid w:val="00C71EA9"/>
    <w:rsid w:val="00C72966"/>
    <w:rsid w:val="00C90B84"/>
    <w:rsid w:val="00C919DA"/>
    <w:rsid w:val="00CA0523"/>
    <w:rsid w:val="00CA1970"/>
    <w:rsid w:val="00CA2B33"/>
    <w:rsid w:val="00CA5C92"/>
    <w:rsid w:val="00CB1B4E"/>
    <w:rsid w:val="00CB5A77"/>
    <w:rsid w:val="00CD2428"/>
    <w:rsid w:val="00CD7EBB"/>
    <w:rsid w:val="00CE22E5"/>
    <w:rsid w:val="00CE3298"/>
    <w:rsid w:val="00CF5462"/>
    <w:rsid w:val="00D0728F"/>
    <w:rsid w:val="00D10136"/>
    <w:rsid w:val="00D20A86"/>
    <w:rsid w:val="00D2661D"/>
    <w:rsid w:val="00D34416"/>
    <w:rsid w:val="00D35951"/>
    <w:rsid w:val="00D36ECE"/>
    <w:rsid w:val="00D37D16"/>
    <w:rsid w:val="00D522D7"/>
    <w:rsid w:val="00D60E46"/>
    <w:rsid w:val="00D667DE"/>
    <w:rsid w:val="00D90C87"/>
    <w:rsid w:val="00D9324C"/>
    <w:rsid w:val="00D93A7F"/>
    <w:rsid w:val="00DB33EB"/>
    <w:rsid w:val="00DB591E"/>
    <w:rsid w:val="00DB652D"/>
    <w:rsid w:val="00DD1F40"/>
    <w:rsid w:val="00DD6776"/>
    <w:rsid w:val="00DE4D0F"/>
    <w:rsid w:val="00DE6523"/>
    <w:rsid w:val="00E001FD"/>
    <w:rsid w:val="00E013F3"/>
    <w:rsid w:val="00E11391"/>
    <w:rsid w:val="00E16481"/>
    <w:rsid w:val="00E17624"/>
    <w:rsid w:val="00E20F37"/>
    <w:rsid w:val="00E25693"/>
    <w:rsid w:val="00E2579A"/>
    <w:rsid w:val="00E405A6"/>
    <w:rsid w:val="00E40ACF"/>
    <w:rsid w:val="00E740CD"/>
    <w:rsid w:val="00E75193"/>
    <w:rsid w:val="00E85132"/>
    <w:rsid w:val="00EA43ED"/>
    <w:rsid w:val="00EA5EF9"/>
    <w:rsid w:val="00EB5F59"/>
    <w:rsid w:val="00EB6E2F"/>
    <w:rsid w:val="00EC4A6D"/>
    <w:rsid w:val="00ED6228"/>
    <w:rsid w:val="00ED6A0C"/>
    <w:rsid w:val="00EE1249"/>
    <w:rsid w:val="00EE58AA"/>
    <w:rsid w:val="00F02C05"/>
    <w:rsid w:val="00F231C8"/>
    <w:rsid w:val="00F30950"/>
    <w:rsid w:val="00F338AC"/>
    <w:rsid w:val="00F356CD"/>
    <w:rsid w:val="00F37D53"/>
    <w:rsid w:val="00F70FE3"/>
    <w:rsid w:val="00F718CB"/>
    <w:rsid w:val="00F73953"/>
    <w:rsid w:val="00F74652"/>
    <w:rsid w:val="00F74BCB"/>
    <w:rsid w:val="00F7599D"/>
    <w:rsid w:val="00F8536C"/>
    <w:rsid w:val="00F86556"/>
    <w:rsid w:val="00F8743D"/>
    <w:rsid w:val="00F96DD1"/>
    <w:rsid w:val="00FB2F22"/>
    <w:rsid w:val="00FC170B"/>
    <w:rsid w:val="00FD7B23"/>
    <w:rsid w:val="00FF18B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1F5D"/>
  <w15:chartTrackingRefBased/>
  <w15:docId w15:val="{3ACDCF25-3CDC-49C7-AE24-75707FBB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C13F80"/>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normaltextrun">
    <w:name w:val="normaltextrun"/>
    <w:basedOn w:val="Policepardfaut"/>
    <w:rsid w:val="00C13F80"/>
  </w:style>
  <w:style w:type="character" w:customStyle="1" w:styleId="eop">
    <w:name w:val="eop"/>
    <w:basedOn w:val="Policepardfaut"/>
    <w:rsid w:val="00C13F80"/>
  </w:style>
  <w:style w:type="paragraph" w:customStyle="1" w:styleId="P">
    <w:name w:val="P"/>
    <w:basedOn w:val="Normal"/>
    <w:qFormat/>
    <w:rsid w:val="00F96DD1"/>
    <w:pPr>
      <w:spacing w:before="120" w:after="120" w:line="276" w:lineRule="auto"/>
      <w:jc w:val="both"/>
    </w:pPr>
    <w:rPr>
      <w:rFonts w:ascii="Arial" w:hAnsi="Arial" w:cs="Arial"/>
      <w:sz w:val="20"/>
    </w:rPr>
  </w:style>
  <w:style w:type="paragraph" w:styleId="En-tte">
    <w:name w:val="header"/>
    <w:basedOn w:val="Normal"/>
    <w:link w:val="En-tteCar"/>
    <w:uiPriority w:val="99"/>
    <w:unhideWhenUsed/>
    <w:rsid w:val="00C7177F"/>
    <w:pPr>
      <w:tabs>
        <w:tab w:val="center" w:pos="4536"/>
        <w:tab w:val="right" w:pos="9072"/>
      </w:tabs>
      <w:spacing w:after="0" w:line="240" w:lineRule="auto"/>
    </w:pPr>
  </w:style>
  <w:style w:type="character" w:customStyle="1" w:styleId="En-tteCar">
    <w:name w:val="En-tête Car"/>
    <w:basedOn w:val="Policepardfaut"/>
    <w:link w:val="En-tte"/>
    <w:uiPriority w:val="99"/>
    <w:rsid w:val="00C7177F"/>
  </w:style>
  <w:style w:type="paragraph" w:styleId="Pieddepage">
    <w:name w:val="footer"/>
    <w:basedOn w:val="Normal"/>
    <w:link w:val="PieddepageCar"/>
    <w:uiPriority w:val="99"/>
    <w:unhideWhenUsed/>
    <w:rsid w:val="00C717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177F"/>
  </w:style>
  <w:style w:type="paragraph" w:styleId="Corpsdetexte">
    <w:name w:val="Body Text"/>
    <w:basedOn w:val="Normal"/>
    <w:link w:val="CorpsdetexteCar"/>
    <w:uiPriority w:val="1"/>
    <w:qFormat/>
    <w:rsid w:val="00295621"/>
    <w:pPr>
      <w:widowControl w:val="0"/>
      <w:autoSpaceDE w:val="0"/>
      <w:autoSpaceDN w:val="0"/>
      <w:spacing w:after="0" w:line="240" w:lineRule="auto"/>
    </w:pPr>
    <w:rPr>
      <w:rFonts w:ascii="Gill Sans MT" w:eastAsia="Gill Sans MT" w:hAnsi="Gill Sans MT" w:cs="Gill Sans MT"/>
      <w:sz w:val="24"/>
      <w:szCs w:val="24"/>
      <w:lang w:val="en-US"/>
    </w:rPr>
  </w:style>
  <w:style w:type="character" w:customStyle="1" w:styleId="CorpsdetexteCar">
    <w:name w:val="Corps de texte Car"/>
    <w:basedOn w:val="Policepardfaut"/>
    <w:link w:val="Corpsdetexte"/>
    <w:uiPriority w:val="1"/>
    <w:rsid w:val="00295621"/>
    <w:rPr>
      <w:rFonts w:ascii="Gill Sans MT" w:eastAsia="Gill Sans MT" w:hAnsi="Gill Sans MT" w:cs="Gill Sans MT"/>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745054">
      <w:bodyDiv w:val="1"/>
      <w:marLeft w:val="0"/>
      <w:marRight w:val="0"/>
      <w:marTop w:val="0"/>
      <w:marBottom w:val="0"/>
      <w:divBdr>
        <w:top w:val="none" w:sz="0" w:space="0" w:color="auto"/>
        <w:left w:val="none" w:sz="0" w:space="0" w:color="auto"/>
        <w:bottom w:val="none" w:sz="0" w:space="0" w:color="auto"/>
        <w:right w:val="none" w:sz="0" w:space="0" w:color="auto"/>
      </w:divBdr>
      <w:divsChild>
        <w:div w:id="2137596755">
          <w:marLeft w:val="0"/>
          <w:marRight w:val="0"/>
          <w:marTop w:val="0"/>
          <w:marBottom w:val="0"/>
          <w:divBdr>
            <w:top w:val="none" w:sz="0" w:space="0" w:color="auto"/>
            <w:left w:val="none" w:sz="0" w:space="0" w:color="auto"/>
            <w:bottom w:val="none" w:sz="0" w:space="0" w:color="auto"/>
            <w:right w:val="none" w:sz="0" w:space="0" w:color="auto"/>
          </w:divBdr>
        </w:div>
        <w:div w:id="857743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customXml" Target="../customXml/item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CAS%20droit%20des%20patients%20et%20sant&#233;%20public_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_x00e8_me xmlns="07104ea7-f245-4466-9c6f-6502bdf82c95">Constitution &amp; droits fondamentaux</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CST</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73632EC2-6FEB-4671-8115-738FBD1A2016}"/>
</file>

<file path=customXml/itemProps2.xml><?xml version="1.0" encoding="utf-8"?>
<ds:datastoreItem xmlns:ds="http://schemas.openxmlformats.org/officeDocument/2006/customXml" ds:itemID="{669C72F8-08FF-4199-804D-90D586AD7E86}"/>
</file>

<file path=customXml/itemProps3.xml><?xml version="1.0" encoding="utf-8"?>
<ds:datastoreItem xmlns:ds="http://schemas.openxmlformats.org/officeDocument/2006/customXml" ds:itemID="{862E7DAC-493A-481A-959E-9033EEFBC114}"/>
</file>

<file path=docProps/app.xml><?xml version="1.0" encoding="utf-8"?>
<Properties xmlns="http://schemas.openxmlformats.org/officeDocument/2006/extended-properties" xmlns:vt="http://schemas.openxmlformats.org/officeDocument/2006/docPropsVTypes">
  <Template>CAS droit des patients et santé public_1</Template>
  <TotalTime>0</TotalTime>
  <Pages>5</Pages>
  <Words>600</Words>
  <Characters>3303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FHVi</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Petoud</dc:creator>
  <cp:keywords/>
  <dc:description/>
  <cp:lastModifiedBy>Laurence Petoud</cp:lastModifiedBy>
  <cp:revision>2</cp:revision>
  <dcterms:created xsi:type="dcterms:W3CDTF">2023-06-29T15:12:00Z</dcterms:created>
  <dcterms:modified xsi:type="dcterms:W3CDTF">2023-07-15T14:42:00Z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