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74EA4" w14:textId="77777777" w:rsidR="009A44F3" w:rsidRPr="009A44F3" w:rsidRDefault="009A44F3" w:rsidP="009A44F3">
      <w:pPr>
        <w:spacing w:after="120" w:line="240" w:lineRule="auto"/>
        <w:outlineLvl w:val="1"/>
        <w:rPr>
          <w:rFonts w:ascii="Lato" w:eastAsia="Times New Roman" w:hAnsi="Lato" w:cs="Times New Roman"/>
          <w:b/>
          <w:bCs/>
          <w:color w:val="555555"/>
          <w:sz w:val="38"/>
          <w:szCs w:val="38"/>
          <w:lang w:eastAsia="fr-CH"/>
        </w:rPr>
      </w:pPr>
      <w:r w:rsidRPr="009A44F3">
        <w:rPr>
          <w:rFonts w:ascii="Lato" w:eastAsia="Times New Roman" w:hAnsi="Lato" w:cs="Times New Roman"/>
          <w:b/>
          <w:bCs/>
          <w:color w:val="BD4F5C"/>
          <w:sz w:val="32"/>
          <w:szCs w:val="32"/>
          <w:lang w:eastAsia="fr-CH"/>
        </w:rPr>
        <w:t>Le droit pénal suisse distingue les peines des mesures</w:t>
      </w:r>
    </w:p>
    <w:p w14:paraId="5E40C61D" w14:textId="77777777" w:rsidR="009A44F3" w:rsidRPr="009A44F3" w:rsidRDefault="009A44F3" w:rsidP="009A44F3">
      <w:pPr>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b/>
          <w:bCs/>
          <w:color w:val="BD4D5B"/>
          <w:sz w:val="26"/>
          <w:szCs w:val="26"/>
          <w:lang w:eastAsia="fr-CH"/>
        </w:rPr>
        <w:t>Les Peines </w:t>
      </w:r>
      <w:r w:rsidRPr="009A44F3">
        <w:rPr>
          <w:rFonts w:ascii="Lato" w:eastAsia="Times New Roman" w:hAnsi="Lato" w:cs="Times New Roman"/>
          <w:color w:val="777777"/>
          <w:sz w:val="26"/>
          <w:szCs w:val="26"/>
          <w:lang w:eastAsia="fr-CH"/>
        </w:rPr>
        <w:t>sont destinées à punir l’auteur d’une infraction. Quand bien même elles poursuivent le but de resocialiser l’auteur, elles se concentrent principalement sur son comportement passé, soit l’infraction commise. Le droit pénal suisse connait un numerus clausus des peines. Ainsi, conformément au principe de légalité (1 CP), seules les peines prévues par la loi peuvent être prononcées. Depuis le 1er janvier 2018 et la modification du droit des sanctions, il n’existe plus que trois genres de peines en Suisse, soit :</w:t>
      </w:r>
    </w:p>
    <w:p w14:paraId="75FD2CE2" w14:textId="77777777" w:rsidR="009A44F3" w:rsidRPr="009A44F3" w:rsidRDefault="009A44F3" w:rsidP="009A44F3">
      <w:pPr>
        <w:numPr>
          <w:ilvl w:val="0"/>
          <w:numId w:val="1"/>
        </w:numPr>
        <w:spacing w:before="100" w:beforeAutospacing="1" w:after="144" w:line="240" w:lineRule="auto"/>
        <w:ind w:left="1032"/>
        <w:rPr>
          <w:rFonts w:ascii="Lato" w:eastAsia="Times New Roman" w:hAnsi="Lato" w:cs="Times New Roman"/>
          <w:color w:val="777777"/>
          <w:sz w:val="26"/>
          <w:szCs w:val="26"/>
          <w:lang w:eastAsia="fr-CH"/>
        </w:rPr>
      </w:pPr>
      <w:proofErr w:type="gramStart"/>
      <w:r w:rsidRPr="009A44F3">
        <w:rPr>
          <w:rFonts w:ascii="Lato" w:eastAsia="Times New Roman" w:hAnsi="Lato" w:cs="Times New Roman"/>
          <w:color w:val="777777"/>
          <w:sz w:val="26"/>
          <w:szCs w:val="26"/>
          <w:lang w:eastAsia="fr-CH"/>
        </w:rPr>
        <w:t>la</w:t>
      </w:r>
      <w:proofErr w:type="gramEnd"/>
      <w:r w:rsidRPr="009A44F3">
        <w:rPr>
          <w:rFonts w:ascii="Lato" w:eastAsia="Times New Roman" w:hAnsi="Lato" w:cs="Times New Roman"/>
          <w:color w:val="777777"/>
          <w:sz w:val="26"/>
          <w:szCs w:val="26"/>
          <w:lang w:eastAsia="fr-CH"/>
        </w:rPr>
        <w:t> </w:t>
      </w:r>
      <w:r w:rsidRPr="009A44F3">
        <w:rPr>
          <w:rFonts w:ascii="Lato" w:eastAsia="Times New Roman" w:hAnsi="Lato" w:cs="Times New Roman"/>
          <w:b/>
          <w:bCs/>
          <w:color w:val="BD4F5C"/>
          <w:sz w:val="26"/>
          <w:szCs w:val="26"/>
          <w:lang w:eastAsia="fr-CH"/>
        </w:rPr>
        <w:t>peine privative de liberté</w:t>
      </w:r>
    </w:p>
    <w:p w14:paraId="0CAFDEF4" w14:textId="77777777" w:rsidR="009A44F3" w:rsidRPr="009A44F3" w:rsidRDefault="009A44F3" w:rsidP="009A44F3">
      <w:pPr>
        <w:numPr>
          <w:ilvl w:val="0"/>
          <w:numId w:val="1"/>
        </w:numPr>
        <w:spacing w:before="100" w:beforeAutospacing="1" w:after="144" w:line="240" w:lineRule="auto"/>
        <w:ind w:left="1032"/>
        <w:rPr>
          <w:rFonts w:ascii="Lato" w:eastAsia="Times New Roman" w:hAnsi="Lato" w:cs="Times New Roman"/>
          <w:color w:val="777777"/>
          <w:sz w:val="26"/>
          <w:szCs w:val="26"/>
          <w:lang w:eastAsia="fr-CH"/>
        </w:rPr>
      </w:pPr>
      <w:proofErr w:type="gramStart"/>
      <w:r w:rsidRPr="009A44F3">
        <w:rPr>
          <w:rFonts w:ascii="Lato" w:eastAsia="Times New Roman" w:hAnsi="Lato" w:cs="Times New Roman"/>
          <w:color w:val="777777"/>
          <w:sz w:val="26"/>
          <w:szCs w:val="26"/>
          <w:lang w:eastAsia="fr-CH"/>
        </w:rPr>
        <w:t>la</w:t>
      </w:r>
      <w:proofErr w:type="gramEnd"/>
      <w:r w:rsidRPr="009A44F3">
        <w:rPr>
          <w:rFonts w:ascii="Lato" w:eastAsia="Times New Roman" w:hAnsi="Lato" w:cs="Times New Roman"/>
          <w:color w:val="777777"/>
          <w:sz w:val="26"/>
          <w:szCs w:val="26"/>
          <w:lang w:eastAsia="fr-CH"/>
        </w:rPr>
        <w:t> </w:t>
      </w:r>
      <w:r w:rsidRPr="009A44F3">
        <w:rPr>
          <w:rFonts w:ascii="Lato" w:eastAsia="Times New Roman" w:hAnsi="Lato" w:cs="Times New Roman"/>
          <w:b/>
          <w:bCs/>
          <w:color w:val="BD4D5B"/>
          <w:sz w:val="26"/>
          <w:szCs w:val="26"/>
          <w:lang w:eastAsia="fr-CH"/>
        </w:rPr>
        <w:t>peine pécuniaire ou jour-amende</w:t>
      </w:r>
    </w:p>
    <w:p w14:paraId="5208EC10" w14:textId="77777777" w:rsidR="009A44F3" w:rsidRPr="009A44F3" w:rsidRDefault="009A44F3" w:rsidP="009A44F3">
      <w:pPr>
        <w:numPr>
          <w:ilvl w:val="0"/>
          <w:numId w:val="1"/>
        </w:numPr>
        <w:spacing w:before="100" w:beforeAutospacing="1" w:after="144" w:line="240" w:lineRule="auto"/>
        <w:ind w:left="1032"/>
        <w:rPr>
          <w:rFonts w:ascii="Lato" w:eastAsia="Times New Roman" w:hAnsi="Lato" w:cs="Times New Roman"/>
          <w:color w:val="777777"/>
          <w:sz w:val="26"/>
          <w:szCs w:val="26"/>
          <w:lang w:eastAsia="fr-CH"/>
        </w:rPr>
      </w:pPr>
      <w:proofErr w:type="gramStart"/>
      <w:r w:rsidRPr="009A44F3">
        <w:rPr>
          <w:rFonts w:ascii="Lato" w:eastAsia="Times New Roman" w:hAnsi="Lato" w:cs="Times New Roman"/>
          <w:color w:val="777777"/>
          <w:sz w:val="26"/>
          <w:szCs w:val="26"/>
          <w:lang w:eastAsia="fr-CH"/>
        </w:rPr>
        <w:t>l’ </w:t>
      </w:r>
      <w:r w:rsidRPr="009A44F3">
        <w:rPr>
          <w:rFonts w:ascii="Lato" w:eastAsia="Times New Roman" w:hAnsi="Lato" w:cs="Times New Roman"/>
          <w:b/>
          <w:bCs/>
          <w:color w:val="BD4F5C"/>
          <w:sz w:val="26"/>
          <w:szCs w:val="26"/>
          <w:lang w:eastAsia="fr-CH"/>
        </w:rPr>
        <w:t>amende</w:t>
      </w:r>
      <w:proofErr w:type="gramEnd"/>
    </w:p>
    <w:p w14:paraId="3B550F35" w14:textId="77777777" w:rsidR="009A44F3" w:rsidRPr="009A44F3" w:rsidRDefault="009A44F3" w:rsidP="009A44F3">
      <w:pPr>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A l’exception des amendes, ces peines peuvent être prononcées avec sursis lorsque les conditions du sursis sont réalisées : absence d’antécédents d’une certaine gravité pendant les 5 années précédant la nouvelle infraction, absence de pronostic défavorable s’agissant du comportement futur de l’auteur et durée de la peine prononcée compatible avec le sursis.</w:t>
      </w:r>
    </w:p>
    <w:p w14:paraId="49354596" w14:textId="77777777" w:rsidR="009A44F3" w:rsidRPr="009A44F3" w:rsidRDefault="009A44F3" w:rsidP="009A44F3">
      <w:pPr>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Le </w:t>
      </w:r>
      <w:r w:rsidRPr="009A44F3">
        <w:rPr>
          <w:rFonts w:ascii="Lato" w:eastAsia="Times New Roman" w:hAnsi="Lato" w:cs="Times New Roman"/>
          <w:b/>
          <w:bCs/>
          <w:color w:val="BD4F5C"/>
          <w:sz w:val="26"/>
          <w:szCs w:val="26"/>
          <w:lang w:eastAsia="fr-CH"/>
        </w:rPr>
        <w:t>sursis</w:t>
      </w:r>
      <w:r w:rsidRPr="009A44F3">
        <w:rPr>
          <w:rFonts w:ascii="Lato" w:eastAsia="Times New Roman" w:hAnsi="Lato" w:cs="Times New Roman"/>
          <w:color w:val="777777"/>
          <w:sz w:val="26"/>
          <w:szCs w:val="26"/>
          <w:lang w:eastAsia="fr-CH"/>
        </w:rPr>
        <w:t xml:space="preserve"> implique que la peine prononcée ne sera pas exécutée par le condamné pour autant que pendant une durée déterminée (délai d’épreuve) – qui commence à courir après le jugement de condamnation exécutoire – il ne commette pas de nouvelles infractions. Il existe deux formes de </w:t>
      </w:r>
      <w:proofErr w:type="gramStart"/>
      <w:r w:rsidRPr="009A44F3">
        <w:rPr>
          <w:rFonts w:ascii="Lato" w:eastAsia="Times New Roman" w:hAnsi="Lato" w:cs="Times New Roman"/>
          <w:color w:val="777777"/>
          <w:sz w:val="26"/>
          <w:szCs w:val="26"/>
          <w:lang w:eastAsia="fr-CH"/>
        </w:rPr>
        <w:t>sursis:</w:t>
      </w:r>
      <w:proofErr w:type="gramEnd"/>
      <w:r w:rsidRPr="009A44F3">
        <w:rPr>
          <w:rFonts w:ascii="Lato" w:eastAsia="Times New Roman" w:hAnsi="Lato" w:cs="Times New Roman"/>
          <w:color w:val="777777"/>
          <w:sz w:val="26"/>
          <w:szCs w:val="26"/>
          <w:lang w:eastAsia="fr-CH"/>
        </w:rPr>
        <w:t xml:space="preserve"> le sursis complet et le sursis partiel.</w:t>
      </w:r>
    </w:p>
    <w:p w14:paraId="1BBB6376" w14:textId="77777777" w:rsidR="009A44F3" w:rsidRPr="009A44F3" w:rsidRDefault="009A44F3" w:rsidP="009A44F3">
      <w:pPr>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Le </w:t>
      </w:r>
      <w:r w:rsidRPr="009A44F3">
        <w:rPr>
          <w:rFonts w:ascii="Lato" w:eastAsia="Times New Roman" w:hAnsi="Lato" w:cs="Times New Roman"/>
          <w:b/>
          <w:bCs/>
          <w:color w:val="BD4D5B"/>
          <w:sz w:val="26"/>
          <w:szCs w:val="26"/>
          <w:lang w:eastAsia="fr-CH"/>
        </w:rPr>
        <w:t>sursis complet</w:t>
      </w:r>
      <w:r w:rsidRPr="009A44F3">
        <w:rPr>
          <w:rFonts w:ascii="Lato" w:eastAsia="Times New Roman" w:hAnsi="Lato" w:cs="Times New Roman"/>
          <w:color w:val="777777"/>
          <w:sz w:val="26"/>
          <w:szCs w:val="26"/>
          <w:lang w:eastAsia="fr-CH"/>
        </w:rPr>
        <w:t> (toute la peine est suspendue) est possible pour autant que la peine prononcée ne dépasse pas 24 mois.</w:t>
      </w:r>
    </w:p>
    <w:p w14:paraId="7EE362C8" w14:textId="77777777" w:rsidR="009A44F3" w:rsidRPr="009A44F3" w:rsidRDefault="009A44F3" w:rsidP="009A44F3">
      <w:pPr>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Le </w:t>
      </w:r>
      <w:r w:rsidRPr="009A44F3">
        <w:rPr>
          <w:rFonts w:ascii="Lato" w:eastAsia="Times New Roman" w:hAnsi="Lato" w:cs="Times New Roman"/>
          <w:b/>
          <w:bCs/>
          <w:color w:val="BD4D5B"/>
          <w:sz w:val="26"/>
          <w:szCs w:val="26"/>
          <w:lang w:eastAsia="fr-CH"/>
        </w:rPr>
        <w:t>sursis partiel</w:t>
      </w:r>
      <w:r w:rsidRPr="009A44F3">
        <w:rPr>
          <w:rFonts w:ascii="Lato" w:eastAsia="Times New Roman" w:hAnsi="Lato" w:cs="Times New Roman"/>
          <w:color w:val="777777"/>
          <w:sz w:val="26"/>
          <w:szCs w:val="26"/>
          <w:lang w:eastAsia="fr-CH"/>
        </w:rPr>
        <w:t> (une partie seulement de la peine est suspendue et l’autre est exécutée) est possible pour autant que la peine globale prononcée ne dépasse pas 36 mois. Au-delà de 36 mois de peine privative de liberté, le sursis n’est plus possible. Ainsi, dans un grand nombre de cas l’enjeu pour le prévenu sera principalement d’obtenir une peine dont la durée sera encore compatible avec un sursis.</w:t>
      </w:r>
    </w:p>
    <w:p w14:paraId="24CAE3EF" w14:textId="77777777" w:rsidR="009A44F3" w:rsidRPr="009A44F3" w:rsidRDefault="009A44F3" w:rsidP="009A44F3">
      <w:pPr>
        <w:spacing w:after="120" w:line="240" w:lineRule="auto"/>
        <w:outlineLvl w:val="1"/>
        <w:rPr>
          <w:rFonts w:ascii="Lato" w:eastAsia="Times New Roman" w:hAnsi="Lato" w:cs="Times New Roman"/>
          <w:b/>
          <w:bCs/>
          <w:color w:val="555555"/>
          <w:sz w:val="38"/>
          <w:szCs w:val="38"/>
          <w:lang w:eastAsia="fr-CH"/>
        </w:rPr>
      </w:pPr>
      <w:r w:rsidRPr="009A44F3">
        <w:rPr>
          <w:rFonts w:ascii="Lato" w:eastAsia="Times New Roman" w:hAnsi="Lato" w:cs="Times New Roman"/>
          <w:b/>
          <w:bCs/>
          <w:color w:val="BD4F5C"/>
          <w:sz w:val="32"/>
          <w:szCs w:val="32"/>
          <w:lang w:eastAsia="fr-CH"/>
        </w:rPr>
        <w:t>Le droit pénal suisse distingue les peines des mesures</w:t>
      </w:r>
    </w:p>
    <w:p w14:paraId="16970857" w14:textId="77777777" w:rsidR="009A44F3" w:rsidRPr="009A44F3" w:rsidRDefault="009A44F3" w:rsidP="009A44F3">
      <w:pPr>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b/>
          <w:bCs/>
          <w:color w:val="BD4D5B"/>
          <w:sz w:val="26"/>
          <w:szCs w:val="26"/>
          <w:lang w:eastAsia="fr-CH"/>
        </w:rPr>
        <w:t>Les Peines </w:t>
      </w:r>
      <w:r w:rsidRPr="009A44F3">
        <w:rPr>
          <w:rFonts w:ascii="Lato" w:eastAsia="Times New Roman" w:hAnsi="Lato" w:cs="Times New Roman"/>
          <w:color w:val="777777"/>
          <w:sz w:val="26"/>
          <w:szCs w:val="26"/>
          <w:lang w:eastAsia="fr-CH"/>
        </w:rPr>
        <w:t xml:space="preserve">sont destinées à punir l’auteur d’une infraction. Quand bien même elles poursuivent le but de resocialiser l’auteur, elles se concentrent principalement sur son comportement passé, soit l’infraction commise. Le droit pénal suisse connait un numerus clausus des peines. Ainsi, conformément au principe de légalité (1 CP), seules les peines prévues par la loi peuvent être </w:t>
      </w:r>
      <w:r w:rsidRPr="009A44F3">
        <w:rPr>
          <w:rFonts w:ascii="Lato" w:eastAsia="Times New Roman" w:hAnsi="Lato" w:cs="Times New Roman"/>
          <w:color w:val="777777"/>
          <w:sz w:val="26"/>
          <w:szCs w:val="26"/>
          <w:lang w:eastAsia="fr-CH"/>
        </w:rPr>
        <w:lastRenderedPageBreak/>
        <w:t>prononcées. Depuis le 1er janvier 2018 et la modification du droit des sanctions, il n’existe plus que trois genres de peines en Suisse, soit :</w:t>
      </w:r>
    </w:p>
    <w:p w14:paraId="3B27B424" w14:textId="77777777" w:rsidR="009A44F3" w:rsidRPr="009A44F3" w:rsidRDefault="009A44F3" w:rsidP="009A44F3">
      <w:pPr>
        <w:numPr>
          <w:ilvl w:val="0"/>
          <w:numId w:val="2"/>
        </w:numPr>
        <w:spacing w:before="100" w:beforeAutospacing="1" w:after="144" w:line="240" w:lineRule="auto"/>
        <w:ind w:left="1032"/>
        <w:rPr>
          <w:rFonts w:ascii="Lato" w:eastAsia="Times New Roman" w:hAnsi="Lato" w:cs="Times New Roman"/>
          <w:color w:val="777777"/>
          <w:sz w:val="26"/>
          <w:szCs w:val="26"/>
          <w:lang w:eastAsia="fr-CH"/>
        </w:rPr>
      </w:pPr>
      <w:proofErr w:type="gramStart"/>
      <w:r w:rsidRPr="009A44F3">
        <w:rPr>
          <w:rFonts w:ascii="Lato" w:eastAsia="Times New Roman" w:hAnsi="Lato" w:cs="Times New Roman"/>
          <w:color w:val="777777"/>
          <w:sz w:val="26"/>
          <w:szCs w:val="26"/>
          <w:lang w:eastAsia="fr-CH"/>
        </w:rPr>
        <w:t>la</w:t>
      </w:r>
      <w:proofErr w:type="gramEnd"/>
      <w:r w:rsidRPr="009A44F3">
        <w:rPr>
          <w:rFonts w:ascii="Lato" w:eastAsia="Times New Roman" w:hAnsi="Lato" w:cs="Times New Roman"/>
          <w:color w:val="777777"/>
          <w:sz w:val="26"/>
          <w:szCs w:val="26"/>
          <w:lang w:eastAsia="fr-CH"/>
        </w:rPr>
        <w:t> </w:t>
      </w:r>
      <w:r w:rsidRPr="009A44F3">
        <w:rPr>
          <w:rFonts w:ascii="Lato" w:eastAsia="Times New Roman" w:hAnsi="Lato" w:cs="Times New Roman"/>
          <w:b/>
          <w:bCs/>
          <w:color w:val="BD4F5C"/>
          <w:sz w:val="26"/>
          <w:szCs w:val="26"/>
          <w:lang w:eastAsia="fr-CH"/>
        </w:rPr>
        <w:t>peine privative de liberté</w:t>
      </w:r>
    </w:p>
    <w:p w14:paraId="7D36AE4E" w14:textId="77777777" w:rsidR="009A44F3" w:rsidRPr="009A44F3" w:rsidRDefault="009A44F3" w:rsidP="009A44F3">
      <w:pPr>
        <w:numPr>
          <w:ilvl w:val="0"/>
          <w:numId w:val="2"/>
        </w:numPr>
        <w:spacing w:before="100" w:beforeAutospacing="1" w:after="144" w:line="240" w:lineRule="auto"/>
        <w:ind w:left="1032"/>
        <w:rPr>
          <w:rFonts w:ascii="Lato" w:eastAsia="Times New Roman" w:hAnsi="Lato" w:cs="Times New Roman"/>
          <w:color w:val="777777"/>
          <w:sz w:val="26"/>
          <w:szCs w:val="26"/>
          <w:lang w:eastAsia="fr-CH"/>
        </w:rPr>
      </w:pPr>
      <w:proofErr w:type="gramStart"/>
      <w:r w:rsidRPr="009A44F3">
        <w:rPr>
          <w:rFonts w:ascii="Lato" w:eastAsia="Times New Roman" w:hAnsi="Lato" w:cs="Times New Roman"/>
          <w:color w:val="777777"/>
          <w:sz w:val="26"/>
          <w:szCs w:val="26"/>
          <w:lang w:eastAsia="fr-CH"/>
        </w:rPr>
        <w:t>la</w:t>
      </w:r>
      <w:proofErr w:type="gramEnd"/>
      <w:r w:rsidRPr="009A44F3">
        <w:rPr>
          <w:rFonts w:ascii="Lato" w:eastAsia="Times New Roman" w:hAnsi="Lato" w:cs="Times New Roman"/>
          <w:color w:val="777777"/>
          <w:sz w:val="26"/>
          <w:szCs w:val="26"/>
          <w:lang w:eastAsia="fr-CH"/>
        </w:rPr>
        <w:t> </w:t>
      </w:r>
      <w:r w:rsidRPr="009A44F3">
        <w:rPr>
          <w:rFonts w:ascii="Lato" w:eastAsia="Times New Roman" w:hAnsi="Lato" w:cs="Times New Roman"/>
          <w:b/>
          <w:bCs/>
          <w:color w:val="BD4D5B"/>
          <w:sz w:val="26"/>
          <w:szCs w:val="26"/>
          <w:lang w:eastAsia="fr-CH"/>
        </w:rPr>
        <w:t>peine pécuniaire ou jour-amende</w:t>
      </w:r>
    </w:p>
    <w:p w14:paraId="35C9CF63" w14:textId="77777777" w:rsidR="009A44F3" w:rsidRPr="009A44F3" w:rsidRDefault="009A44F3" w:rsidP="009A44F3">
      <w:pPr>
        <w:numPr>
          <w:ilvl w:val="0"/>
          <w:numId w:val="2"/>
        </w:numPr>
        <w:spacing w:before="100" w:beforeAutospacing="1" w:after="144" w:line="240" w:lineRule="auto"/>
        <w:ind w:left="1032"/>
        <w:rPr>
          <w:rFonts w:ascii="Lato" w:eastAsia="Times New Roman" w:hAnsi="Lato" w:cs="Times New Roman"/>
          <w:color w:val="777777"/>
          <w:sz w:val="26"/>
          <w:szCs w:val="26"/>
          <w:lang w:eastAsia="fr-CH"/>
        </w:rPr>
      </w:pPr>
      <w:proofErr w:type="gramStart"/>
      <w:r w:rsidRPr="009A44F3">
        <w:rPr>
          <w:rFonts w:ascii="Lato" w:eastAsia="Times New Roman" w:hAnsi="Lato" w:cs="Times New Roman"/>
          <w:color w:val="777777"/>
          <w:sz w:val="26"/>
          <w:szCs w:val="26"/>
          <w:lang w:eastAsia="fr-CH"/>
        </w:rPr>
        <w:t>l’ </w:t>
      </w:r>
      <w:r w:rsidRPr="009A44F3">
        <w:rPr>
          <w:rFonts w:ascii="Lato" w:eastAsia="Times New Roman" w:hAnsi="Lato" w:cs="Times New Roman"/>
          <w:b/>
          <w:bCs/>
          <w:color w:val="BD4F5C"/>
          <w:sz w:val="26"/>
          <w:szCs w:val="26"/>
          <w:lang w:eastAsia="fr-CH"/>
        </w:rPr>
        <w:t>amende</w:t>
      </w:r>
      <w:proofErr w:type="gramEnd"/>
    </w:p>
    <w:p w14:paraId="1A25D5EB" w14:textId="77777777" w:rsidR="009A44F3" w:rsidRPr="009A44F3" w:rsidRDefault="009A44F3" w:rsidP="009A44F3">
      <w:pPr>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A l’exception des amendes, ces peines peuvent être prononcées avec sursis lorsque les conditions du sursis sont réalisées : absence d’antécédents d’une certaine gravité pendant les 5 années précédant la nouvelle infraction, absence de pronostic défavorable s’agissant du comportement futur de l’auteur et durée de la peine prononcée compatible avec le sursis.</w:t>
      </w:r>
    </w:p>
    <w:p w14:paraId="388C60C1" w14:textId="77777777" w:rsidR="009A44F3" w:rsidRPr="009A44F3" w:rsidRDefault="009A44F3" w:rsidP="009A44F3">
      <w:pPr>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Le </w:t>
      </w:r>
      <w:r w:rsidRPr="009A44F3">
        <w:rPr>
          <w:rFonts w:ascii="Lato" w:eastAsia="Times New Roman" w:hAnsi="Lato" w:cs="Times New Roman"/>
          <w:b/>
          <w:bCs/>
          <w:color w:val="BD4F5C"/>
          <w:sz w:val="26"/>
          <w:szCs w:val="26"/>
          <w:lang w:eastAsia="fr-CH"/>
        </w:rPr>
        <w:t>sursis</w:t>
      </w:r>
      <w:r w:rsidRPr="009A44F3">
        <w:rPr>
          <w:rFonts w:ascii="Lato" w:eastAsia="Times New Roman" w:hAnsi="Lato" w:cs="Times New Roman"/>
          <w:color w:val="777777"/>
          <w:sz w:val="26"/>
          <w:szCs w:val="26"/>
          <w:lang w:eastAsia="fr-CH"/>
        </w:rPr>
        <w:t xml:space="preserve"> implique que la peine prononcée ne sera pas exécutée par le condamné pour autant que pendant une durée déterminée (délai d’épreuve) – qui commence à courir après le jugement de condamnation exécutoire – il ne commette pas de nouvelles infractions. Il existe deux formes de </w:t>
      </w:r>
      <w:proofErr w:type="gramStart"/>
      <w:r w:rsidRPr="009A44F3">
        <w:rPr>
          <w:rFonts w:ascii="Lato" w:eastAsia="Times New Roman" w:hAnsi="Lato" w:cs="Times New Roman"/>
          <w:color w:val="777777"/>
          <w:sz w:val="26"/>
          <w:szCs w:val="26"/>
          <w:lang w:eastAsia="fr-CH"/>
        </w:rPr>
        <w:t>sursis:</w:t>
      </w:r>
      <w:proofErr w:type="gramEnd"/>
      <w:r w:rsidRPr="009A44F3">
        <w:rPr>
          <w:rFonts w:ascii="Lato" w:eastAsia="Times New Roman" w:hAnsi="Lato" w:cs="Times New Roman"/>
          <w:color w:val="777777"/>
          <w:sz w:val="26"/>
          <w:szCs w:val="26"/>
          <w:lang w:eastAsia="fr-CH"/>
        </w:rPr>
        <w:t xml:space="preserve"> le sursis complet et le sursis partiel.</w:t>
      </w:r>
    </w:p>
    <w:p w14:paraId="7C68916B" w14:textId="77777777" w:rsidR="009A44F3" w:rsidRPr="009A44F3" w:rsidRDefault="009A44F3" w:rsidP="009A44F3">
      <w:pPr>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Le </w:t>
      </w:r>
      <w:r w:rsidRPr="009A44F3">
        <w:rPr>
          <w:rFonts w:ascii="Lato" w:eastAsia="Times New Roman" w:hAnsi="Lato" w:cs="Times New Roman"/>
          <w:b/>
          <w:bCs/>
          <w:color w:val="BD4D5B"/>
          <w:sz w:val="26"/>
          <w:szCs w:val="26"/>
          <w:lang w:eastAsia="fr-CH"/>
        </w:rPr>
        <w:t>sursis complet</w:t>
      </w:r>
      <w:r w:rsidRPr="009A44F3">
        <w:rPr>
          <w:rFonts w:ascii="Lato" w:eastAsia="Times New Roman" w:hAnsi="Lato" w:cs="Times New Roman"/>
          <w:color w:val="777777"/>
          <w:sz w:val="26"/>
          <w:szCs w:val="26"/>
          <w:lang w:eastAsia="fr-CH"/>
        </w:rPr>
        <w:t> (toute la peine est suspendue) est possible pour autant que la peine prononcée ne dépasse pas 24 mois.</w:t>
      </w:r>
    </w:p>
    <w:p w14:paraId="529FB6BF" w14:textId="77777777" w:rsidR="009A44F3" w:rsidRPr="009A44F3" w:rsidRDefault="009A44F3" w:rsidP="009A44F3">
      <w:pPr>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Le </w:t>
      </w:r>
      <w:r w:rsidRPr="009A44F3">
        <w:rPr>
          <w:rFonts w:ascii="Lato" w:eastAsia="Times New Roman" w:hAnsi="Lato" w:cs="Times New Roman"/>
          <w:b/>
          <w:bCs/>
          <w:color w:val="BD4D5B"/>
          <w:sz w:val="26"/>
          <w:szCs w:val="26"/>
          <w:lang w:eastAsia="fr-CH"/>
        </w:rPr>
        <w:t>sursis partiel</w:t>
      </w:r>
      <w:r w:rsidRPr="009A44F3">
        <w:rPr>
          <w:rFonts w:ascii="Lato" w:eastAsia="Times New Roman" w:hAnsi="Lato" w:cs="Times New Roman"/>
          <w:color w:val="777777"/>
          <w:sz w:val="26"/>
          <w:szCs w:val="26"/>
          <w:lang w:eastAsia="fr-CH"/>
        </w:rPr>
        <w:t> (une partie seulement de la peine est suspendue et l’autre est exécutée) est possible pour autant que la peine globale prononcée ne dépasse pas 36 mois. Au-delà de 36 mois de peine privative de liberté, le sursis n’est plus possible. Ainsi, dans un grand nombre de cas l’enjeu pour le prévenu sera principalement d’obtenir une peine dont la durée sera encore compatible avec un sursis.</w:t>
      </w:r>
    </w:p>
    <w:p w14:paraId="163E903C" w14:textId="77777777" w:rsidR="009A44F3" w:rsidRPr="009A44F3" w:rsidRDefault="009A44F3" w:rsidP="009A44F3">
      <w:pPr>
        <w:spacing w:after="0" w:line="240" w:lineRule="auto"/>
        <w:rPr>
          <w:rFonts w:ascii="Times New Roman" w:eastAsia="Times New Roman" w:hAnsi="Times New Roman" w:cs="Times New Roman"/>
          <w:sz w:val="24"/>
          <w:szCs w:val="24"/>
          <w:lang w:eastAsia="fr-CH"/>
        </w:rPr>
      </w:pPr>
      <w:hyperlink r:id="rId7" w:anchor="accordion-item-la_peine_privative_de_libert%C3%A9" w:history="1">
        <w:r w:rsidRPr="009A44F3">
          <w:rPr>
            <w:rFonts w:ascii="Lato" w:eastAsia="Times New Roman" w:hAnsi="Lato" w:cs="Times New Roman"/>
            <w:b/>
            <w:bCs/>
            <w:color w:val="BD4F5C"/>
            <w:sz w:val="29"/>
            <w:szCs w:val="29"/>
            <w:u w:val="single"/>
            <w:bdr w:val="single" w:sz="6" w:space="7" w:color="BD4F5C" w:frame="1"/>
            <w:lang w:eastAsia="fr-CH"/>
          </w:rPr>
          <w:t>La peine privative de liberté</w:t>
        </w:r>
      </w:hyperlink>
    </w:p>
    <w:p w14:paraId="792FFD99" w14:textId="77777777" w:rsidR="009A44F3" w:rsidRPr="009A44F3" w:rsidRDefault="009A44F3" w:rsidP="009A44F3">
      <w:pPr>
        <w:shd w:val="clear" w:color="auto" w:fill="FFFFFF"/>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La peine privative de liberté (PPL) est la peine par laquelle le condamné est privé de sa liberté. Dans le langage courant, elle correspond à l’emprisonnement ou à une peine de prison et atteint donc le condamné dans sa liberté.</w:t>
      </w:r>
    </w:p>
    <w:p w14:paraId="4120D270" w14:textId="77777777" w:rsidR="009A44F3" w:rsidRPr="009A44F3" w:rsidRDefault="009A44F3" w:rsidP="009A44F3">
      <w:pPr>
        <w:shd w:val="clear" w:color="auto" w:fill="FFFFFF"/>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Mais l’un de ses buts est également d’améliorer le comportement social du détenu, en particulier lui apprendre à vivre sans commettre d’infractions.</w:t>
      </w:r>
    </w:p>
    <w:p w14:paraId="2335F645" w14:textId="77777777" w:rsidR="009A44F3" w:rsidRPr="009A44F3" w:rsidRDefault="009A44F3" w:rsidP="009A44F3">
      <w:pPr>
        <w:shd w:val="clear" w:color="auto" w:fill="FFFFFF"/>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La plupart des délits du code pénal suisse et tous les crimes sont sanctionnés par la peine privative de liberté.</w:t>
      </w:r>
    </w:p>
    <w:p w14:paraId="683577E6" w14:textId="77777777" w:rsidR="009A44F3" w:rsidRPr="009A44F3" w:rsidRDefault="009A44F3" w:rsidP="009A44F3">
      <w:pPr>
        <w:shd w:val="clear" w:color="auto" w:fill="FFFFFF"/>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lastRenderedPageBreak/>
        <w:t>En droit pénal suisse, le minimum de la peine privative de liberté est fixé à 3 jours et son maximum limité à 20 ans. Pour certaines infractions particulièrement graves, telle que l’assassinat, la peine privative de liberté peut être prononcée à vie. D’autres infractions prévoient des minima et maxima spécifiques en termes de privation de liberté. Ainsi, en Suisse, le viol sera puni d’un minimum d’1 an et d’un maximum de 10 ans sauf circonstances aggravantes.</w:t>
      </w:r>
    </w:p>
    <w:p w14:paraId="6645B3A7" w14:textId="77777777" w:rsidR="009A44F3" w:rsidRPr="009A44F3" w:rsidRDefault="009A44F3" w:rsidP="009A44F3">
      <w:pPr>
        <w:shd w:val="clear" w:color="auto" w:fill="FFFFFF"/>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Les peines privatives de liberté sont exécutées dans des établissements fermés ou ouverts. Dans certains cas elles peuvent être exécutées “à domicile” moyennant la pose d’un bracelet électronique ou sous le régime de la semi-détention, ce qui permet au condamné d’aller travailler le jour et de regagner l’établissement pénitentiaire dès la fin de la journée.</w:t>
      </w:r>
    </w:p>
    <w:p w14:paraId="1B0A0C99" w14:textId="77777777" w:rsidR="009A44F3" w:rsidRPr="009A44F3" w:rsidRDefault="009A44F3" w:rsidP="009A44F3">
      <w:pPr>
        <w:shd w:val="clear" w:color="auto" w:fill="FFFFFF"/>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La peine privative de liberté peut être prononcée avec sursis complet jusqu’à 24 mois et avec sursis partiel jusqu’à 36 mois.</w:t>
      </w:r>
    </w:p>
    <w:p w14:paraId="6B9217E1" w14:textId="77777777" w:rsidR="009A44F3" w:rsidRPr="009A44F3" w:rsidRDefault="009A44F3" w:rsidP="009A44F3">
      <w:pPr>
        <w:shd w:val="clear" w:color="auto" w:fill="FFFFFF"/>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 xml:space="preserve">Le détenu condamné à une peine privative de liberté aura également la possibilité d’être libéré conditionnellement (libération conditionnelle) une fois qu’il aura subi les 2/3 de sa peine, voire la moitié en cas de circonstances exceptionnelles, ou 15 ans en cas de peine </w:t>
      </w:r>
      <w:proofErr w:type="gramStart"/>
      <w:r w:rsidRPr="009A44F3">
        <w:rPr>
          <w:rFonts w:ascii="Lato" w:eastAsia="Times New Roman" w:hAnsi="Lato" w:cs="Times New Roman"/>
          <w:color w:val="777777"/>
          <w:sz w:val="26"/>
          <w:szCs w:val="26"/>
          <w:lang w:eastAsia="fr-CH"/>
        </w:rPr>
        <w:t>privative  de</w:t>
      </w:r>
      <w:proofErr w:type="gramEnd"/>
      <w:r w:rsidRPr="009A44F3">
        <w:rPr>
          <w:rFonts w:ascii="Lato" w:eastAsia="Times New Roman" w:hAnsi="Lato" w:cs="Times New Roman"/>
          <w:color w:val="777777"/>
          <w:sz w:val="26"/>
          <w:szCs w:val="26"/>
          <w:lang w:eastAsia="fr-CH"/>
        </w:rPr>
        <w:t xml:space="preserve"> liberté à vie.</w:t>
      </w:r>
    </w:p>
    <w:p w14:paraId="54739DBE" w14:textId="77777777" w:rsidR="009A44F3" w:rsidRPr="009A44F3" w:rsidRDefault="009A44F3" w:rsidP="009A44F3">
      <w:pPr>
        <w:spacing w:after="0" w:line="240" w:lineRule="auto"/>
        <w:rPr>
          <w:rFonts w:ascii="Times New Roman" w:eastAsia="Times New Roman" w:hAnsi="Times New Roman" w:cs="Times New Roman"/>
          <w:sz w:val="24"/>
          <w:szCs w:val="24"/>
          <w:lang w:eastAsia="fr-CH"/>
        </w:rPr>
      </w:pPr>
      <w:hyperlink r:id="rId8" w:anchor="accordion-item-l%E2%80%99amende" w:history="1">
        <w:r w:rsidRPr="009A44F3">
          <w:rPr>
            <w:rFonts w:ascii="Lato" w:eastAsia="Times New Roman" w:hAnsi="Lato" w:cs="Times New Roman"/>
            <w:b/>
            <w:bCs/>
            <w:color w:val="BD4F5C"/>
            <w:sz w:val="29"/>
            <w:szCs w:val="29"/>
            <w:u w:val="single"/>
            <w:bdr w:val="single" w:sz="6" w:space="7" w:color="BD4F5C" w:frame="1"/>
            <w:lang w:eastAsia="fr-CH"/>
          </w:rPr>
          <w:t>L’amende</w:t>
        </w:r>
      </w:hyperlink>
    </w:p>
    <w:p w14:paraId="72775BEF" w14:textId="77777777" w:rsidR="009A44F3" w:rsidRPr="009A44F3" w:rsidRDefault="009A44F3" w:rsidP="009A44F3">
      <w:pPr>
        <w:shd w:val="clear" w:color="auto" w:fill="FFFFFF"/>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L’amende est la sanction qui s’applique exclusivement aux contraventions. Mais elle peut également être prononcée à titre d’amende immédiate pour les crimes ou les délits dans lesquels une condamnation assortie du sursis est prononcée.</w:t>
      </w:r>
    </w:p>
    <w:p w14:paraId="680EDED3" w14:textId="77777777" w:rsidR="009A44F3" w:rsidRPr="009A44F3" w:rsidRDefault="009A44F3" w:rsidP="009A44F3">
      <w:pPr>
        <w:shd w:val="clear" w:color="auto" w:fill="FFFFFF"/>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L’amende atteint le condamné dans son patrimoine.</w:t>
      </w:r>
    </w:p>
    <w:p w14:paraId="1D87405D" w14:textId="77777777" w:rsidR="009A44F3" w:rsidRPr="009A44F3" w:rsidRDefault="009A44F3" w:rsidP="009A44F3">
      <w:pPr>
        <w:shd w:val="clear" w:color="auto" w:fill="FFFFFF"/>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La loi ne fixe pas son minimum, mais limite son maximum à CHF 10’000.- sauf disposition contraire de la loi. Ainsi, il n’est pas rare, en particulier dans les domaines financier ou douanier, d’être confronté à des amendes excédant largement les CHF 10’000.-.</w:t>
      </w:r>
    </w:p>
    <w:p w14:paraId="68BCDEFD" w14:textId="77777777" w:rsidR="009A44F3" w:rsidRPr="009A44F3" w:rsidRDefault="009A44F3" w:rsidP="009A44F3">
      <w:pPr>
        <w:shd w:val="clear" w:color="auto" w:fill="FFFFFF"/>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Lorsque le juge condamne l’accusé à une amende, il doit simultanément fixer une peine privative de liberté de substitution pour le cas où le condamné ne s’acquitterait pas de l’amende.</w:t>
      </w:r>
    </w:p>
    <w:p w14:paraId="30C37A62" w14:textId="77777777" w:rsidR="009A44F3" w:rsidRPr="009A44F3" w:rsidRDefault="009A44F3" w:rsidP="009A44F3">
      <w:pPr>
        <w:shd w:val="clear" w:color="auto" w:fill="FFFFFF"/>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L’amende ne peut jamais être prononcée avec sursis.</w:t>
      </w:r>
    </w:p>
    <w:p w14:paraId="50FE5030" w14:textId="143C9BB7" w:rsidR="009A44F3" w:rsidRPr="009A44F3" w:rsidRDefault="009A44F3" w:rsidP="009A44F3">
      <w:pPr>
        <w:spacing w:after="0" w:line="240" w:lineRule="auto"/>
        <w:rPr>
          <w:rFonts w:ascii="Times New Roman" w:eastAsia="Times New Roman" w:hAnsi="Times New Roman" w:cs="Times New Roman"/>
          <w:sz w:val="24"/>
          <w:szCs w:val="24"/>
          <w:lang w:eastAsia="fr-CH"/>
        </w:rPr>
      </w:pPr>
      <w:r w:rsidRPr="009A44F3">
        <w:rPr>
          <w:rFonts w:ascii="Lato" w:eastAsia="Times New Roman" w:hAnsi="Lato" w:cs="Times New Roman"/>
          <w:b/>
          <w:bCs/>
          <w:color w:val="BD4F5C"/>
          <w:sz w:val="29"/>
          <w:szCs w:val="29"/>
          <w:u w:val="single"/>
          <w:bdr w:val="single" w:sz="6" w:space="7" w:color="BD4F5C" w:frame="1"/>
          <w:lang w:eastAsia="fr-CH"/>
        </w:rPr>
        <w:t>L’expulsion</w:t>
      </w:r>
    </w:p>
    <w:p w14:paraId="47571030" w14:textId="77777777" w:rsidR="009A44F3" w:rsidRPr="009A44F3" w:rsidRDefault="009A44F3" w:rsidP="009A44F3">
      <w:pPr>
        <w:shd w:val="clear" w:color="auto" w:fill="FFFFFF"/>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 xml:space="preserve">L’expulsion du territoire suisse fait partie des mesures pénales que le juge peut prononcer à l’encontre de l’auteur étranger d’une infraction. Compte tenu des </w:t>
      </w:r>
      <w:r w:rsidRPr="009A44F3">
        <w:rPr>
          <w:rFonts w:ascii="Lato" w:eastAsia="Times New Roman" w:hAnsi="Lato" w:cs="Times New Roman"/>
          <w:color w:val="777777"/>
          <w:sz w:val="26"/>
          <w:szCs w:val="26"/>
          <w:lang w:eastAsia="fr-CH"/>
        </w:rPr>
        <w:lastRenderedPageBreak/>
        <w:t>conséquences extrêmes qu’elle entraine pour celui qu’elle frappe, elle est devenue l’un des enjeux majeurs du nouveau droit pénal des sanctions. Le droit suisse distingue l’expulsion obligatoire de l’expulsion facultative.</w:t>
      </w:r>
    </w:p>
    <w:p w14:paraId="7214D79A" w14:textId="77777777" w:rsidR="009A44F3" w:rsidRPr="009A44F3" w:rsidRDefault="009A44F3" w:rsidP="009A44F3">
      <w:pPr>
        <w:shd w:val="clear" w:color="auto" w:fill="FFFFFF"/>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Dans le cas de l’expulsion obligatoire, le juge est obligé de prononcer une expulsion lorsque l’auteur de l’infraction est un étranger – quel que soit son statut de séjour – et qu’il est condamné pour l’une des infractions énumérées de manière exhaustive dans le catalogue de l’article 66a CP.</w:t>
      </w:r>
    </w:p>
    <w:p w14:paraId="24A02ACE" w14:textId="77777777" w:rsidR="009A44F3" w:rsidRPr="009A44F3" w:rsidRDefault="009A44F3" w:rsidP="009A44F3">
      <w:pPr>
        <w:shd w:val="clear" w:color="auto" w:fill="FFFFFF"/>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L’expulsion est ainsi prononcée lorsque l’auteur a, par exemple, commis un meurtre, des lésions corporelles graves, un viol, une infraction grave à la Loi sur les stupéfiants, mais aussi un cambriolage (vol avec violation de domicile) ou une escroquerie à l’aide sociale.</w:t>
      </w:r>
    </w:p>
    <w:p w14:paraId="2F96DE0E" w14:textId="77777777" w:rsidR="009A44F3" w:rsidRPr="009A44F3" w:rsidRDefault="009A44F3" w:rsidP="009A44F3">
      <w:pPr>
        <w:shd w:val="clear" w:color="auto" w:fill="FFFFFF"/>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L’expulsion obligatoire est prononcée pour une période comprise entre 5 ans et 15 ans. En cas de récidive l’expulsion est prononcée pour une durée de 20 ans et peut également être prononcée à vie si l’auteur de l’infraction a récidivé alors qu’il était encore sous le coup d’une précédente expulsion.</w:t>
      </w:r>
    </w:p>
    <w:p w14:paraId="49D181EC" w14:textId="77777777" w:rsidR="009A44F3" w:rsidRPr="009A44F3" w:rsidRDefault="009A44F3" w:rsidP="009A44F3">
      <w:pPr>
        <w:shd w:val="clear" w:color="auto" w:fill="FFFFFF"/>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L’expulsion obligatoire ne laisse ainsi pratiquement pas de marge de manœuvre au juge qui, lorsque l’une des infractions du catalogue est réalisée, doit prononcer l’expulsion. Dans des cas exceptionnels toutefois, par exemple lorsque l’auteur est né ou a grandi en Suisse, le juge pourra renoncer à l’expulsion si celle-ci mettrait le condamné dans une situation personnelle grave et si les intérêts publics à l’expulsion ne l’emportent pas sur l’intérêt privé de l’étranger à demeurer en Suisse.</w:t>
      </w:r>
    </w:p>
    <w:p w14:paraId="0572157A" w14:textId="77777777" w:rsidR="009A44F3" w:rsidRPr="009A44F3" w:rsidRDefault="009A44F3" w:rsidP="009A44F3">
      <w:pPr>
        <w:shd w:val="clear" w:color="auto" w:fill="FFFFFF"/>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L’expulsion facultative dépend en revanche totalement de l’appréciation du juge. Elle lui permet – mais ne l’oblige pas – de prononcer une expulsion du territoire suisse contre un étranger qui aurait commis n’importe quel autre crime ou délit que ceux énumérés dans le catalogue de l’article 66a CP.</w:t>
      </w:r>
    </w:p>
    <w:p w14:paraId="04AE9B87" w14:textId="77777777" w:rsidR="009A44F3" w:rsidRPr="009A44F3" w:rsidRDefault="009A44F3" w:rsidP="009A44F3">
      <w:pPr>
        <w:shd w:val="clear" w:color="auto" w:fill="FFFFFF"/>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L’expulsion facultative est prononcée pour une durée comprise entre 3 ans et 15 ans. En cas de récidive dans l’une des infractions du catalogue de l’article 66a l’expulsion est prononcée pour une durée de 20 ans et peut également l’être à vie si l’auteur de l’infraction récidive alors qu’il était encore sous le coup d’une précédente expulsion.</w:t>
      </w:r>
    </w:p>
    <w:p w14:paraId="5E89AF5C" w14:textId="742E71CD" w:rsidR="009A44F3" w:rsidRDefault="009A44F3">
      <w:pPr>
        <w:rPr>
          <w:rFonts w:ascii="Arial" w:hAnsi="Arial" w:cs="Arial"/>
          <w:sz w:val="20"/>
          <w:szCs w:val="20"/>
        </w:rPr>
      </w:pPr>
      <w:r>
        <w:rPr>
          <w:rFonts w:ascii="Arial" w:hAnsi="Arial" w:cs="Arial"/>
          <w:sz w:val="20"/>
          <w:szCs w:val="20"/>
        </w:rPr>
        <w:br w:type="page"/>
      </w:r>
    </w:p>
    <w:p w14:paraId="24C6ECA3" w14:textId="77777777" w:rsidR="009A44F3" w:rsidRPr="009A44F3" w:rsidRDefault="009A44F3" w:rsidP="009A44F3">
      <w:pPr>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b/>
          <w:bCs/>
          <w:color w:val="BD4D5B"/>
          <w:sz w:val="26"/>
          <w:szCs w:val="26"/>
          <w:lang w:eastAsia="fr-CH"/>
        </w:rPr>
        <w:lastRenderedPageBreak/>
        <w:t>Les Mesures</w:t>
      </w:r>
      <w:r w:rsidRPr="009A44F3">
        <w:rPr>
          <w:rFonts w:ascii="Lato" w:eastAsia="Times New Roman" w:hAnsi="Lato" w:cs="Times New Roman"/>
          <w:color w:val="777777"/>
          <w:sz w:val="26"/>
          <w:szCs w:val="26"/>
          <w:lang w:eastAsia="fr-CH"/>
        </w:rPr>
        <w:t xml:space="preserve"> sont principalement destinées à protéger la société de la commission d’infractions futures et de comportements potentiellement dangereux. Elles sont ainsi orientées vers le futur et la protection de la société, et se concentrent peu sur le comportement passé de l’auteur de l’infraction. Pour ce motif il est possible de prononcer une mesure à l’encontre de l’auteur d’une infraction, alors même qu’il est pénalement irresponsable et ne peut être condamné à une peine. Mais les mesures peuvent également être prononcées conjointement à une peine lorsqu’en plus de la peine venant sanctionner le comportement passé de l’auteur, il s’agit de protéger la société de son comportement futur par le prononcé d’une mesure. Comme pour les peines, le principe de légalité impose que seules les mesures prévues par la loi peuvent être prononcées. Deux catégories de mesures </w:t>
      </w:r>
      <w:proofErr w:type="gramStart"/>
      <w:r w:rsidRPr="009A44F3">
        <w:rPr>
          <w:rFonts w:ascii="Lato" w:eastAsia="Times New Roman" w:hAnsi="Lato" w:cs="Times New Roman"/>
          <w:color w:val="777777"/>
          <w:sz w:val="26"/>
          <w:szCs w:val="26"/>
          <w:lang w:eastAsia="fr-CH"/>
        </w:rPr>
        <w:t>existent:</w:t>
      </w:r>
      <w:proofErr w:type="gramEnd"/>
      <w:r w:rsidRPr="009A44F3">
        <w:rPr>
          <w:rFonts w:ascii="Lato" w:eastAsia="Times New Roman" w:hAnsi="Lato" w:cs="Times New Roman"/>
          <w:color w:val="777777"/>
          <w:sz w:val="26"/>
          <w:szCs w:val="26"/>
          <w:lang w:eastAsia="fr-CH"/>
        </w:rPr>
        <w:t xml:space="preserve"> les mesures thérapeutiques et l’internement d’une part, et les autres mesures d’autre part.</w:t>
      </w:r>
    </w:p>
    <w:p w14:paraId="7E70E53B" w14:textId="77777777" w:rsidR="009A44F3" w:rsidRPr="009A44F3" w:rsidRDefault="009A44F3" w:rsidP="009A44F3">
      <w:pPr>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 xml:space="preserve">Les mesures thérapeutiques et l’internement se composent des mesures </w:t>
      </w:r>
      <w:proofErr w:type="gramStart"/>
      <w:r w:rsidRPr="009A44F3">
        <w:rPr>
          <w:rFonts w:ascii="Lato" w:eastAsia="Times New Roman" w:hAnsi="Lato" w:cs="Times New Roman"/>
          <w:color w:val="777777"/>
          <w:sz w:val="26"/>
          <w:szCs w:val="26"/>
          <w:lang w:eastAsia="fr-CH"/>
        </w:rPr>
        <w:t>suivantes:</w:t>
      </w:r>
      <w:proofErr w:type="gramEnd"/>
    </w:p>
    <w:p w14:paraId="4C16F53B" w14:textId="77777777" w:rsidR="009A44F3" w:rsidRPr="009A44F3" w:rsidRDefault="009A44F3" w:rsidP="009A44F3">
      <w:pPr>
        <w:numPr>
          <w:ilvl w:val="0"/>
          <w:numId w:val="3"/>
        </w:numPr>
        <w:spacing w:before="100" w:beforeAutospacing="1" w:after="144" w:line="240" w:lineRule="auto"/>
        <w:ind w:left="1032"/>
        <w:rPr>
          <w:rFonts w:ascii="Lato" w:eastAsia="Times New Roman" w:hAnsi="Lato" w:cs="Times New Roman"/>
          <w:color w:val="777777"/>
          <w:sz w:val="26"/>
          <w:szCs w:val="26"/>
          <w:lang w:eastAsia="fr-CH"/>
        </w:rPr>
      </w:pPr>
      <w:proofErr w:type="gramStart"/>
      <w:r w:rsidRPr="009A44F3">
        <w:rPr>
          <w:rFonts w:ascii="Lato" w:eastAsia="Times New Roman" w:hAnsi="Lato" w:cs="Times New Roman"/>
          <w:color w:val="777777"/>
          <w:sz w:val="26"/>
          <w:szCs w:val="26"/>
          <w:lang w:eastAsia="fr-CH"/>
        </w:rPr>
        <w:t>les</w:t>
      </w:r>
      <w:proofErr w:type="gramEnd"/>
      <w:r w:rsidRPr="009A44F3">
        <w:rPr>
          <w:rFonts w:ascii="Lato" w:eastAsia="Times New Roman" w:hAnsi="Lato" w:cs="Times New Roman"/>
          <w:color w:val="777777"/>
          <w:sz w:val="26"/>
          <w:szCs w:val="26"/>
          <w:lang w:eastAsia="fr-CH"/>
        </w:rPr>
        <w:t> </w:t>
      </w:r>
      <w:r w:rsidRPr="009A44F3">
        <w:rPr>
          <w:rFonts w:ascii="Lato" w:eastAsia="Times New Roman" w:hAnsi="Lato" w:cs="Times New Roman"/>
          <w:color w:val="BD4D5B"/>
          <w:sz w:val="26"/>
          <w:szCs w:val="26"/>
          <w:lang w:eastAsia="fr-CH"/>
        </w:rPr>
        <w:t>mesures thérapeutiques institutionnelles</w:t>
      </w:r>
      <w:r w:rsidRPr="009A44F3">
        <w:rPr>
          <w:rFonts w:ascii="Lato" w:eastAsia="Times New Roman" w:hAnsi="Lato" w:cs="Times New Roman"/>
          <w:color w:val="777777"/>
          <w:sz w:val="26"/>
          <w:szCs w:val="26"/>
          <w:lang w:eastAsia="fr-CH"/>
        </w:rPr>
        <w:t> – traitement des troubles mentaux, des addictions et mesures pour les jeunes adultes</w:t>
      </w:r>
    </w:p>
    <w:p w14:paraId="27CAA862" w14:textId="77777777" w:rsidR="009A44F3" w:rsidRPr="009A44F3" w:rsidRDefault="009A44F3" w:rsidP="009A44F3">
      <w:pPr>
        <w:numPr>
          <w:ilvl w:val="0"/>
          <w:numId w:val="3"/>
        </w:numPr>
        <w:spacing w:before="100" w:beforeAutospacing="1" w:after="144" w:line="240" w:lineRule="auto"/>
        <w:ind w:left="1032"/>
        <w:rPr>
          <w:rFonts w:ascii="Lato" w:eastAsia="Times New Roman" w:hAnsi="Lato" w:cs="Times New Roman"/>
          <w:color w:val="777777"/>
          <w:sz w:val="26"/>
          <w:szCs w:val="26"/>
          <w:lang w:eastAsia="fr-CH"/>
        </w:rPr>
      </w:pPr>
      <w:proofErr w:type="gramStart"/>
      <w:r w:rsidRPr="009A44F3">
        <w:rPr>
          <w:rFonts w:ascii="Lato" w:eastAsia="Times New Roman" w:hAnsi="Lato" w:cs="Times New Roman"/>
          <w:color w:val="777777"/>
          <w:sz w:val="26"/>
          <w:szCs w:val="26"/>
          <w:lang w:eastAsia="fr-CH"/>
        </w:rPr>
        <w:t>le</w:t>
      </w:r>
      <w:proofErr w:type="gramEnd"/>
      <w:r w:rsidRPr="009A44F3">
        <w:rPr>
          <w:rFonts w:ascii="Lato" w:eastAsia="Times New Roman" w:hAnsi="Lato" w:cs="Times New Roman"/>
          <w:color w:val="777777"/>
          <w:sz w:val="26"/>
          <w:szCs w:val="26"/>
          <w:lang w:eastAsia="fr-CH"/>
        </w:rPr>
        <w:t> </w:t>
      </w:r>
      <w:r w:rsidRPr="009A44F3">
        <w:rPr>
          <w:rFonts w:ascii="Lato" w:eastAsia="Times New Roman" w:hAnsi="Lato" w:cs="Times New Roman"/>
          <w:color w:val="BD4D5B"/>
          <w:sz w:val="26"/>
          <w:szCs w:val="26"/>
          <w:lang w:eastAsia="fr-CH"/>
        </w:rPr>
        <w:t>traitement ambulatoire</w:t>
      </w:r>
    </w:p>
    <w:p w14:paraId="24AA8A2D" w14:textId="77777777" w:rsidR="009A44F3" w:rsidRPr="009A44F3" w:rsidRDefault="009A44F3" w:rsidP="009A44F3">
      <w:pPr>
        <w:numPr>
          <w:ilvl w:val="0"/>
          <w:numId w:val="3"/>
        </w:numPr>
        <w:spacing w:before="100" w:beforeAutospacing="1" w:after="144" w:line="240" w:lineRule="auto"/>
        <w:ind w:left="1032"/>
        <w:rPr>
          <w:rFonts w:ascii="Lato" w:eastAsia="Times New Roman" w:hAnsi="Lato" w:cs="Times New Roman"/>
          <w:color w:val="777777"/>
          <w:sz w:val="26"/>
          <w:szCs w:val="26"/>
          <w:lang w:eastAsia="fr-CH"/>
        </w:rPr>
      </w:pPr>
      <w:proofErr w:type="gramStart"/>
      <w:r w:rsidRPr="009A44F3">
        <w:rPr>
          <w:rFonts w:ascii="Lato" w:eastAsia="Times New Roman" w:hAnsi="Lato" w:cs="Times New Roman"/>
          <w:color w:val="777777"/>
          <w:sz w:val="26"/>
          <w:szCs w:val="26"/>
          <w:lang w:eastAsia="fr-CH"/>
        </w:rPr>
        <w:t>l’</w:t>
      </w:r>
      <w:r w:rsidRPr="009A44F3">
        <w:rPr>
          <w:rFonts w:ascii="Lato" w:eastAsia="Times New Roman" w:hAnsi="Lato" w:cs="Times New Roman"/>
          <w:color w:val="BD4D5B"/>
          <w:sz w:val="26"/>
          <w:szCs w:val="26"/>
          <w:lang w:eastAsia="fr-CH"/>
        </w:rPr>
        <w:t>internement</w:t>
      </w:r>
      <w:proofErr w:type="gramEnd"/>
    </w:p>
    <w:p w14:paraId="3D839A45" w14:textId="77777777" w:rsidR="009A44F3" w:rsidRPr="009A44F3" w:rsidRDefault="009A44F3" w:rsidP="009A44F3">
      <w:pPr>
        <w:numPr>
          <w:ilvl w:val="0"/>
          <w:numId w:val="3"/>
        </w:numPr>
        <w:spacing w:before="100" w:beforeAutospacing="1" w:after="144" w:line="240" w:lineRule="auto"/>
        <w:ind w:left="1032"/>
        <w:rPr>
          <w:rFonts w:ascii="Lato" w:eastAsia="Times New Roman" w:hAnsi="Lato" w:cs="Times New Roman"/>
          <w:color w:val="777777"/>
          <w:sz w:val="26"/>
          <w:szCs w:val="26"/>
          <w:lang w:eastAsia="fr-CH"/>
        </w:rPr>
      </w:pPr>
      <w:proofErr w:type="gramStart"/>
      <w:r w:rsidRPr="009A44F3">
        <w:rPr>
          <w:rFonts w:ascii="Lato" w:eastAsia="Times New Roman" w:hAnsi="Lato" w:cs="Times New Roman"/>
          <w:color w:val="777777"/>
          <w:sz w:val="26"/>
          <w:szCs w:val="26"/>
          <w:lang w:eastAsia="fr-CH"/>
        </w:rPr>
        <w:t>l’</w:t>
      </w:r>
      <w:r w:rsidRPr="009A44F3">
        <w:rPr>
          <w:rFonts w:ascii="Lato" w:eastAsia="Times New Roman" w:hAnsi="Lato" w:cs="Times New Roman"/>
          <w:color w:val="BD4D5B"/>
          <w:sz w:val="26"/>
          <w:szCs w:val="26"/>
          <w:lang w:eastAsia="fr-CH"/>
        </w:rPr>
        <w:t>internement</w:t>
      </w:r>
      <w:proofErr w:type="gramEnd"/>
      <w:r w:rsidRPr="009A44F3">
        <w:rPr>
          <w:rFonts w:ascii="Lato" w:eastAsia="Times New Roman" w:hAnsi="Lato" w:cs="Times New Roman"/>
          <w:color w:val="BD4D5B"/>
          <w:sz w:val="26"/>
          <w:szCs w:val="26"/>
          <w:lang w:eastAsia="fr-CH"/>
        </w:rPr>
        <w:t xml:space="preserve"> à vie</w:t>
      </w:r>
    </w:p>
    <w:p w14:paraId="7CC20C33" w14:textId="77777777" w:rsidR="009A44F3" w:rsidRPr="009A44F3" w:rsidRDefault="009A44F3" w:rsidP="009A44F3">
      <w:pPr>
        <w:spacing w:after="312" w:line="240" w:lineRule="auto"/>
        <w:rPr>
          <w:rFonts w:ascii="Lato" w:eastAsia="Times New Roman" w:hAnsi="Lato" w:cs="Times New Roman"/>
          <w:color w:val="777777"/>
          <w:sz w:val="26"/>
          <w:szCs w:val="26"/>
          <w:lang w:eastAsia="fr-CH"/>
        </w:rPr>
      </w:pPr>
      <w:r w:rsidRPr="009A44F3">
        <w:rPr>
          <w:rFonts w:ascii="Lato" w:eastAsia="Times New Roman" w:hAnsi="Lato" w:cs="Times New Roman"/>
          <w:color w:val="777777"/>
          <w:sz w:val="26"/>
          <w:szCs w:val="26"/>
          <w:lang w:eastAsia="fr-CH"/>
        </w:rPr>
        <w:t>En ce qui concerne les </w:t>
      </w:r>
      <w:r w:rsidRPr="009A44F3">
        <w:rPr>
          <w:rFonts w:ascii="Lato" w:eastAsia="Times New Roman" w:hAnsi="Lato" w:cs="Times New Roman"/>
          <w:b/>
          <w:bCs/>
          <w:color w:val="BD4D5B"/>
          <w:sz w:val="26"/>
          <w:szCs w:val="26"/>
          <w:lang w:eastAsia="fr-CH"/>
        </w:rPr>
        <w:t>autres mesures</w:t>
      </w:r>
      <w:r w:rsidRPr="009A44F3">
        <w:rPr>
          <w:rFonts w:ascii="Lato" w:eastAsia="Times New Roman" w:hAnsi="Lato" w:cs="Times New Roman"/>
          <w:color w:val="777777"/>
          <w:sz w:val="26"/>
          <w:szCs w:val="26"/>
          <w:lang w:eastAsia="fr-CH"/>
        </w:rPr>
        <w:t xml:space="preserve">, il s’agit des mesures </w:t>
      </w:r>
      <w:proofErr w:type="gramStart"/>
      <w:r w:rsidRPr="009A44F3">
        <w:rPr>
          <w:rFonts w:ascii="Lato" w:eastAsia="Times New Roman" w:hAnsi="Lato" w:cs="Times New Roman"/>
          <w:color w:val="777777"/>
          <w:sz w:val="26"/>
          <w:szCs w:val="26"/>
          <w:lang w:eastAsia="fr-CH"/>
        </w:rPr>
        <w:t>suivantes:</w:t>
      </w:r>
      <w:proofErr w:type="gramEnd"/>
    </w:p>
    <w:p w14:paraId="3B5AF724" w14:textId="77777777" w:rsidR="009A44F3" w:rsidRPr="009A44F3" w:rsidRDefault="009A44F3" w:rsidP="009A44F3">
      <w:pPr>
        <w:numPr>
          <w:ilvl w:val="0"/>
          <w:numId w:val="4"/>
        </w:numPr>
        <w:spacing w:before="100" w:beforeAutospacing="1" w:after="144" w:line="240" w:lineRule="auto"/>
        <w:ind w:left="1032"/>
        <w:rPr>
          <w:rFonts w:ascii="Lato" w:eastAsia="Times New Roman" w:hAnsi="Lato" w:cs="Times New Roman"/>
          <w:color w:val="777777"/>
          <w:sz w:val="26"/>
          <w:szCs w:val="26"/>
          <w:lang w:eastAsia="fr-CH"/>
        </w:rPr>
      </w:pPr>
      <w:proofErr w:type="gramStart"/>
      <w:r w:rsidRPr="009A44F3">
        <w:rPr>
          <w:rFonts w:ascii="Lato" w:eastAsia="Times New Roman" w:hAnsi="Lato" w:cs="Times New Roman"/>
          <w:color w:val="777777"/>
          <w:sz w:val="26"/>
          <w:szCs w:val="26"/>
          <w:lang w:eastAsia="fr-CH"/>
        </w:rPr>
        <w:t>le</w:t>
      </w:r>
      <w:proofErr w:type="gramEnd"/>
      <w:r w:rsidRPr="009A44F3">
        <w:rPr>
          <w:rFonts w:ascii="Lato" w:eastAsia="Times New Roman" w:hAnsi="Lato" w:cs="Times New Roman"/>
          <w:color w:val="777777"/>
          <w:sz w:val="26"/>
          <w:szCs w:val="26"/>
          <w:lang w:eastAsia="fr-CH"/>
        </w:rPr>
        <w:t> </w:t>
      </w:r>
      <w:r w:rsidRPr="009A44F3">
        <w:rPr>
          <w:rFonts w:ascii="Lato" w:eastAsia="Times New Roman" w:hAnsi="Lato" w:cs="Times New Roman"/>
          <w:color w:val="BD4D5B"/>
          <w:sz w:val="26"/>
          <w:szCs w:val="26"/>
          <w:lang w:eastAsia="fr-CH"/>
        </w:rPr>
        <w:t>cautionnement préventif</w:t>
      </w:r>
    </w:p>
    <w:p w14:paraId="2BC7E83C" w14:textId="77777777" w:rsidR="009A44F3" w:rsidRPr="009A44F3" w:rsidRDefault="009A44F3" w:rsidP="009A44F3">
      <w:pPr>
        <w:numPr>
          <w:ilvl w:val="0"/>
          <w:numId w:val="4"/>
        </w:numPr>
        <w:spacing w:before="100" w:beforeAutospacing="1" w:after="144" w:line="240" w:lineRule="auto"/>
        <w:ind w:left="1032"/>
        <w:rPr>
          <w:rFonts w:ascii="Lato" w:eastAsia="Times New Roman" w:hAnsi="Lato" w:cs="Times New Roman"/>
          <w:color w:val="777777"/>
          <w:sz w:val="26"/>
          <w:szCs w:val="26"/>
          <w:lang w:eastAsia="fr-CH"/>
        </w:rPr>
      </w:pPr>
      <w:proofErr w:type="gramStart"/>
      <w:r w:rsidRPr="009A44F3">
        <w:rPr>
          <w:rFonts w:ascii="Lato" w:eastAsia="Times New Roman" w:hAnsi="Lato" w:cs="Times New Roman"/>
          <w:color w:val="777777"/>
          <w:sz w:val="26"/>
          <w:szCs w:val="26"/>
          <w:lang w:eastAsia="fr-CH"/>
        </w:rPr>
        <w:t>l’</w:t>
      </w:r>
      <w:r w:rsidRPr="009A44F3">
        <w:rPr>
          <w:rFonts w:ascii="Lato" w:eastAsia="Times New Roman" w:hAnsi="Lato" w:cs="Times New Roman"/>
          <w:color w:val="BD4D5B"/>
          <w:sz w:val="26"/>
          <w:szCs w:val="26"/>
          <w:lang w:eastAsia="fr-CH"/>
        </w:rPr>
        <w:t>expulsion</w:t>
      </w:r>
      <w:proofErr w:type="gramEnd"/>
    </w:p>
    <w:p w14:paraId="2F251C91" w14:textId="77777777" w:rsidR="009A44F3" w:rsidRPr="009A44F3" w:rsidRDefault="009A44F3" w:rsidP="009A44F3">
      <w:pPr>
        <w:numPr>
          <w:ilvl w:val="0"/>
          <w:numId w:val="4"/>
        </w:numPr>
        <w:spacing w:before="100" w:beforeAutospacing="1" w:after="144" w:line="240" w:lineRule="auto"/>
        <w:ind w:left="1032"/>
        <w:rPr>
          <w:rFonts w:ascii="Lato" w:eastAsia="Times New Roman" w:hAnsi="Lato" w:cs="Times New Roman"/>
          <w:color w:val="777777"/>
          <w:sz w:val="26"/>
          <w:szCs w:val="26"/>
          <w:lang w:eastAsia="fr-CH"/>
        </w:rPr>
      </w:pPr>
      <w:proofErr w:type="gramStart"/>
      <w:r w:rsidRPr="009A44F3">
        <w:rPr>
          <w:rFonts w:ascii="Lato" w:eastAsia="Times New Roman" w:hAnsi="Lato" w:cs="Times New Roman"/>
          <w:color w:val="777777"/>
          <w:sz w:val="26"/>
          <w:szCs w:val="26"/>
          <w:lang w:eastAsia="fr-CH"/>
        </w:rPr>
        <w:t>l’</w:t>
      </w:r>
      <w:r w:rsidRPr="009A44F3">
        <w:rPr>
          <w:rFonts w:ascii="Lato" w:eastAsia="Times New Roman" w:hAnsi="Lato" w:cs="Times New Roman"/>
          <w:color w:val="BD4D5B"/>
          <w:sz w:val="26"/>
          <w:szCs w:val="26"/>
          <w:lang w:eastAsia="fr-CH"/>
        </w:rPr>
        <w:t>interdiction</w:t>
      </w:r>
      <w:proofErr w:type="gramEnd"/>
      <w:r w:rsidRPr="009A44F3">
        <w:rPr>
          <w:rFonts w:ascii="Lato" w:eastAsia="Times New Roman" w:hAnsi="Lato" w:cs="Times New Roman"/>
          <w:color w:val="BD4D5B"/>
          <w:sz w:val="26"/>
          <w:szCs w:val="26"/>
          <w:lang w:eastAsia="fr-CH"/>
        </w:rPr>
        <w:t xml:space="preserve"> d’exercer une activité</w:t>
      </w:r>
    </w:p>
    <w:p w14:paraId="3DC5A731" w14:textId="77777777" w:rsidR="009A44F3" w:rsidRPr="009A44F3" w:rsidRDefault="009A44F3" w:rsidP="009A44F3">
      <w:pPr>
        <w:numPr>
          <w:ilvl w:val="0"/>
          <w:numId w:val="4"/>
        </w:numPr>
        <w:spacing w:before="100" w:beforeAutospacing="1" w:after="144" w:line="240" w:lineRule="auto"/>
        <w:ind w:left="1032"/>
        <w:rPr>
          <w:rFonts w:ascii="Lato" w:eastAsia="Times New Roman" w:hAnsi="Lato" w:cs="Times New Roman"/>
          <w:color w:val="777777"/>
          <w:sz w:val="26"/>
          <w:szCs w:val="26"/>
          <w:lang w:eastAsia="fr-CH"/>
        </w:rPr>
      </w:pPr>
      <w:proofErr w:type="gramStart"/>
      <w:r w:rsidRPr="009A44F3">
        <w:rPr>
          <w:rFonts w:ascii="Lato" w:eastAsia="Times New Roman" w:hAnsi="Lato" w:cs="Times New Roman"/>
          <w:color w:val="777777"/>
          <w:sz w:val="26"/>
          <w:szCs w:val="26"/>
          <w:lang w:eastAsia="fr-CH"/>
        </w:rPr>
        <w:t>l’</w:t>
      </w:r>
      <w:r w:rsidRPr="009A44F3">
        <w:rPr>
          <w:rFonts w:ascii="Lato" w:eastAsia="Times New Roman" w:hAnsi="Lato" w:cs="Times New Roman"/>
          <w:color w:val="BD4D5B"/>
          <w:sz w:val="26"/>
          <w:szCs w:val="26"/>
          <w:lang w:eastAsia="fr-CH"/>
        </w:rPr>
        <w:t>interdiction</w:t>
      </w:r>
      <w:proofErr w:type="gramEnd"/>
      <w:r w:rsidRPr="009A44F3">
        <w:rPr>
          <w:rFonts w:ascii="Lato" w:eastAsia="Times New Roman" w:hAnsi="Lato" w:cs="Times New Roman"/>
          <w:color w:val="BD4D5B"/>
          <w:sz w:val="26"/>
          <w:szCs w:val="26"/>
          <w:lang w:eastAsia="fr-CH"/>
        </w:rPr>
        <w:t xml:space="preserve"> de contact</w:t>
      </w:r>
      <w:r w:rsidRPr="009A44F3">
        <w:rPr>
          <w:rFonts w:ascii="Lato" w:eastAsia="Times New Roman" w:hAnsi="Lato" w:cs="Times New Roman"/>
          <w:color w:val="777777"/>
          <w:sz w:val="26"/>
          <w:szCs w:val="26"/>
          <w:lang w:eastAsia="fr-CH"/>
        </w:rPr>
        <w:t> et l’</w:t>
      </w:r>
      <w:r w:rsidRPr="009A44F3">
        <w:rPr>
          <w:rFonts w:ascii="Lato" w:eastAsia="Times New Roman" w:hAnsi="Lato" w:cs="Times New Roman"/>
          <w:color w:val="BD4D5B"/>
          <w:sz w:val="26"/>
          <w:szCs w:val="26"/>
          <w:lang w:eastAsia="fr-CH"/>
        </w:rPr>
        <w:t>interdiction géographique</w:t>
      </w:r>
    </w:p>
    <w:p w14:paraId="62ABC556" w14:textId="77777777" w:rsidR="009A44F3" w:rsidRPr="009A44F3" w:rsidRDefault="009A44F3" w:rsidP="009A44F3">
      <w:pPr>
        <w:numPr>
          <w:ilvl w:val="0"/>
          <w:numId w:val="4"/>
        </w:numPr>
        <w:spacing w:before="100" w:beforeAutospacing="1" w:after="144" w:line="240" w:lineRule="auto"/>
        <w:ind w:left="1032"/>
        <w:rPr>
          <w:rFonts w:ascii="Lato" w:eastAsia="Times New Roman" w:hAnsi="Lato" w:cs="Times New Roman"/>
          <w:color w:val="777777"/>
          <w:sz w:val="26"/>
          <w:szCs w:val="26"/>
          <w:lang w:eastAsia="fr-CH"/>
        </w:rPr>
      </w:pPr>
      <w:proofErr w:type="gramStart"/>
      <w:r w:rsidRPr="009A44F3">
        <w:rPr>
          <w:rFonts w:ascii="Lato" w:eastAsia="Times New Roman" w:hAnsi="Lato" w:cs="Times New Roman"/>
          <w:color w:val="777777"/>
          <w:sz w:val="26"/>
          <w:szCs w:val="26"/>
          <w:lang w:eastAsia="fr-CH"/>
        </w:rPr>
        <w:t>l’</w:t>
      </w:r>
      <w:r w:rsidRPr="009A44F3">
        <w:rPr>
          <w:rFonts w:ascii="Lato" w:eastAsia="Times New Roman" w:hAnsi="Lato" w:cs="Times New Roman"/>
          <w:color w:val="BD4D5B"/>
          <w:sz w:val="26"/>
          <w:szCs w:val="26"/>
          <w:lang w:eastAsia="fr-CH"/>
        </w:rPr>
        <w:t>interdiction</w:t>
      </w:r>
      <w:proofErr w:type="gramEnd"/>
      <w:r w:rsidRPr="009A44F3">
        <w:rPr>
          <w:rFonts w:ascii="Lato" w:eastAsia="Times New Roman" w:hAnsi="Lato" w:cs="Times New Roman"/>
          <w:color w:val="BD4D5B"/>
          <w:sz w:val="26"/>
          <w:szCs w:val="26"/>
          <w:lang w:eastAsia="fr-CH"/>
        </w:rPr>
        <w:t xml:space="preserve"> de conduire</w:t>
      </w:r>
    </w:p>
    <w:p w14:paraId="72BE5978" w14:textId="77777777" w:rsidR="009A44F3" w:rsidRPr="009A44F3" w:rsidRDefault="009A44F3" w:rsidP="009A44F3">
      <w:pPr>
        <w:numPr>
          <w:ilvl w:val="0"/>
          <w:numId w:val="4"/>
        </w:numPr>
        <w:spacing w:before="100" w:beforeAutospacing="1" w:after="144" w:line="240" w:lineRule="auto"/>
        <w:ind w:left="1032"/>
        <w:rPr>
          <w:rFonts w:ascii="Lato" w:eastAsia="Times New Roman" w:hAnsi="Lato" w:cs="Times New Roman"/>
          <w:color w:val="777777"/>
          <w:sz w:val="26"/>
          <w:szCs w:val="26"/>
          <w:lang w:eastAsia="fr-CH"/>
        </w:rPr>
      </w:pPr>
      <w:proofErr w:type="gramStart"/>
      <w:r w:rsidRPr="009A44F3">
        <w:rPr>
          <w:rFonts w:ascii="Lato" w:eastAsia="Times New Roman" w:hAnsi="Lato" w:cs="Times New Roman"/>
          <w:color w:val="777777"/>
          <w:sz w:val="26"/>
          <w:szCs w:val="26"/>
          <w:lang w:eastAsia="fr-CH"/>
        </w:rPr>
        <w:t>la</w:t>
      </w:r>
      <w:proofErr w:type="gramEnd"/>
      <w:r w:rsidRPr="009A44F3">
        <w:rPr>
          <w:rFonts w:ascii="Lato" w:eastAsia="Times New Roman" w:hAnsi="Lato" w:cs="Times New Roman"/>
          <w:color w:val="777777"/>
          <w:sz w:val="26"/>
          <w:szCs w:val="26"/>
          <w:lang w:eastAsia="fr-CH"/>
        </w:rPr>
        <w:t> </w:t>
      </w:r>
      <w:r w:rsidRPr="009A44F3">
        <w:rPr>
          <w:rFonts w:ascii="Lato" w:eastAsia="Times New Roman" w:hAnsi="Lato" w:cs="Times New Roman"/>
          <w:color w:val="BD4D5B"/>
          <w:sz w:val="26"/>
          <w:szCs w:val="26"/>
          <w:lang w:eastAsia="fr-CH"/>
        </w:rPr>
        <w:t>publication du jugement</w:t>
      </w:r>
    </w:p>
    <w:p w14:paraId="0B7B39A6" w14:textId="77777777" w:rsidR="009A44F3" w:rsidRPr="009A44F3" w:rsidRDefault="009A44F3" w:rsidP="009A44F3">
      <w:pPr>
        <w:numPr>
          <w:ilvl w:val="0"/>
          <w:numId w:val="4"/>
        </w:numPr>
        <w:spacing w:before="100" w:beforeAutospacing="1" w:after="144" w:line="240" w:lineRule="auto"/>
        <w:ind w:left="1032"/>
        <w:rPr>
          <w:rFonts w:ascii="Lato" w:eastAsia="Times New Roman" w:hAnsi="Lato" w:cs="Times New Roman"/>
          <w:color w:val="777777"/>
          <w:sz w:val="26"/>
          <w:szCs w:val="26"/>
          <w:lang w:eastAsia="fr-CH"/>
        </w:rPr>
      </w:pPr>
      <w:proofErr w:type="gramStart"/>
      <w:r w:rsidRPr="009A44F3">
        <w:rPr>
          <w:rFonts w:ascii="Lato" w:eastAsia="Times New Roman" w:hAnsi="Lato" w:cs="Times New Roman"/>
          <w:color w:val="777777"/>
          <w:sz w:val="26"/>
          <w:szCs w:val="26"/>
          <w:lang w:eastAsia="fr-CH"/>
        </w:rPr>
        <w:t>les</w:t>
      </w:r>
      <w:proofErr w:type="gramEnd"/>
      <w:r w:rsidRPr="009A44F3">
        <w:rPr>
          <w:rFonts w:ascii="Lato" w:eastAsia="Times New Roman" w:hAnsi="Lato" w:cs="Times New Roman"/>
          <w:color w:val="777777"/>
          <w:sz w:val="26"/>
          <w:szCs w:val="26"/>
          <w:lang w:eastAsia="fr-CH"/>
        </w:rPr>
        <w:t xml:space="preserve"> différentes formes de </w:t>
      </w:r>
      <w:r w:rsidRPr="009A44F3">
        <w:rPr>
          <w:rFonts w:ascii="Lato" w:eastAsia="Times New Roman" w:hAnsi="Lato" w:cs="Times New Roman"/>
          <w:color w:val="BD4D5B"/>
          <w:sz w:val="26"/>
          <w:szCs w:val="26"/>
          <w:lang w:eastAsia="fr-CH"/>
        </w:rPr>
        <w:t>confiscation</w:t>
      </w:r>
      <w:r w:rsidRPr="009A44F3">
        <w:rPr>
          <w:rFonts w:ascii="Lato" w:eastAsia="Times New Roman" w:hAnsi="Lato" w:cs="Times New Roman"/>
          <w:color w:val="777777"/>
          <w:sz w:val="26"/>
          <w:szCs w:val="26"/>
          <w:lang w:eastAsia="fr-CH"/>
        </w:rPr>
        <w:t> (objets dangereux, valeurs patrimoniales), la </w:t>
      </w:r>
      <w:r w:rsidRPr="009A44F3">
        <w:rPr>
          <w:rFonts w:ascii="Lato" w:eastAsia="Times New Roman" w:hAnsi="Lato" w:cs="Times New Roman"/>
          <w:color w:val="BD4D5B"/>
          <w:sz w:val="26"/>
          <w:szCs w:val="26"/>
          <w:lang w:eastAsia="fr-CH"/>
        </w:rPr>
        <w:t>créance compensatrice</w:t>
      </w:r>
      <w:r w:rsidRPr="009A44F3">
        <w:rPr>
          <w:rFonts w:ascii="Lato" w:eastAsia="Times New Roman" w:hAnsi="Lato" w:cs="Times New Roman"/>
          <w:color w:val="777777"/>
          <w:sz w:val="26"/>
          <w:szCs w:val="26"/>
          <w:lang w:eastAsia="fr-CH"/>
        </w:rPr>
        <w:t> et l’</w:t>
      </w:r>
      <w:r w:rsidRPr="009A44F3">
        <w:rPr>
          <w:rFonts w:ascii="Lato" w:eastAsia="Times New Roman" w:hAnsi="Lato" w:cs="Times New Roman"/>
          <w:color w:val="BD4D5B"/>
          <w:sz w:val="26"/>
          <w:szCs w:val="26"/>
          <w:lang w:eastAsia="fr-CH"/>
        </w:rPr>
        <w:t>allocation au lésé</w:t>
      </w:r>
    </w:p>
    <w:p w14:paraId="34D0B9C3" w14:textId="77777777" w:rsidR="000D2774" w:rsidRPr="00F15F08" w:rsidRDefault="000D2774" w:rsidP="00F15F08">
      <w:pPr>
        <w:spacing w:before="60" w:after="60"/>
        <w:jc w:val="both"/>
        <w:rPr>
          <w:rFonts w:ascii="Arial" w:hAnsi="Arial" w:cs="Arial"/>
          <w:sz w:val="20"/>
          <w:szCs w:val="20"/>
        </w:rPr>
      </w:pPr>
    </w:p>
    <w:sectPr w:rsidR="000D2774" w:rsidRPr="00F15F08" w:rsidSect="00C13F80">
      <w:headerReference w:type="even" r:id="rId9"/>
      <w:headerReference w:type="default" r:id="rId10"/>
      <w:footerReference w:type="even" r:id="rId11"/>
      <w:footerReference w:type="default" r:id="rId12"/>
      <w:headerReference w:type="first" r:id="rId13"/>
      <w:footerReference w:type="first" r:id="rId14"/>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42432" w14:textId="77777777" w:rsidR="009A44F3" w:rsidRDefault="009A44F3" w:rsidP="00F15F08">
      <w:pPr>
        <w:spacing w:after="0" w:line="240" w:lineRule="auto"/>
      </w:pPr>
      <w:r>
        <w:separator/>
      </w:r>
    </w:p>
  </w:endnote>
  <w:endnote w:type="continuationSeparator" w:id="0">
    <w:p w14:paraId="7A8D408F" w14:textId="77777777" w:rsidR="009A44F3" w:rsidRDefault="009A44F3" w:rsidP="00F15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0F92" w14:textId="77777777" w:rsidR="00F15F08" w:rsidRDefault="00F15F0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EE161" w14:textId="77777777" w:rsidR="00F15F08" w:rsidRDefault="00F15F08" w:rsidP="00F15F08">
    <w:pPr>
      <w:pStyle w:val="Pieddepage"/>
      <w:pBdr>
        <w:top w:val="double" w:sz="6" w:space="1" w:color="0070C0"/>
      </w:pBdr>
      <w:jc w:val="right"/>
    </w:pPr>
    <w:r>
      <w:rPr>
        <w:lang w:val="fr-FR"/>
      </w:rPr>
      <w:t xml:space="preserve">Page </w:t>
    </w:r>
    <w:r>
      <w:rPr>
        <w:b/>
        <w:bCs/>
      </w:rPr>
      <w:fldChar w:fldCharType="begin"/>
    </w:r>
    <w:r>
      <w:rPr>
        <w:b/>
        <w:bCs/>
      </w:rPr>
      <w:instrText>PAGE  \* Arabic  \* MERGEFORMAT</w:instrText>
    </w:r>
    <w:r>
      <w:rPr>
        <w:b/>
        <w:bCs/>
      </w:rPr>
      <w:fldChar w:fldCharType="separate"/>
    </w:r>
    <w:r>
      <w:rPr>
        <w:b/>
        <w:bCs/>
      </w:rPr>
      <w:t>9</w:t>
    </w:r>
    <w:r>
      <w:rPr>
        <w:b/>
        <w:bCs/>
      </w:rPr>
      <w:fldChar w:fldCharType="end"/>
    </w:r>
    <w:r>
      <w:rPr>
        <w:lang w:val="fr-FR"/>
      </w:rPr>
      <w:t xml:space="preserve"> sur </w:t>
    </w:r>
    <w:r>
      <w:rPr>
        <w:b/>
        <w:bCs/>
      </w:rPr>
      <w:fldChar w:fldCharType="begin"/>
    </w:r>
    <w:r>
      <w:rPr>
        <w:b/>
        <w:bCs/>
      </w:rPr>
      <w:instrText>NUMPAGES  \* Arabic  \* MERGEFORMAT</w:instrText>
    </w:r>
    <w:r>
      <w:rPr>
        <w:b/>
        <w:bCs/>
      </w:rPr>
      <w:fldChar w:fldCharType="separate"/>
    </w:r>
    <w:r>
      <w:rPr>
        <w:b/>
        <w:bCs/>
      </w:rPr>
      <w:t>9</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2C18F" w14:textId="77777777" w:rsidR="00F15F08" w:rsidRDefault="00F15F0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95342" w14:textId="77777777" w:rsidR="009A44F3" w:rsidRDefault="009A44F3" w:rsidP="00F15F08">
      <w:pPr>
        <w:spacing w:after="0" w:line="240" w:lineRule="auto"/>
      </w:pPr>
      <w:r>
        <w:separator/>
      </w:r>
    </w:p>
  </w:footnote>
  <w:footnote w:type="continuationSeparator" w:id="0">
    <w:p w14:paraId="411EB22B" w14:textId="77777777" w:rsidR="009A44F3" w:rsidRDefault="009A44F3" w:rsidP="00F15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8D065" w14:textId="77777777" w:rsidR="00F15F08" w:rsidRDefault="00F15F0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A1C96" w14:textId="77777777" w:rsidR="00F15F08" w:rsidRDefault="00F15F08" w:rsidP="00F15F08">
    <w:pPr>
      <w:pStyle w:val="paragraph"/>
      <w:spacing w:before="0" w:beforeAutospacing="0" w:after="0" w:afterAutospacing="0"/>
      <w:jc w:val="right"/>
      <w:textAlignment w:val="baseline"/>
      <w:rPr>
        <w:rStyle w:val="eop"/>
        <w:rFonts w:ascii="Arial" w:hAnsi="Arial" w:cs="Arial"/>
        <w:color w:val="2F5496"/>
        <w:sz w:val="20"/>
        <w:szCs w:val="20"/>
      </w:rPr>
    </w:pPr>
    <w:r>
      <w:rPr>
        <w:rStyle w:val="normaltextrun"/>
        <w:rFonts w:ascii="Arial" w:hAnsi="Arial" w:cs="Arial"/>
        <w:b/>
        <w:bCs/>
        <w:color w:val="2F5496"/>
        <w:sz w:val="20"/>
        <w:szCs w:val="20"/>
      </w:rPr>
      <w:t>CAS droit des patients et santé public </w:t>
    </w:r>
    <w:r>
      <w:rPr>
        <w:rStyle w:val="eop"/>
        <w:rFonts w:ascii="Arial" w:hAnsi="Arial" w:cs="Arial"/>
        <w:color w:val="2F5496"/>
        <w:sz w:val="20"/>
        <w:szCs w:val="20"/>
      </w:rPr>
      <w:t> </w:t>
    </w:r>
  </w:p>
  <w:p w14:paraId="70977204" w14:textId="71B2DD84" w:rsidR="00F15F08" w:rsidRPr="00F15F08" w:rsidRDefault="009A44F3" w:rsidP="00F15F08">
    <w:pPr>
      <w:pStyle w:val="paragraph"/>
      <w:pBdr>
        <w:bottom w:val="double" w:sz="6" w:space="1" w:color="2F5496" w:themeColor="accent1" w:themeShade="BF"/>
      </w:pBdr>
      <w:spacing w:before="0" w:beforeAutospacing="0" w:after="0" w:afterAutospacing="0"/>
      <w:jc w:val="right"/>
      <w:textAlignment w:val="baseline"/>
      <w:rPr>
        <w:rFonts w:ascii="Arial" w:hAnsi="Arial" w:cs="Arial"/>
        <w:color w:val="2F5496"/>
        <w:sz w:val="20"/>
        <w:szCs w:val="20"/>
      </w:rPr>
    </w:pPr>
    <w:r>
      <w:rPr>
        <w:rFonts w:ascii="Arial" w:hAnsi="Arial" w:cs="Arial"/>
        <w:color w:val="2F5496"/>
        <w:sz w:val="20"/>
        <w:szCs w:val="20"/>
      </w:rPr>
      <w:t>Peines et mesures en droit pénal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E6A9D" w14:textId="77777777" w:rsidR="00F15F08" w:rsidRDefault="00F15F0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16BA"/>
    <w:multiLevelType w:val="multilevel"/>
    <w:tmpl w:val="1A56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D1762BA"/>
    <w:multiLevelType w:val="multilevel"/>
    <w:tmpl w:val="8D489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E06487"/>
    <w:multiLevelType w:val="multilevel"/>
    <w:tmpl w:val="C9BE2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E1E1365"/>
    <w:multiLevelType w:val="multilevel"/>
    <w:tmpl w:val="6D36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93505072">
    <w:abstractNumId w:val="0"/>
  </w:num>
  <w:num w:numId="2" w16cid:durableId="1147891141">
    <w:abstractNumId w:val="3"/>
  </w:num>
  <w:num w:numId="3" w16cid:durableId="148133522">
    <w:abstractNumId w:val="2"/>
  </w:num>
  <w:num w:numId="4" w16cid:durableId="720981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4F3"/>
    <w:rsid w:val="000047DE"/>
    <w:rsid w:val="00005788"/>
    <w:rsid w:val="000105D4"/>
    <w:rsid w:val="00026719"/>
    <w:rsid w:val="000575D4"/>
    <w:rsid w:val="00091A31"/>
    <w:rsid w:val="00097A4C"/>
    <w:rsid w:val="000B19D0"/>
    <w:rsid w:val="000B5B75"/>
    <w:rsid w:val="000C7CB6"/>
    <w:rsid w:val="000D2774"/>
    <w:rsid w:val="000D5D79"/>
    <w:rsid w:val="000D6917"/>
    <w:rsid w:val="000F2822"/>
    <w:rsid w:val="00104E54"/>
    <w:rsid w:val="00117ADD"/>
    <w:rsid w:val="00120D7B"/>
    <w:rsid w:val="00123F77"/>
    <w:rsid w:val="00126980"/>
    <w:rsid w:val="00135BDD"/>
    <w:rsid w:val="00136380"/>
    <w:rsid w:val="001464C8"/>
    <w:rsid w:val="0016772A"/>
    <w:rsid w:val="00175841"/>
    <w:rsid w:val="00182637"/>
    <w:rsid w:val="00182B5F"/>
    <w:rsid w:val="00183297"/>
    <w:rsid w:val="001861D5"/>
    <w:rsid w:val="001A0CAC"/>
    <w:rsid w:val="001B1DD8"/>
    <w:rsid w:val="001B4632"/>
    <w:rsid w:val="001B49A9"/>
    <w:rsid w:val="001C6070"/>
    <w:rsid w:val="001D3210"/>
    <w:rsid w:val="001F43CA"/>
    <w:rsid w:val="001F78CF"/>
    <w:rsid w:val="00225E65"/>
    <w:rsid w:val="00240B40"/>
    <w:rsid w:val="00240FFC"/>
    <w:rsid w:val="00246835"/>
    <w:rsid w:val="00250E83"/>
    <w:rsid w:val="0025262D"/>
    <w:rsid w:val="00252E8F"/>
    <w:rsid w:val="002655FC"/>
    <w:rsid w:val="00265610"/>
    <w:rsid w:val="0026600B"/>
    <w:rsid w:val="00282EC8"/>
    <w:rsid w:val="00297F42"/>
    <w:rsid w:val="002A35F3"/>
    <w:rsid w:val="002A3876"/>
    <w:rsid w:val="002A4F8C"/>
    <w:rsid w:val="002A67D1"/>
    <w:rsid w:val="002B2F3E"/>
    <w:rsid w:val="002B6BE4"/>
    <w:rsid w:val="002C2EEF"/>
    <w:rsid w:val="002C4DFB"/>
    <w:rsid w:val="002D62EB"/>
    <w:rsid w:val="002E5528"/>
    <w:rsid w:val="003136F1"/>
    <w:rsid w:val="0031708C"/>
    <w:rsid w:val="00320CE1"/>
    <w:rsid w:val="00326909"/>
    <w:rsid w:val="003340A4"/>
    <w:rsid w:val="0034417A"/>
    <w:rsid w:val="0035078C"/>
    <w:rsid w:val="00350D09"/>
    <w:rsid w:val="00354E70"/>
    <w:rsid w:val="00356F2F"/>
    <w:rsid w:val="003661D4"/>
    <w:rsid w:val="00374E25"/>
    <w:rsid w:val="00380A8E"/>
    <w:rsid w:val="003917E6"/>
    <w:rsid w:val="003925AE"/>
    <w:rsid w:val="003A4ED2"/>
    <w:rsid w:val="003A69BF"/>
    <w:rsid w:val="003B0E4A"/>
    <w:rsid w:val="003B7A37"/>
    <w:rsid w:val="003C36DE"/>
    <w:rsid w:val="003D721F"/>
    <w:rsid w:val="003E4287"/>
    <w:rsid w:val="003E4336"/>
    <w:rsid w:val="003E74DB"/>
    <w:rsid w:val="003F761F"/>
    <w:rsid w:val="00403596"/>
    <w:rsid w:val="004153B8"/>
    <w:rsid w:val="004178EF"/>
    <w:rsid w:val="00417F8B"/>
    <w:rsid w:val="004302C1"/>
    <w:rsid w:val="00431571"/>
    <w:rsid w:val="0043199F"/>
    <w:rsid w:val="00434AC5"/>
    <w:rsid w:val="004364DD"/>
    <w:rsid w:val="004465B9"/>
    <w:rsid w:val="004539EF"/>
    <w:rsid w:val="00463F65"/>
    <w:rsid w:val="0047238A"/>
    <w:rsid w:val="00475530"/>
    <w:rsid w:val="00485763"/>
    <w:rsid w:val="004906E2"/>
    <w:rsid w:val="0049089A"/>
    <w:rsid w:val="004938A6"/>
    <w:rsid w:val="004E23F7"/>
    <w:rsid w:val="004F75BA"/>
    <w:rsid w:val="0050648B"/>
    <w:rsid w:val="00510F36"/>
    <w:rsid w:val="00511373"/>
    <w:rsid w:val="005202B0"/>
    <w:rsid w:val="005269A7"/>
    <w:rsid w:val="00526B01"/>
    <w:rsid w:val="00526E57"/>
    <w:rsid w:val="00531ED6"/>
    <w:rsid w:val="005326B2"/>
    <w:rsid w:val="0053562E"/>
    <w:rsid w:val="0054612A"/>
    <w:rsid w:val="00547A77"/>
    <w:rsid w:val="00547FAD"/>
    <w:rsid w:val="005614A6"/>
    <w:rsid w:val="00572B87"/>
    <w:rsid w:val="0058588A"/>
    <w:rsid w:val="0059670C"/>
    <w:rsid w:val="005A72C4"/>
    <w:rsid w:val="005B4088"/>
    <w:rsid w:val="005C09C9"/>
    <w:rsid w:val="005C0A75"/>
    <w:rsid w:val="005C2AD2"/>
    <w:rsid w:val="005C52E8"/>
    <w:rsid w:val="005D0D18"/>
    <w:rsid w:val="005E2778"/>
    <w:rsid w:val="005F2626"/>
    <w:rsid w:val="005F5C0E"/>
    <w:rsid w:val="006135D3"/>
    <w:rsid w:val="00613CD6"/>
    <w:rsid w:val="00615A39"/>
    <w:rsid w:val="00616C3C"/>
    <w:rsid w:val="00617088"/>
    <w:rsid w:val="006340BD"/>
    <w:rsid w:val="00646208"/>
    <w:rsid w:val="0065206F"/>
    <w:rsid w:val="00657F8E"/>
    <w:rsid w:val="006623F8"/>
    <w:rsid w:val="006627F1"/>
    <w:rsid w:val="0067096C"/>
    <w:rsid w:val="00684853"/>
    <w:rsid w:val="00686DA5"/>
    <w:rsid w:val="0069038A"/>
    <w:rsid w:val="00690908"/>
    <w:rsid w:val="00696843"/>
    <w:rsid w:val="006A205B"/>
    <w:rsid w:val="006B39B7"/>
    <w:rsid w:val="006C2DEF"/>
    <w:rsid w:val="006C3E02"/>
    <w:rsid w:val="006C7007"/>
    <w:rsid w:val="006D00EF"/>
    <w:rsid w:val="006D2633"/>
    <w:rsid w:val="006D611F"/>
    <w:rsid w:val="006F6D3C"/>
    <w:rsid w:val="0070469E"/>
    <w:rsid w:val="00705CC0"/>
    <w:rsid w:val="00712648"/>
    <w:rsid w:val="00716181"/>
    <w:rsid w:val="00716525"/>
    <w:rsid w:val="00717241"/>
    <w:rsid w:val="00720ED6"/>
    <w:rsid w:val="00723C0A"/>
    <w:rsid w:val="00734107"/>
    <w:rsid w:val="00737C76"/>
    <w:rsid w:val="00750D4A"/>
    <w:rsid w:val="00781888"/>
    <w:rsid w:val="00784772"/>
    <w:rsid w:val="00785ED8"/>
    <w:rsid w:val="007925E0"/>
    <w:rsid w:val="00794370"/>
    <w:rsid w:val="00794384"/>
    <w:rsid w:val="007A401E"/>
    <w:rsid w:val="007A5715"/>
    <w:rsid w:val="007B3909"/>
    <w:rsid w:val="007B40F6"/>
    <w:rsid w:val="007C3985"/>
    <w:rsid w:val="007E0E75"/>
    <w:rsid w:val="007E1793"/>
    <w:rsid w:val="007F4186"/>
    <w:rsid w:val="007F52C4"/>
    <w:rsid w:val="007F7F92"/>
    <w:rsid w:val="008071C4"/>
    <w:rsid w:val="008139ED"/>
    <w:rsid w:val="00813AFB"/>
    <w:rsid w:val="008269CC"/>
    <w:rsid w:val="00832A0D"/>
    <w:rsid w:val="008367BD"/>
    <w:rsid w:val="00865BEE"/>
    <w:rsid w:val="0087050D"/>
    <w:rsid w:val="00872780"/>
    <w:rsid w:val="00880068"/>
    <w:rsid w:val="00880258"/>
    <w:rsid w:val="008836BB"/>
    <w:rsid w:val="00887223"/>
    <w:rsid w:val="008958CD"/>
    <w:rsid w:val="00896E21"/>
    <w:rsid w:val="008A457B"/>
    <w:rsid w:val="008C0186"/>
    <w:rsid w:val="008E49ED"/>
    <w:rsid w:val="008E6A95"/>
    <w:rsid w:val="008F7D94"/>
    <w:rsid w:val="0090382F"/>
    <w:rsid w:val="00906999"/>
    <w:rsid w:val="009153DB"/>
    <w:rsid w:val="009311F7"/>
    <w:rsid w:val="00934697"/>
    <w:rsid w:val="00946DBE"/>
    <w:rsid w:val="009614E4"/>
    <w:rsid w:val="00971523"/>
    <w:rsid w:val="00986913"/>
    <w:rsid w:val="00997873"/>
    <w:rsid w:val="009A44F3"/>
    <w:rsid w:val="009B39D7"/>
    <w:rsid w:val="009B7CE5"/>
    <w:rsid w:val="009E1B10"/>
    <w:rsid w:val="009E564A"/>
    <w:rsid w:val="009F3A8B"/>
    <w:rsid w:val="009F45CB"/>
    <w:rsid w:val="00A0329C"/>
    <w:rsid w:val="00A06126"/>
    <w:rsid w:val="00A150CB"/>
    <w:rsid w:val="00A44526"/>
    <w:rsid w:val="00A4583B"/>
    <w:rsid w:val="00A52CC1"/>
    <w:rsid w:val="00A55EE2"/>
    <w:rsid w:val="00A56CC5"/>
    <w:rsid w:val="00A63074"/>
    <w:rsid w:val="00A73743"/>
    <w:rsid w:val="00A7613F"/>
    <w:rsid w:val="00A819B2"/>
    <w:rsid w:val="00A86AE1"/>
    <w:rsid w:val="00A87019"/>
    <w:rsid w:val="00A92691"/>
    <w:rsid w:val="00A959BC"/>
    <w:rsid w:val="00A965A8"/>
    <w:rsid w:val="00AB2F3B"/>
    <w:rsid w:val="00AB500B"/>
    <w:rsid w:val="00AB5D9B"/>
    <w:rsid w:val="00AC7CDD"/>
    <w:rsid w:val="00AF2E0A"/>
    <w:rsid w:val="00B00868"/>
    <w:rsid w:val="00B11250"/>
    <w:rsid w:val="00B119CF"/>
    <w:rsid w:val="00B223E4"/>
    <w:rsid w:val="00B22E3F"/>
    <w:rsid w:val="00B3452E"/>
    <w:rsid w:val="00B34F76"/>
    <w:rsid w:val="00B37930"/>
    <w:rsid w:val="00B42880"/>
    <w:rsid w:val="00B469A3"/>
    <w:rsid w:val="00B469EB"/>
    <w:rsid w:val="00B514F2"/>
    <w:rsid w:val="00B54D66"/>
    <w:rsid w:val="00B578DF"/>
    <w:rsid w:val="00B655BC"/>
    <w:rsid w:val="00B75D62"/>
    <w:rsid w:val="00B81EF3"/>
    <w:rsid w:val="00B86D7A"/>
    <w:rsid w:val="00B87923"/>
    <w:rsid w:val="00B97AC6"/>
    <w:rsid w:val="00BA3206"/>
    <w:rsid w:val="00BA6E3D"/>
    <w:rsid w:val="00BB0A98"/>
    <w:rsid w:val="00BB2289"/>
    <w:rsid w:val="00BC194F"/>
    <w:rsid w:val="00BD74A3"/>
    <w:rsid w:val="00C02208"/>
    <w:rsid w:val="00C059CA"/>
    <w:rsid w:val="00C103BB"/>
    <w:rsid w:val="00C13F80"/>
    <w:rsid w:val="00C14EBF"/>
    <w:rsid w:val="00C20C45"/>
    <w:rsid w:val="00C368B9"/>
    <w:rsid w:val="00C43819"/>
    <w:rsid w:val="00C53BFD"/>
    <w:rsid w:val="00C54595"/>
    <w:rsid w:val="00C632D7"/>
    <w:rsid w:val="00C71EA9"/>
    <w:rsid w:val="00C72966"/>
    <w:rsid w:val="00C90B84"/>
    <w:rsid w:val="00C919DA"/>
    <w:rsid w:val="00CA0523"/>
    <w:rsid w:val="00CA1970"/>
    <w:rsid w:val="00CA2B33"/>
    <w:rsid w:val="00CA5C92"/>
    <w:rsid w:val="00CB1B4E"/>
    <w:rsid w:val="00CB5A77"/>
    <w:rsid w:val="00CD2428"/>
    <w:rsid w:val="00CD7EBB"/>
    <w:rsid w:val="00CE22E5"/>
    <w:rsid w:val="00CE3298"/>
    <w:rsid w:val="00CF5462"/>
    <w:rsid w:val="00D0728F"/>
    <w:rsid w:val="00D10136"/>
    <w:rsid w:val="00D20A86"/>
    <w:rsid w:val="00D2661D"/>
    <w:rsid w:val="00D34416"/>
    <w:rsid w:val="00D35951"/>
    <w:rsid w:val="00D36ECE"/>
    <w:rsid w:val="00D37D16"/>
    <w:rsid w:val="00D522D7"/>
    <w:rsid w:val="00D60E46"/>
    <w:rsid w:val="00D667DE"/>
    <w:rsid w:val="00D90C87"/>
    <w:rsid w:val="00D9324C"/>
    <w:rsid w:val="00D93A7F"/>
    <w:rsid w:val="00DB33EB"/>
    <w:rsid w:val="00DB591E"/>
    <w:rsid w:val="00DB652D"/>
    <w:rsid w:val="00DD1F40"/>
    <w:rsid w:val="00DD6776"/>
    <w:rsid w:val="00DE4D0F"/>
    <w:rsid w:val="00DE6523"/>
    <w:rsid w:val="00E001FD"/>
    <w:rsid w:val="00E013F3"/>
    <w:rsid w:val="00E11391"/>
    <w:rsid w:val="00E16481"/>
    <w:rsid w:val="00E17624"/>
    <w:rsid w:val="00E20F37"/>
    <w:rsid w:val="00E25693"/>
    <w:rsid w:val="00E2579A"/>
    <w:rsid w:val="00E405A6"/>
    <w:rsid w:val="00E40ACF"/>
    <w:rsid w:val="00E740CD"/>
    <w:rsid w:val="00E75193"/>
    <w:rsid w:val="00E85132"/>
    <w:rsid w:val="00EA43ED"/>
    <w:rsid w:val="00EA5EF9"/>
    <w:rsid w:val="00EB5F59"/>
    <w:rsid w:val="00EB6E2F"/>
    <w:rsid w:val="00EC4A6D"/>
    <w:rsid w:val="00ED6228"/>
    <w:rsid w:val="00ED6A0C"/>
    <w:rsid w:val="00EE1249"/>
    <w:rsid w:val="00EE58AA"/>
    <w:rsid w:val="00F02C05"/>
    <w:rsid w:val="00F15F08"/>
    <w:rsid w:val="00F231C8"/>
    <w:rsid w:val="00F30950"/>
    <w:rsid w:val="00F338AC"/>
    <w:rsid w:val="00F356CD"/>
    <w:rsid w:val="00F37D53"/>
    <w:rsid w:val="00F70FE3"/>
    <w:rsid w:val="00F718CB"/>
    <w:rsid w:val="00F73953"/>
    <w:rsid w:val="00F74652"/>
    <w:rsid w:val="00F74BCB"/>
    <w:rsid w:val="00F7599D"/>
    <w:rsid w:val="00F8536C"/>
    <w:rsid w:val="00F8743D"/>
    <w:rsid w:val="00F96DD1"/>
    <w:rsid w:val="00FB2F22"/>
    <w:rsid w:val="00FC170B"/>
    <w:rsid w:val="00FD7B23"/>
    <w:rsid w:val="00FF18B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F57D3"/>
  <w15:chartTrackingRefBased/>
  <w15:docId w15:val="{2781DCFF-E8DF-44DB-95FC-5FEC0571A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DD1"/>
  </w:style>
  <w:style w:type="paragraph" w:styleId="Titre2">
    <w:name w:val="heading 2"/>
    <w:basedOn w:val="Normal"/>
    <w:link w:val="Titre2Car"/>
    <w:uiPriority w:val="9"/>
    <w:qFormat/>
    <w:rsid w:val="009A44F3"/>
    <w:pPr>
      <w:spacing w:before="100" w:beforeAutospacing="1" w:after="100" w:afterAutospacing="1" w:line="240" w:lineRule="auto"/>
      <w:outlineLvl w:val="1"/>
    </w:pPr>
    <w:rPr>
      <w:rFonts w:ascii="Times New Roman" w:eastAsia="Times New Roman" w:hAnsi="Times New Roman" w:cs="Times New Roman"/>
      <w:b/>
      <w:bCs/>
      <w:sz w:val="36"/>
      <w:szCs w:val="36"/>
      <w:lang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C13F80"/>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customStyle="1" w:styleId="normaltextrun">
    <w:name w:val="normaltextrun"/>
    <w:basedOn w:val="Policepardfaut"/>
    <w:rsid w:val="00C13F80"/>
  </w:style>
  <w:style w:type="character" w:customStyle="1" w:styleId="eop">
    <w:name w:val="eop"/>
    <w:basedOn w:val="Policepardfaut"/>
    <w:rsid w:val="00C13F80"/>
  </w:style>
  <w:style w:type="paragraph" w:customStyle="1" w:styleId="P">
    <w:name w:val="P"/>
    <w:basedOn w:val="Normal"/>
    <w:qFormat/>
    <w:rsid w:val="00F96DD1"/>
    <w:pPr>
      <w:spacing w:before="120" w:after="120" w:line="276" w:lineRule="auto"/>
      <w:jc w:val="both"/>
    </w:pPr>
    <w:rPr>
      <w:rFonts w:ascii="Arial" w:hAnsi="Arial" w:cs="Arial"/>
      <w:sz w:val="20"/>
    </w:rPr>
  </w:style>
  <w:style w:type="paragraph" w:styleId="En-tte">
    <w:name w:val="header"/>
    <w:basedOn w:val="Normal"/>
    <w:link w:val="En-tteCar"/>
    <w:uiPriority w:val="99"/>
    <w:unhideWhenUsed/>
    <w:rsid w:val="00F15F08"/>
    <w:pPr>
      <w:tabs>
        <w:tab w:val="center" w:pos="4536"/>
        <w:tab w:val="right" w:pos="9072"/>
      </w:tabs>
      <w:spacing w:after="0" w:line="240" w:lineRule="auto"/>
    </w:pPr>
  </w:style>
  <w:style w:type="character" w:customStyle="1" w:styleId="En-tteCar">
    <w:name w:val="En-tête Car"/>
    <w:basedOn w:val="Policepardfaut"/>
    <w:link w:val="En-tte"/>
    <w:uiPriority w:val="99"/>
    <w:rsid w:val="00F15F08"/>
  </w:style>
  <w:style w:type="paragraph" w:styleId="Pieddepage">
    <w:name w:val="footer"/>
    <w:basedOn w:val="Normal"/>
    <w:link w:val="PieddepageCar"/>
    <w:uiPriority w:val="99"/>
    <w:unhideWhenUsed/>
    <w:rsid w:val="00F15F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5F08"/>
  </w:style>
  <w:style w:type="character" w:customStyle="1" w:styleId="Titre2Car">
    <w:name w:val="Titre 2 Car"/>
    <w:basedOn w:val="Policepardfaut"/>
    <w:link w:val="Titre2"/>
    <w:uiPriority w:val="9"/>
    <w:rsid w:val="009A44F3"/>
    <w:rPr>
      <w:rFonts w:ascii="Times New Roman" w:eastAsia="Times New Roman" w:hAnsi="Times New Roman" w:cs="Times New Roman"/>
      <w:b/>
      <w:bCs/>
      <w:sz w:val="36"/>
      <w:szCs w:val="36"/>
      <w:lang w:eastAsia="fr-CH"/>
    </w:rPr>
  </w:style>
  <w:style w:type="character" w:styleId="lev">
    <w:name w:val="Strong"/>
    <w:basedOn w:val="Policepardfaut"/>
    <w:uiPriority w:val="22"/>
    <w:qFormat/>
    <w:rsid w:val="009A44F3"/>
    <w:rPr>
      <w:b/>
      <w:bCs/>
    </w:rPr>
  </w:style>
  <w:style w:type="paragraph" w:styleId="NormalWeb">
    <w:name w:val="Normal (Web)"/>
    <w:basedOn w:val="Normal"/>
    <w:uiPriority w:val="99"/>
    <w:semiHidden/>
    <w:unhideWhenUsed/>
    <w:rsid w:val="009A44F3"/>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styleId="Lienhypertexte">
    <w:name w:val="Hyperlink"/>
    <w:basedOn w:val="Policepardfaut"/>
    <w:uiPriority w:val="99"/>
    <w:semiHidden/>
    <w:unhideWhenUsed/>
    <w:rsid w:val="009A44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78352">
      <w:bodyDiv w:val="1"/>
      <w:marLeft w:val="0"/>
      <w:marRight w:val="0"/>
      <w:marTop w:val="0"/>
      <w:marBottom w:val="0"/>
      <w:divBdr>
        <w:top w:val="none" w:sz="0" w:space="0" w:color="auto"/>
        <w:left w:val="none" w:sz="0" w:space="0" w:color="auto"/>
        <w:bottom w:val="none" w:sz="0" w:space="0" w:color="auto"/>
        <w:right w:val="none" w:sz="0" w:space="0" w:color="auto"/>
      </w:divBdr>
    </w:div>
    <w:div w:id="320161232">
      <w:bodyDiv w:val="1"/>
      <w:marLeft w:val="0"/>
      <w:marRight w:val="0"/>
      <w:marTop w:val="0"/>
      <w:marBottom w:val="0"/>
      <w:divBdr>
        <w:top w:val="none" w:sz="0" w:space="0" w:color="auto"/>
        <w:left w:val="none" w:sz="0" w:space="0" w:color="auto"/>
        <w:bottom w:val="none" w:sz="0" w:space="0" w:color="auto"/>
        <w:right w:val="none" w:sz="0" w:space="0" w:color="auto"/>
      </w:divBdr>
      <w:divsChild>
        <w:div w:id="1303583556">
          <w:marLeft w:val="0"/>
          <w:marRight w:val="0"/>
          <w:marTop w:val="0"/>
          <w:marBottom w:val="0"/>
          <w:divBdr>
            <w:top w:val="none" w:sz="0" w:space="0" w:color="auto"/>
            <w:left w:val="none" w:sz="0" w:space="0" w:color="auto"/>
            <w:bottom w:val="none" w:sz="0" w:space="0" w:color="auto"/>
            <w:right w:val="none" w:sz="0" w:space="0" w:color="auto"/>
          </w:divBdr>
        </w:div>
      </w:divsChild>
    </w:div>
    <w:div w:id="1078745054">
      <w:bodyDiv w:val="1"/>
      <w:marLeft w:val="0"/>
      <w:marRight w:val="0"/>
      <w:marTop w:val="0"/>
      <w:marBottom w:val="0"/>
      <w:divBdr>
        <w:top w:val="none" w:sz="0" w:space="0" w:color="auto"/>
        <w:left w:val="none" w:sz="0" w:space="0" w:color="auto"/>
        <w:bottom w:val="none" w:sz="0" w:space="0" w:color="auto"/>
        <w:right w:val="none" w:sz="0" w:space="0" w:color="auto"/>
      </w:divBdr>
      <w:divsChild>
        <w:div w:id="2137596755">
          <w:marLeft w:val="0"/>
          <w:marRight w:val="0"/>
          <w:marTop w:val="0"/>
          <w:marBottom w:val="0"/>
          <w:divBdr>
            <w:top w:val="none" w:sz="0" w:space="0" w:color="auto"/>
            <w:left w:val="none" w:sz="0" w:space="0" w:color="auto"/>
            <w:bottom w:val="none" w:sz="0" w:space="0" w:color="auto"/>
            <w:right w:val="none" w:sz="0" w:space="0" w:color="auto"/>
          </w:divBdr>
        </w:div>
        <w:div w:id="857743113">
          <w:marLeft w:val="0"/>
          <w:marRight w:val="0"/>
          <w:marTop w:val="0"/>
          <w:marBottom w:val="0"/>
          <w:divBdr>
            <w:top w:val="none" w:sz="0" w:space="0" w:color="auto"/>
            <w:left w:val="none" w:sz="0" w:space="0" w:color="auto"/>
            <w:bottom w:val="none" w:sz="0" w:space="0" w:color="auto"/>
            <w:right w:val="none" w:sz="0" w:space="0" w:color="auto"/>
          </w:divBdr>
        </w:div>
      </w:divsChild>
    </w:div>
    <w:div w:id="1178078725">
      <w:bodyDiv w:val="1"/>
      <w:marLeft w:val="0"/>
      <w:marRight w:val="0"/>
      <w:marTop w:val="0"/>
      <w:marBottom w:val="0"/>
      <w:divBdr>
        <w:top w:val="none" w:sz="0" w:space="0" w:color="auto"/>
        <w:left w:val="none" w:sz="0" w:space="0" w:color="auto"/>
        <w:bottom w:val="none" w:sz="0" w:space="0" w:color="auto"/>
        <w:right w:val="none" w:sz="0" w:space="0" w:color="auto"/>
      </w:divBdr>
    </w:div>
    <w:div w:id="1498618264">
      <w:bodyDiv w:val="1"/>
      <w:marLeft w:val="0"/>
      <w:marRight w:val="0"/>
      <w:marTop w:val="0"/>
      <w:marBottom w:val="0"/>
      <w:divBdr>
        <w:top w:val="none" w:sz="0" w:space="0" w:color="auto"/>
        <w:left w:val="none" w:sz="0" w:space="0" w:color="auto"/>
        <w:bottom w:val="none" w:sz="0" w:space="0" w:color="auto"/>
        <w:right w:val="none" w:sz="0" w:space="0" w:color="auto"/>
      </w:divBdr>
      <w:divsChild>
        <w:div w:id="1688829923">
          <w:marLeft w:val="0"/>
          <w:marRight w:val="0"/>
          <w:marTop w:val="0"/>
          <w:marBottom w:val="0"/>
          <w:divBdr>
            <w:top w:val="none" w:sz="0" w:space="0" w:color="auto"/>
            <w:left w:val="none" w:sz="0" w:space="0" w:color="auto"/>
            <w:bottom w:val="none" w:sz="0" w:space="0" w:color="auto"/>
            <w:right w:val="none" w:sz="0" w:space="0" w:color="auto"/>
          </w:divBdr>
        </w:div>
      </w:divsChild>
    </w:div>
    <w:div w:id="1708482491">
      <w:bodyDiv w:val="1"/>
      <w:marLeft w:val="0"/>
      <w:marRight w:val="0"/>
      <w:marTop w:val="0"/>
      <w:marBottom w:val="0"/>
      <w:divBdr>
        <w:top w:val="none" w:sz="0" w:space="0" w:color="auto"/>
        <w:left w:val="none" w:sz="0" w:space="0" w:color="auto"/>
        <w:bottom w:val="none" w:sz="0" w:space="0" w:color="auto"/>
        <w:right w:val="none" w:sz="0" w:space="0" w:color="auto"/>
      </w:divBdr>
      <w:divsChild>
        <w:div w:id="2008709051">
          <w:marLeft w:val="0"/>
          <w:marRight w:val="0"/>
          <w:marTop w:val="0"/>
          <w:marBottom w:val="0"/>
          <w:divBdr>
            <w:top w:val="none" w:sz="0" w:space="0" w:color="auto"/>
            <w:left w:val="none" w:sz="0" w:space="0" w:color="auto"/>
            <w:bottom w:val="none" w:sz="0" w:space="0" w:color="auto"/>
            <w:right w:val="none" w:sz="0" w:space="0" w:color="auto"/>
          </w:divBdr>
        </w:div>
      </w:divsChild>
    </w:div>
    <w:div w:id="190922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nalex.ch/vos-droits/quelles-sanctions-en-droit-suisse/" TargetMode="Externa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penalex.ch/vos-droits/quelles-sanctions-en-droit-suisse/" TargetMode="External"/><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e\OneDrive\CAS_LPE\CAS%20droit%20des%20patients%20et%20sant&#233;%20public_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_x00e8_me xmlns="07104ea7-f245-4466-9c6f-6502bdf82c95">Pénal</Th_x00e8_me>
    <Hub xmlns="07104ea7-f245-4466-9c6f-6502bdf82c95">HUB — CAS I</Hub>
    <Niveau xmlns="07104ea7-f245-4466-9c6f-6502bdf82c95">
      <Value>Basique</Value>
    </Niveau>
    <Difficult_x00e9_ xmlns="07104ea7-f245-4466-9c6f-6502bdf82c95" xsi:nil="true"/>
    <Loi xmlns="07104ea7-f245-4466-9c6f-6502bdf82c95">CP</Loi>
    <TAG xmlns="07104ea7-f245-4466-9c6f-6502bdf82c95" xsi:nil="true"/>
    <Type_1 xmlns="07104ea7-f245-4466-9c6f-6502bdf82c95">FP</Type_1>
    <Code_x002f_Loi xmlns="07104ea7-f245-4466-9c6f-6502bdf82c95">CP</Code_x002f_Loi>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2443FB88-5707-46C3-8717-29769866CA51}"/>
</file>

<file path=customXml/itemProps2.xml><?xml version="1.0" encoding="utf-8"?>
<ds:datastoreItem xmlns:ds="http://schemas.openxmlformats.org/officeDocument/2006/customXml" ds:itemID="{DEBEF9B8-A271-4908-A45E-5E63B45F435F}"/>
</file>

<file path=customXml/itemProps3.xml><?xml version="1.0" encoding="utf-8"?>
<ds:datastoreItem xmlns:ds="http://schemas.openxmlformats.org/officeDocument/2006/customXml" ds:itemID="{A1932775-FFC9-486D-AD3A-608EC6045B91}"/>
</file>

<file path=docProps/app.xml><?xml version="1.0" encoding="utf-8"?>
<Properties xmlns="http://schemas.openxmlformats.org/officeDocument/2006/extended-properties" xmlns:vt="http://schemas.openxmlformats.org/officeDocument/2006/docPropsVTypes">
  <Template>CAS droit des patients et santé public_1</Template>
  <TotalTime>0</TotalTime>
  <Pages>5</Pages>
  <Words>1633</Words>
  <Characters>8982</Characters>
  <Application>Microsoft Office Word</Application>
  <DocSecurity>0</DocSecurity>
  <Lines>74</Lines>
  <Paragraphs>21</Paragraphs>
  <ScaleCrop>false</ScaleCrop>
  <Company>FHVi</Company>
  <LinksUpToDate>false</LinksUpToDate>
  <CharactersWithSpaces>10594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Petoud</dc:creator>
  <cp:keywords/>
  <dc:description/>
  <cp:lastModifiedBy>Laurence Petoud</cp:lastModifiedBy>
  <cp:revision>1</cp:revision>
  <dcterms:created xsi:type="dcterms:W3CDTF">2023-10-23T09:25:00Z</dcterms:created>
  <dcterms:modified xsi:type="dcterms:W3CDTF">2023-10-23T09:34:00Z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